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FED1EED-4632-45F3-9601-2DE71ED2E79A"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spacing w:before="0" w:after="240"/>
        <w:rPr>
          <w:rFonts w:eastAsia="Times New Roman"/>
          <w:noProof/>
          <w:szCs w:val="24"/>
        </w:rPr>
      </w:pPr>
      <w:r>
        <w:rPr>
          <w:noProof/>
        </w:rPr>
        <w:t>Yhdistynyt kuningaskunta ilmoitti 29. maaliskuuta 2017 aikomuksestaan erota unionista Euroopan unionista tehdyn sopimuksen 50 artiklan nojalla. Tämä tarkoittaa, että jos erosopimusta ei ratifioida, unionin primaari- ja sekundaarilainsäädäntöä lakataan soveltamasta Yhdistyneeseen kuningaskuntaan 30. maaliskuuta 2019 (jäljempänä ”eroamispäivä”). Tämän seurauksena Yhdistyneestä kuningaskunnasta tulee ns. kolmas maa.</w:t>
      </w:r>
    </w:p>
    <w:p>
      <w:pPr>
        <w:spacing w:before="0" w:after="200"/>
        <w:rPr>
          <w:noProof/>
          <w:szCs w:val="24"/>
        </w:rPr>
      </w:pPr>
      <w:r>
        <w:rPr>
          <w:noProof/>
        </w:rPr>
        <w:t xml:space="preserve">Marraskuun 13. päivänä 2018 annetussa komission tiedonannossa </w:t>
      </w:r>
      <w:r>
        <w:rPr>
          <w:i/>
          <w:noProof/>
        </w:rPr>
        <w:t>Valmistautuminen Yhdistyneen kuningaskunnan eroamiseen Euroopan unionista 30. maaliskuuta 2019: varautumissuunnitelma</w:t>
      </w:r>
      <w:r>
        <w:rPr>
          <w:noProof/>
        </w:rPr>
        <w:t xml:space="preserve"> vahvistetaan varautumistoimenpiteet, joihin aiotaan ryhtyä siinä tapauksessa, ettei eroamispäivänä tule voimaan erosopimusta. Kyseisessä tiedonannossa komissio luettelee tarpeellisina pitämänsä toimet, mutta toteaa samalla, että lisätoimia voi olla tarpeen toteuttaa myöhemmässä vaiheessa. Tiedonannossa esitettiin myös kuusi yleistä periaatetta, joita varautumistoimenpiteiden olisi kaikilla tasoilla noudatettava. Periaatteena on muun muassa, ettei toimenpiteiden avulla pitäisi toisintaa unionin jäsenyyteen perustuvia etuja eikä erosopimuksen mukaisia siirtymäkauden ehtoja. Toimenpiteiden on oltava väliaikaisia eikä niitä pitäisi periaatteessa soveltaa enää vuoden 2019 jälkeen, ja niiden on oltava Euroopan unionin yksipuolisesti omien etujensa mukaisesti hyväksymiä. Tämän vuoksi unioni voi periaatteessa myös peruuttaa toimenpiteet milloin tahansa.</w:t>
      </w:r>
    </w:p>
    <w:p>
      <w:pPr>
        <w:spacing w:before="0" w:after="200"/>
        <w:rPr>
          <w:noProof/>
          <w:szCs w:val="24"/>
        </w:rPr>
      </w:pPr>
      <w:r>
        <w:rPr>
          <w:noProof/>
        </w:rPr>
        <w:t>Eurooppa-neuvosto (50 artikla) kehotti uudelleen 13. joulukuuta 2018 valmistautumaan entistä vahvemmin kaikilla tasolla Yhdistyneen kuningaskunnan eron seurauksiin ottamalla huomioon kaikki mahdolliset tulokset. Kyseisen kehotuksen perusteella komissio esitti 19. joulukuuta 2018 joukon toimenpiteitä. Maatalous- ja kalastusneuvosto vahvisti 17. ja 18. joulukuuta 2018 kalastusmahdollisuudet vuodeksi 2019. Tämän perusteella ja ottaen huomioon jatkuva yhteydenpito jäsenvaltioihin niiden kalastusalaan kohdistuvien tuntuvien kielteisten vaikutusten tiimoilla, joita aiheutuu, jos Yhdistynyt kuningaskunta eroaa ilman erosopimusta, ja se tosiseikka, etteivät sidosryhmät voi itse lieventää näitä kielteisiä vaikutuksia, komissio on tullut siihen tulokseen, että kalastusalalla tarvitaan kaksi varautumistoimenpidettä. Tällä toimenpiteellä muutetaan Euroopan meri- ja kalatalousrahastoa, mikä lisäksi komissio ehdottaa toimenpidettä, joka koskee ulkoisten kalastuslaivastojen kestävää hallinnointia.</w:t>
      </w:r>
    </w:p>
    <w:p>
      <w:pPr>
        <w:spacing w:before="0" w:after="240"/>
        <w:rPr>
          <w:rFonts w:eastAsia="Times New Roman"/>
          <w:noProof/>
          <w:szCs w:val="24"/>
        </w:rPr>
      </w:pPr>
      <w:r>
        <w:rPr>
          <w:noProof/>
        </w:rPr>
        <w:t>Asetuksen (EU) N:o 1380/2013</w:t>
      </w:r>
      <w:r>
        <w:rPr>
          <w:rStyle w:val="FootnoteReference"/>
          <w:noProof/>
        </w:rPr>
        <w:footnoteReference w:id="1"/>
      </w:r>
      <w:r>
        <w:rPr>
          <w:noProof/>
        </w:rPr>
        <w:t xml:space="preserve"> (YKP-perusasetus) nojalla unionin kalastusaluksilla on yhtäläinen pääsy unionin vesille ja kalavaroihin, jollei yhteisen kalastuspolitiikan (YKP) säännöistä muuta johdu. Eroamispäivästä alkaen YKP ei enää koske Yhdistynyttä kuningaskuntaa. Tämän jälkeen Yhdistyneen kuningaskunnan vedet (12 merimailin päähän ulottuva aluemeri ja aluemereen rajoittuva talousvyöhyke) eivät enää kuulu unionin vesiin. Jos päinvastaisia määräyksiä ei vahvisteta, vastavuoroinen pääsy toistensa vesille ei olisi enää mahdollista ilman eri toimenpiteitä. Jos muita järjestelyjä ei tehdä, oletusarvona on, ettei unionin kalastusaluksilla ole enää lupaa kalastaa Yhdistyneen kuningaskunnan vesillä ja päinvastoin.</w:t>
      </w:r>
    </w:p>
    <w:p>
      <w:pPr>
        <w:spacing w:before="0" w:after="240"/>
        <w:rPr>
          <w:rFonts w:eastAsia="Times New Roman"/>
          <w:noProof/>
          <w:szCs w:val="24"/>
        </w:rPr>
      </w:pPr>
      <w:r>
        <w:rPr>
          <w:noProof/>
        </w:rPr>
        <w:lastRenderedPageBreak/>
        <w:t>Kalastusala on keskeinen osa monien Euroopan unionin rannikkoalueiden talouselämää. Jos Yhdistyneen kuningaskunnan kanssa ei päästä sopimukseen, unionin alukset ovat huomattavien epävarmuustekijöiden vuoksi vaarassa menettää pääsyn näille vesille ja niillä oleviin kalastusmahdollisuuksiin. Tällä olisi välittömiä merkittäviä vaikutuksia EU:n laivaston kalastustoimintaan, työllisyyteen ja taloudelliseen tuottoon.</w:t>
      </w:r>
    </w:p>
    <w:p>
      <w:pPr>
        <w:autoSpaceDE w:val="0"/>
        <w:autoSpaceDN w:val="0"/>
        <w:adjustRightInd w:val="0"/>
        <w:rPr>
          <w:rFonts w:eastAsia="Times New Roman"/>
          <w:noProof/>
          <w:szCs w:val="24"/>
        </w:rPr>
      </w:pPr>
      <w:r>
        <w:rPr>
          <w:noProof/>
        </w:rPr>
        <w:t>Kalastusalan bruttoarvonlisäys oli EU:ssa 4,5 miljardia euroa vuonna 2016. Noin 150 000 työpaikkaa on riippuvaisia kalastuksesta, lähinnä rannikkoalueilla, joilla työllistymismahdollisuuksia on vähän. Kalastustoiminta luo myös työpaikkoja muilla liitännäisaloilla: kutakin kalastajaa kohden 0,5–1 kokopäivätyösuhdetta vastaava määrä syntyy liitännäistoimintaan. Jäsenvaltiot harjoittavat kalastustoimintaa 585 miljoonan euron arvosta Yhdistyneen kuningaskunnan vesillä. Kahdeksan jäsenvaltion</w:t>
      </w:r>
      <w:r>
        <w:rPr>
          <w:rStyle w:val="FootnoteReference"/>
          <w:noProof/>
        </w:rPr>
        <w:footnoteReference w:id="2"/>
      </w:r>
      <w:r>
        <w:rPr>
          <w:noProof/>
        </w:rPr>
        <w:t xml:space="preserve"> yleinen riippuvuus Yhdistyneen kuningaskunnan vesistä on keskimäärin 14 prosenttia jäsenvaltion puretuista kokonaissaaliista; tämä osuus vaihtelee 50 prosentista Belgian laivaston osalta noin yhteen prosenttiin Espanjan osalta. Paikallisen yhteisön tasolla sosioekonomiset vaikutukset voivat olla merkittäviä silloin, kun kalastusalukset ovat erityisen riippuvaisia pääsystä Yhdistyneen kuningaskunnan vesille. Kalastusala on myös yhteydessä liitännäistoimintaan ketjun alku- ja loppupäässä. </w:t>
      </w:r>
    </w:p>
    <w:p>
      <w:pPr>
        <w:autoSpaceDE w:val="0"/>
        <w:autoSpaceDN w:val="0"/>
        <w:adjustRightInd w:val="0"/>
        <w:rPr>
          <w:rFonts w:eastAsia="Times New Roman"/>
          <w:noProof/>
          <w:szCs w:val="24"/>
        </w:rPr>
      </w:pPr>
      <w:r>
        <w:rPr>
          <w:noProof/>
        </w:rPr>
        <w:t xml:space="preserve">Jos unionin kalastusalukset eivät yhtäkkiä pääsekään Yhdistyneen kuningaskunnan vesille, vaikutus tiettyihin laivastonosiin on merkittävä, millä olisi voimakas kielteinen taloudellinen vaikutus tiettyihin alueisiin ja rannikkoyhteisöihin. Koska vaikutukset kohdistuvat useisiin Atlantin ja Pohjanmeren rannikolla sijaitseviin jäsenvaltioihin, tällainen kiireellinen tilanne edellyttää koordinoituja ratkaisuja EU:n tasolla. </w:t>
      </w:r>
    </w:p>
    <w:p>
      <w:pPr>
        <w:spacing w:before="0" w:after="0"/>
        <w:rPr>
          <w:rFonts w:eastAsia="Times New Roman"/>
          <w:noProof/>
          <w:szCs w:val="24"/>
        </w:rPr>
      </w:pPr>
      <w:r>
        <w:rPr>
          <w:noProof/>
        </w:rPr>
        <w:t xml:space="preserve">Mahdollisuudet lieventää näitä vaikutuksia olisivat rajalliset. Unionin kalastusalukset voisivat pyytää ne saaliit, jotka Yhdistyneen kuningaskunnan alukset nykyisin kalastavat unionin vesillä, mutta lajit eivät ehkä täysin vastaisi toisiaan. Ne alukset ja laivaston osat, joihin pääsyn estyminen Yhdistyneen kuningaskunnan vesille vaikuttaa eniten, eivät ehkä pyydäkään niitä lajeja, jotka tulisivat saataville unionin vesillä. Lisäksi kustannustehokkuuteen ja saaliiden laatuun liittyvistä syistä on rajalliset mahdollisuudet ohjata pyyntiponnistukset Yhdistyneen kuningaskunnan vesiltä unionin vesille. Kestävää kalastusta koskeva vaatimus voi myös rajoittaa pyyntiponnistuksen ohjaamista ja keskittämistä unionin vesille. Näillä vaihtoehdoilla voitaisiin näin ollen kattaa vain osittain ne unionin kalastusalusten taloudelliset menetykset, jotka johtuisivat pääsyn estymisestä Yhdistyneen kuningaskunnan vesille. Asianomaisiin EU:n laivastonosiin kohdistuisi joka tapauksessa merkittäviä taloudellisia vaikutuksia. </w:t>
      </w:r>
    </w:p>
    <w:p>
      <w:pPr>
        <w:spacing w:before="100" w:beforeAutospacing="1" w:after="100" w:afterAutospacing="1"/>
        <w:rPr>
          <w:rFonts w:eastAsia="Times New Roman"/>
          <w:noProof/>
          <w:szCs w:val="24"/>
        </w:rPr>
      </w:pPr>
      <w:r>
        <w:rPr>
          <w:noProof/>
        </w:rPr>
        <w:t>Euroopan parlamentin ja neuvoston asetuksella (EU) N:o 508/2014</w:t>
      </w:r>
      <w:r>
        <w:rPr>
          <w:rStyle w:val="FootnoteReference"/>
          <w:noProof/>
        </w:rPr>
        <w:footnoteReference w:id="3"/>
      </w:r>
      <w:r>
        <w:rPr>
          <w:noProof/>
        </w:rPr>
        <w:t xml:space="preserve"> perustetaan Euroopan meri- ja kalatalousrahasto (EMKR), josta EU:n meri- ja kalastuspolitiikkaa rahoitetaan vuosina 2014–2020. Se on yksi viidestä toisiaan täydentävästä Euroopan rakenne- ja investointirahastosta (ERI), joilla pyritään edistämään talouskasvua ja työllisyyttä EU:ssa. Rahastosta autetaan kalastajia siirtymään kestävään kalastukseen, tuetaan rannikkoyhteisöjä monipuolistamaan talouksiaan ja rahoitetaan hankkeita, joilla luodaan uusia työpaikkoja ja parannetaan elämänlaatua Euroopan rannikkoalueilla.</w:t>
      </w:r>
    </w:p>
    <w:p>
      <w:pPr>
        <w:spacing w:before="0" w:after="240"/>
        <w:rPr>
          <w:rFonts w:eastAsia="Times New Roman"/>
          <w:noProof/>
          <w:szCs w:val="24"/>
        </w:rPr>
      </w:pPr>
      <w:r>
        <w:rPr>
          <w:noProof/>
        </w:rPr>
        <w:lastRenderedPageBreak/>
        <w:t>EMKR-asetuksen nojalla on jo käytettävissä toimenpiteitä Yhdistyneen kuningaskunnan eroamisesta Euroopan unionista johtuvien kielteisten taloudellisten vaikutusten lieventämiseksi koko tuotanto- ja kaupanpitoketjussa. Yhteistyössä toteutettavan hallinnoinnin mukaisesti ne jäsenvaltiot, joihin Yhdistyneen kuningaskunnan ero Euroopan unionista vaikuttaa, voivat päättää, että käytettävissä olevia määrärahoja ohjataan mahdollisiin toimenpiteisiin, joilla lievennetään eron seurauksia. Tämä harkintavalta rajoittuu kuitenkin nykyään joihinkin painopisteisiin. Tämä rajoittaisi jäsenvaltioiden liikkumavaraa lieventää Yhdistyneen kuningaskunnan vesille pääsyn estymisestä niiden laivastoille aiheutuvia vaikutuksia ja heikentäisi kyseisten toimenpiteiden tehokkuutta.</w:t>
      </w:r>
    </w:p>
    <w:p>
      <w:pPr>
        <w:spacing w:before="0" w:after="240"/>
        <w:rPr>
          <w:rFonts w:eastAsia="Times New Roman"/>
          <w:noProof/>
          <w:szCs w:val="24"/>
        </w:rPr>
      </w:pPr>
      <w:r>
        <w:rPr>
          <w:noProof/>
        </w:rPr>
        <w:t>EMKR-asetuksessa säädetään yksityiskohtaisista säännöistä ja järjestelyistä, jotka koskevat taloudellisen korvauksen myöntämistä kalastajille ja kalastusalusten omistajille kalastustoiminnan väliaikaisen lopettamisen yhteydessä. Toiminnan väliaikaisen lopettamisen mahdollistamiseksi asetetut perusteet eivät kuitenkaan salli korvauksen maksamista sillä perusteella, että jokin jäsenvaltio eroaa Euroopan unionista ja tämän vuoksi pääsy kyseisen valtion vesille estyy ja näillä vesillä olevat kalastusmahdollisuudet menetetään.</w:t>
      </w:r>
    </w:p>
    <w:p>
      <w:pPr>
        <w:spacing w:before="0" w:after="240"/>
        <w:rPr>
          <w:rFonts w:eastAsia="Times New Roman"/>
          <w:noProof/>
          <w:szCs w:val="24"/>
        </w:rPr>
      </w:pPr>
      <w:r>
        <w:rPr>
          <w:noProof/>
        </w:rPr>
        <w:t>EMKR-asetuksen nojalla jo käytettävissä olevien toimenpiteiden lisäksi tässä ehdotuksessa säädetään mahdollisuudesta myöntää julkista tukea kalastustoiminnan väliaikaiseen lopettamiseen kalastajille ja toimijoille, jotka ovat hyvin riippuvaisia pääsystä Yhdistyneen kuningaskunnan vesille ja joihin pääsyn estyminen Yhdistyneen kuningaskunnan vesille vaikuttaa. Tämän toimenpiteen tulisi olla käytettävissä sitä päivää seuraavasta päivästä, jona unionin oikeutta lakataan soveltamasta Yhdistyneeseen kuningaskuntaan Euroopan unionista tehdyn sopimuksen 50 artiklan 3 kohdan mukaisesti.</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spacing w:before="0" w:after="240"/>
        <w:rPr>
          <w:noProof/>
        </w:rPr>
      </w:pPr>
      <w:r>
        <w:rPr>
          <w:noProof/>
        </w:rPr>
        <w:t>Euroopan parlamentin ja neuvoston asetus (EU) N:o 508/2014, annettu 15 päivänä toukokuuta 2014, Euroopan meri- ja kalatalousrahastosta ja neuvoston asetusten (EY) N:o 2328/2003, (EY) N:o 861/2006, (EY) N:o 1198/2006 ja (EY) N:o 791/2007 sekä Euroopan parlamentin ja neuvoston asetuksen (EU) N:o 1255/2011 kumoamisesta.</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rFonts w:eastAsia="Arial Unicode MS"/>
          <w:noProof/>
        </w:rPr>
      </w:pPr>
      <w:r>
        <w:rPr>
          <w:noProof/>
        </w:rPr>
        <w:t xml:space="preserve">Ehdotetut toimenpiteet on laadittu yhteisen kalastuspolitiikan tavoitteen mukaisesti, ja ne ovat sopusoinnussa unionin kestävän kehityksen politiikan kanssa. </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rFonts w:eastAsia="Arial Unicode MS"/>
          <w:noProof/>
        </w:rPr>
      </w:pPr>
      <w:r>
        <w:rPr>
          <w:noProof/>
        </w:rPr>
        <w:t>Oikeusperusta on Euroopan unionin toiminnasta tehdyn sopimuksen 42 artikla ja 43 artiklan 2 kohta.</w:t>
      </w:r>
    </w:p>
    <w:p>
      <w:pPr>
        <w:pStyle w:val="ManualHeading2"/>
        <w:rPr>
          <w:rFonts w:eastAsia="Arial Unicode MS"/>
          <w:noProof/>
          <w:u w:color="000000"/>
          <w:bdr w:val="nil"/>
        </w:rPr>
      </w:pPr>
      <w:r>
        <w:rPr>
          <w:noProof/>
        </w:rPr>
        <w:t>•</w:t>
      </w:r>
      <w:r>
        <w:rPr>
          <w:noProof/>
        </w:rPr>
        <w:tab/>
        <w:t xml:space="preserve">Toissijaisuusperiaate </w:t>
      </w:r>
    </w:p>
    <w:p>
      <w:pPr>
        <w:rPr>
          <w:noProof/>
        </w:rPr>
      </w:pPr>
      <w:r>
        <w:rPr>
          <w:noProof/>
        </w:rPr>
        <w:t xml:space="preserve">Ehdotetulla säädöksellä muutettaisiin unionin asetusta (EU) N:o 508/2014, jotta voidaan tarjota lieventäviä taloudellisia toimenpiteitä unionin aluksille, jotka eivät enää pääse Yhdistyneen kuningaskunnan vesille, jos Yhdistynyt kuningaskunta eroaa Euroopan unionista. Sen vuoksi on välttämätöntä toteuttaa toimia unionin tasolla, sillä tavoitetta ei saavutettaisi jäsenvaltioiden omilla toimilla. Tämän ehdotuksen säännökset pannaan </w:t>
      </w:r>
      <w:r>
        <w:rPr>
          <w:noProof/>
        </w:rPr>
        <w:lastRenderedPageBreak/>
        <w:t>täytäntöön yhteistyössä toteutettavan hallinnon puitteissa Euroopan parlamentin ja neuvoston asetuksen (EU) 2018/1046</w:t>
      </w:r>
      <w:r>
        <w:rPr>
          <w:rStyle w:val="FootnoteReference"/>
          <w:noProof/>
        </w:rPr>
        <w:footnoteReference w:id="4"/>
      </w:r>
      <w:r>
        <w:rPr>
          <w:noProof/>
        </w:rPr>
        <w:t xml:space="preserve"> mukaisesti.</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rFonts w:eastAsia="Arial Unicode MS"/>
          <w:noProof/>
        </w:rPr>
      </w:pPr>
      <w:r>
        <w:rPr>
          <w:noProof/>
        </w:rPr>
        <w:t>Ehdotus on suhteellisuusperiaatteen mukainen. Ehdotettua asetusta pidetään oikeasuhteisena, koska sillä pyritään varmistamaan, että Yhdistyneen kuningaskunnan unionista eroamisen vakavia taloudellisia vaikutuksia lievennetään.</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rFonts w:eastAsia="Arial Unicode MS"/>
          <w:noProof/>
        </w:rPr>
      </w:pPr>
      <w:r>
        <w:rPr>
          <w:noProof/>
        </w:rPr>
        <w:t xml:space="preserve">Kyseessä on asetuksen muuttaminen. </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Jälkiarvioinnit/toimivuustarkastukset</w:t>
      </w:r>
    </w:p>
    <w:p>
      <w:pPr>
        <w:pBdr>
          <w:top w:val="nil"/>
          <w:left w:val="nil"/>
          <w:bottom w:val="nil"/>
          <w:right w:val="nil"/>
          <w:between w:val="nil"/>
          <w:bar w:val="nil"/>
        </w:pBdr>
        <w:spacing w:before="0" w:after="240"/>
        <w:rPr>
          <w:rFonts w:eastAsia="Arial Unicode MS"/>
          <w:noProof/>
        </w:rPr>
      </w:pPr>
      <w:r>
        <w:rPr>
          <w:noProof/>
        </w:rPr>
        <w:t>Tätä kohtaa ei sovelleta, koska tämä ehdotus tarvitaan poikkeuksellisen, väliaikaisen ja kertaluonteisen tapahtuman vuoksi.</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rFonts w:eastAsia="Arial Unicode MS"/>
          <w:noProof/>
        </w:rPr>
      </w:pPr>
      <w:r>
        <w:rPr>
          <w:noProof/>
        </w:rPr>
        <w:t xml:space="preserve">Monet kalastusalan sidosryhmät ja jäsenvaltioiden edustajat ovat ottaneet esille haasteita, joita Yhdistyneen kuningaskunnan eroaminen unionista aiheuttaa, sekä niiden mahdollisia ratkaisuja. Kaikki toimijat, sidosryhmät ja asianomaiset jäsenvaltiot ovat korostaneet tarvetta varmistaa riittävä korvaus siinä tapauksessa, ettei kalastusmahdollisuuksia enää olisi käytettävissä Yhdistyneen kuningaskunnan unionista eroamisen vuoksi. </w:t>
      </w:r>
    </w:p>
    <w:p>
      <w:pPr>
        <w:pStyle w:val="ManualHeading2"/>
        <w:rPr>
          <w:rFonts w:eastAsia="Arial Unicode MS"/>
          <w:noProof/>
          <w:u w:color="000000"/>
          <w:bdr w:val="nil"/>
        </w:rPr>
      </w:pPr>
      <w:r>
        <w:rPr>
          <w:noProof/>
        </w:rPr>
        <w:t>•</w:t>
      </w:r>
      <w:r>
        <w:rPr>
          <w:noProof/>
        </w:rPr>
        <w:tab/>
        <w:t>Asiantuntijatiedon keruu ja käyttö</w:t>
      </w:r>
    </w:p>
    <w:p>
      <w:pPr>
        <w:pBdr>
          <w:top w:val="nil"/>
          <w:left w:val="nil"/>
          <w:bottom w:val="nil"/>
          <w:right w:val="nil"/>
          <w:between w:val="nil"/>
          <w:bar w:val="nil"/>
        </w:pBdr>
        <w:spacing w:before="0" w:after="240"/>
        <w:rPr>
          <w:rFonts w:eastAsia="Arial Unicode MS"/>
          <w:noProof/>
        </w:rPr>
      </w:pPr>
      <w:r>
        <w:rPr>
          <w:noProof/>
        </w:rPr>
        <w:t>Ulkopuolisten asiantuntijoiden käyttö ei ollut tarpeen.</w:t>
      </w:r>
    </w:p>
    <w:p>
      <w:pPr>
        <w:pStyle w:val="ManualHeading2"/>
        <w:rPr>
          <w:rFonts w:eastAsia="Arial Unicode MS"/>
          <w:noProof/>
          <w:u w:color="000000"/>
          <w:bdr w:val="nil"/>
        </w:rPr>
      </w:pPr>
      <w:r>
        <w:rPr>
          <w:noProof/>
        </w:rPr>
        <w:tab/>
        <w:t>Vaikutustenarviointi</w:t>
      </w:r>
    </w:p>
    <w:p>
      <w:pPr>
        <w:pBdr>
          <w:top w:val="nil"/>
          <w:left w:val="nil"/>
          <w:bottom w:val="nil"/>
          <w:right w:val="nil"/>
          <w:between w:val="nil"/>
          <w:bar w:val="nil"/>
        </w:pBdr>
        <w:spacing w:before="0" w:after="240"/>
        <w:rPr>
          <w:rFonts w:eastAsia="Arial Unicode MS"/>
          <w:noProof/>
        </w:rPr>
      </w:pPr>
      <w:r>
        <w:rPr>
          <w:noProof/>
        </w:rPr>
        <w:t>Vaikutustenarviointi ei ole tarpeen tässä poikkeuksellisessa tilanteessa, jossa toimenpiteiden tarpeet rajoittuvat ajanjaksoon, jonka aikana muutetaan Yhdistyneen kuningaskunnan asema. Käytettävissä ei ole muita toimintavaihtoehtoja, jotka poikkeaisivat ehdotetuista vaihtoehdoista aineellisesti ja oikeudellisesti.</w:t>
      </w:r>
    </w:p>
    <w:p>
      <w:pPr>
        <w:pStyle w:val="ManualHeading2"/>
        <w:rPr>
          <w:rFonts w:eastAsia="Arial Unicode MS"/>
          <w:noProof/>
          <w:u w:color="000000"/>
          <w:bdr w:val="nil"/>
        </w:rPr>
      </w:pPr>
      <w:r>
        <w:rPr>
          <w:noProof/>
        </w:rPr>
        <w:t>•</w:t>
      </w:r>
      <w:r>
        <w:rPr>
          <w:noProof/>
        </w:rPr>
        <w:tab/>
        <w:t>Sääntelyn toimivuus ja yksinkertaistaminen</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u w:color="000000"/>
          <w:bdr w:val="nil"/>
        </w:rPr>
      </w:pPr>
      <w:r>
        <w:rPr>
          <w:noProof/>
        </w:rPr>
        <w:t>•</w:t>
      </w:r>
      <w:r>
        <w:rPr>
          <w:noProof/>
        </w:rPr>
        <w:tab/>
        <w:t>Perusoikeudet</w:t>
      </w:r>
    </w:p>
    <w:p>
      <w:pPr>
        <w:pBdr>
          <w:top w:val="nil"/>
          <w:left w:val="nil"/>
          <w:bottom w:val="nil"/>
          <w:right w:val="nil"/>
          <w:between w:val="nil"/>
          <w:bar w:val="nil"/>
        </w:pBdr>
        <w:spacing w:before="0" w:after="240"/>
        <w:rPr>
          <w:rFonts w:eastAsia="Arial Unicode MS"/>
          <w:noProof/>
        </w:rPr>
      </w:pPr>
      <w:r>
        <w:rPr>
          <w:noProof/>
        </w:rPr>
        <w:t xml:space="preserve">Tämä ehdotus ei vaikuta perusoikeuksien suojaamiseen. </w:t>
      </w:r>
    </w:p>
    <w:p>
      <w:pPr>
        <w:pStyle w:val="ManualHeading1"/>
        <w:rPr>
          <w:noProof/>
        </w:rPr>
      </w:pPr>
      <w:r>
        <w:rPr>
          <w:noProof/>
        </w:rPr>
        <w:lastRenderedPageBreak/>
        <w:t>4.</w:t>
      </w:r>
      <w:r>
        <w:rPr>
          <w:noProof/>
        </w:rPr>
        <w:tab/>
        <w:t>TALOUSARVIOVAIKUTUKSET</w:t>
      </w:r>
    </w:p>
    <w:p>
      <w:pPr>
        <w:pBdr>
          <w:top w:val="nil"/>
          <w:left w:val="nil"/>
          <w:bottom w:val="nil"/>
          <w:right w:val="nil"/>
          <w:between w:val="nil"/>
          <w:bar w:val="nil"/>
        </w:pBdr>
        <w:spacing w:before="0" w:after="240"/>
        <w:rPr>
          <w:rFonts w:eastAsia="Arial Unicode MS"/>
          <w:noProof/>
        </w:rPr>
      </w:pPr>
      <w:r>
        <w:rPr>
          <w:noProof/>
        </w:rPr>
        <w:t>Ehdotettu muutos ei edellytä muutoksia monivuotisen rahoituskehyksen maksusitoumusmäärärahojen ja maksumäärärahojen vuotuisiin enimmäismääriin, jotka on vahvistettu asetuksen (EU) N:o 1311/2013</w:t>
      </w:r>
      <w:r>
        <w:rPr>
          <w:rStyle w:val="FootnoteReference"/>
          <w:noProof/>
        </w:rPr>
        <w:footnoteReference w:id="5"/>
      </w:r>
      <w:r>
        <w:rPr>
          <w:noProof/>
        </w:rPr>
        <w:t xml:space="preserve"> liitteessä I. Ehdotus muodostuu maksumäärärahojen toteuttamisesta etupainotteisesti, eikä siitä aiheudu talousarviovaikutuksia ohjelmakaudella. </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rFonts w:eastAsia="Arial Unicode MS"/>
          <w:noProof/>
        </w:rPr>
      </w:pPr>
      <w:r>
        <w:rPr>
          <w:noProof/>
        </w:rPr>
        <w:t>Ei sovelleta.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2019/0009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asetuksen (EU) N:o 508/2014 muuttamisesta Euroopan meri- ja kalatalousrahastoa koskevien tiettyjen sääntöjen osalta Yhdistyneen kuningaskunnan unionista eroamisen vuoksi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42 artiklan ja 43 artiklan 2 kohdan,</w:t>
      </w:r>
    </w:p>
    <w:p>
      <w:pPr>
        <w:rPr>
          <w:noProof/>
        </w:rPr>
      </w:pPr>
      <w:r>
        <w:rPr>
          <w:noProof/>
        </w:rPr>
        <w:t>ottavat huomioon Euroopan komission ehdotuksen</w:t>
      </w:r>
      <w:r>
        <w:rPr>
          <w:rStyle w:val="FootnoteReference"/>
          <w:noProof/>
        </w:rPr>
        <w:footnoteReference w:id="6"/>
      </w:r>
      <w:r>
        <w:rPr>
          <w:noProof/>
        </w:rPr>
        <w:t>,</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7"/>
      </w:r>
      <w:r>
        <w:rPr>
          <w:noProof/>
        </w:rPr>
        <w:t>,</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Yhdistynyt kuningaskunta ilmoitti 29 päivänä maaliskuuta 2017 aikomuksestaan erota unionista Euroopan unionista tehdyn sopimuksen 50 artiklan nojalla. Perussopimuksia lakataan soveltamasta Yhdistyneeseen kuningaskuntaan siitä päivästä, jona erosopimus tulee voimaan, tai, jollei sopimusta ole, kahden vuoden kuluttua mainitusta ilmoituksesta eli 30 päivänä maaliskuuta 2019, jollei Eurooppa-neuvosto yhteisymmärryksessä Yhdistyneen kuningaskunnan kanssa päätä yksimielisesti pidentää tätä määräaikaa.</w:t>
      </w:r>
    </w:p>
    <w:p>
      <w:pPr>
        <w:pStyle w:val="ManualConsidrant"/>
        <w:rPr>
          <w:noProof/>
        </w:rPr>
      </w:pPr>
      <w:r>
        <w:t>(2)</w:t>
      </w:r>
      <w:r>
        <w:tab/>
      </w:r>
      <w:r>
        <w:rPr>
          <w:noProof/>
        </w:rPr>
        <w:t>Erosopimus sisältää järjestelyjä, joiden mukaisesti unionin oikeuden määräyksiä ja säännöksiä sovelletaan Yhdistyneeseen kuningaskuntaan ja Yhdistyneessä kuningaskunnassa sen päivän jälkeen, jona perussopimuksia lakataan soveltamasta Yhdistyneeseen kuningaskuntaan ja Yhdistyneessä kuningaskunnassa. Jos kyseinen sopimus tulee voimaan, yhteistä kalastuspolitiikkaa sovelletaan Yhdistyneeseen kuningaskuntaan ja Yhdistyneessä kuningaskunnassa siirtymäkauden aikana mainitun sopimuksen mukaisesti ja sitä lakataan soveltamasta siirtymäkauden päättyessä.</w:t>
      </w:r>
    </w:p>
    <w:p>
      <w:pPr>
        <w:pStyle w:val="ManualConsidrant"/>
        <w:rPr>
          <w:noProof/>
        </w:rPr>
      </w:pPr>
      <w:r>
        <w:t>(3)</w:t>
      </w:r>
      <w:r>
        <w:tab/>
      </w:r>
      <w:r>
        <w:rPr>
          <w:noProof/>
        </w:rPr>
        <w:t xml:space="preserve">Kun yhteistä kalastuspolitiikkaa lakataan soveltamasta Yhdistyneeseen kuningaskuntaan, Yhdistyneen kuningaskunnan vedet (aluemeri ja yksinomainen talousvyöhyke) eivät enää kuulu unionin vesiin. Sen vuoksi unionin alukset ovat vaarassa menettää pääsyn kyseisille vesille ja kyseisiin kalastusmahdollisuuksiin 30 päivästä maaliskuuta 2019, jos ero tapahtuu hallitsemattomasti. Tällä olisi merkittävä vaikutus unionin laivaston kalastustoimintaan ja taloudelliseen tuottoon. </w:t>
      </w:r>
    </w:p>
    <w:p>
      <w:pPr>
        <w:pStyle w:val="ManualConsidrant"/>
        <w:rPr>
          <w:noProof/>
        </w:rPr>
      </w:pPr>
      <w:r>
        <w:t>(4)</w:t>
      </w:r>
      <w:r>
        <w:tab/>
      </w:r>
      <w:r>
        <w:rPr>
          <w:noProof/>
        </w:rPr>
        <w:t>Euroopan parlamentin ja neuvoston asetuksen (EU) N:o 508/2014</w:t>
      </w:r>
      <w:r>
        <w:rPr>
          <w:rStyle w:val="FootnoteReference"/>
          <w:noProof/>
        </w:rPr>
        <w:footnoteReference w:id="8"/>
      </w:r>
      <w:r>
        <w:rPr>
          <w:noProof/>
        </w:rPr>
        <w:t xml:space="preserve"> nojalla on jo otettu käyttöön toimenpiteitä, joita voidaan hyödyntää Yhdistyneen kuningaskunnan </w:t>
      </w:r>
      <w:r>
        <w:rPr>
          <w:noProof/>
        </w:rPr>
        <w:lastRenderedPageBreak/>
        <w:t>eroamisesta unionista johtuvien kielteisten taloudellisten vaikutusten lieventämiseksi koko tuotanto- ja kaupanpitoketjussa.</w:t>
      </w:r>
    </w:p>
    <w:p>
      <w:pPr>
        <w:pStyle w:val="ManualConsidrant"/>
        <w:rPr>
          <w:noProof/>
        </w:rPr>
      </w:pPr>
      <w:r>
        <w:t>(5)</w:t>
      </w:r>
      <w:r>
        <w:tab/>
      </w:r>
      <w:r>
        <w:rPr>
          <w:noProof/>
        </w:rPr>
        <w:t>Asetuksessa (EU) N:o 508/2014 säädetään yksityiskohtaisista säännöistä ja järjestelyistä, jotka koskevat taloudellisen korvauksen myöntämistä kalastajille ja kalastusalusten omistajille kalastustoiminnan väliaikaisen lopettamisen yhteydessä. Toiminnan väliaikaisen lopettamisen mahdollistamiseksi asetetut perusteet eivät salli korvauksen maksamista sillä perusteella, että jokin jäsenvaltio eroaa unionista ja tämän vuoksi pääsy kyseisen valtion vesille estyy ja näillä vesillä olevat kalastusmahdollisuudet menetetään.</w:t>
      </w:r>
    </w:p>
    <w:p>
      <w:pPr>
        <w:pStyle w:val="ManualConsidrant"/>
        <w:rPr>
          <w:noProof/>
        </w:rPr>
      </w:pPr>
      <w:r>
        <w:t>(6)</w:t>
      </w:r>
      <w:r>
        <w:tab/>
      </w:r>
      <w:r>
        <w:rPr>
          <w:noProof/>
        </w:rPr>
        <w:t>Asetuksen (EU) N:o 508/2014 nojalla jo käytettävissä olevien toimenpiteiden lisäksi ja jotta otetaan huomioon jäsenvaltion erosta unionista johtuvat kielteiset taloudelliset vaikutukset, kalastajien ja toimijoiden, jotka ovat hyvin riippuvaisia pääsystä Yhdistyneen kuningaskunnan vesille, käytettävissä olisi oltava julkista tukea kalastustoiminnan väliaikaiseen lopettamiseen.</w:t>
      </w:r>
    </w:p>
    <w:p>
      <w:pPr>
        <w:pStyle w:val="ManualConsidrant"/>
        <w:rPr>
          <w:noProof/>
        </w:rPr>
      </w:pPr>
      <w:r>
        <w:t>(7)</w:t>
      </w:r>
      <w:r>
        <w:tab/>
      </w:r>
      <w:r>
        <w:rPr>
          <w:noProof/>
        </w:rPr>
        <w:t xml:space="preserve">Sen vuoksi </w:t>
      </w:r>
      <w:r>
        <w:rPr>
          <w:rStyle w:val="num"/>
          <w:noProof/>
        </w:rPr>
        <w:t>asetusta</w:t>
      </w:r>
      <w:r>
        <w:rPr>
          <w:noProof/>
        </w:rPr>
        <w:t xml:space="preserve"> (EU) N:o 508/2014 olisi muutettava. </w:t>
      </w:r>
    </w:p>
    <w:p>
      <w:pPr>
        <w:pStyle w:val="ManualConsidrant"/>
        <w:rPr>
          <w:noProof/>
        </w:rPr>
      </w:pPr>
      <w:r>
        <w:t>(8)</w:t>
      </w:r>
      <w:r>
        <w:tab/>
      </w:r>
      <w:r>
        <w:rPr>
          <w:noProof/>
        </w:rPr>
        <w:t>Jäljellä olevat määrärahat voidaan osoittaa mahdollisiin toimenpiteisiin, joilla lievennetään Yhdistyneen kuningaskunnan erosta Euroopan unionista aiheutuvia seurauksia.</w:t>
      </w:r>
    </w:p>
    <w:p>
      <w:pPr>
        <w:pStyle w:val="ManualConsidrant"/>
        <w:rPr>
          <w:noProof/>
        </w:rPr>
      </w:pPr>
      <w:r>
        <w:t>(9)</w:t>
      </w:r>
      <w:r>
        <w:tab/>
      </w:r>
      <w:r>
        <w:rPr>
          <w:noProof/>
        </w:rPr>
        <w:t>Yksinkertaistamisen vuoksi asianomaisia jäsenvaltioita pyydetään harkitsemaan muutosten yhdistämistä toimintaohjelmiinsa Euroopan parlamentin ja neuvoston asetuksen (EU) N:o 1303/2013</w:t>
      </w:r>
      <w:r>
        <w:rPr>
          <w:rStyle w:val="FootnoteReference"/>
          <w:noProof/>
        </w:rPr>
        <w:footnoteReference w:id="9"/>
      </w:r>
      <w:r>
        <w:rPr>
          <w:noProof/>
        </w:rPr>
        <w:t> 22 artiklan 4 kohdan mukaisesti.</w:t>
      </w:r>
    </w:p>
    <w:p>
      <w:pPr>
        <w:pStyle w:val="ManualConsidrant"/>
        <w:rPr>
          <w:noProof/>
        </w:rPr>
      </w:pPr>
      <w:r>
        <w:t>(10)</w:t>
      </w:r>
      <w:r>
        <w:tab/>
      </w:r>
      <w:r>
        <w:rPr>
          <w:noProof/>
        </w:rPr>
        <w:t>Neuvoston asetuksen (ETY, Euratom) N:o 1182/71</w:t>
      </w:r>
      <w:r>
        <w:rPr>
          <w:rStyle w:val="FootnoteReference"/>
          <w:noProof/>
        </w:rPr>
        <w:footnoteReference w:id="10"/>
      </w:r>
      <w:r>
        <w:rPr>
          <w:noProof/>
        </w:rPr>
        <w:t xml:space="preserve"> 4 artiklan 3 kohdan mukaisesti säädösten tietyksi päivämääräksi vahvistettu soveltamisen päättyminen tapahtuu tuota päivämäärää vastaavan päivän viimeisen tunnin kuluttua umpeen. Tätä asetusta olisi sen vuoksi sovellettava sitä päivää seuraavasta päivästä, jona perussopimuksia lakataan soveltamasta Yhdistyneeseen kuningaskuntaan ja Yhdistyneessä kuningaskunnassa.</w:t>
      </w:r>
    </w:p>
    <w:p>
      <w:pPr>
        <w:pStyle w:val="ManualConsidrant"/>
        <w:rPr>
          <w:noProof/>
        </w:rPr>
      </w:pPr>
      <w:r>
        <w:t>(11)</w:t>
      </w:r>
      <w:r>
        <w:tab/>
      </w:r>
      <w:r>
        <w:rPr>
          <w:noProof/>
        </w:rPr>
        <w:t>Tämän asetuksen olisi tultava voimaan kiireellisesti, ja sitä olisi sovellettava sitä päivää seuraavasta päivästä, jona perussopimuksia lakataan soveltamasta Yhdistyneeseen kuningaskuntaan ja Yhdistyneessä kuningaskunnassa, jos Yhdistyneen kuningaskunnan kanssa ei tehdä erosopimusta tai jos Euroopan unionista tehdyn sopimuksen 50 artiklan 3 kohdassa tarkoitettua kahden vuoden määräaikaa ei pidennetä,</w:t>
      </w:r>
    </w:p>
    <w:p>
      <w:pPr>
        <w:pStyle w:val="Formuledadoption"/>
        <w:rPr>
          <w:noProof/>
        </w:rPr>
      </w:pPr>
      <w:r>
        <w:rPr>
          <w:noProof/>
        </w:rPr>
        <w:lastRenderedPageBreak/>
        <w:t>OVAT HYVÄKSYNEET TÄMÄN ASETUKSEN:</w:t>
      </w:r>
    </w:p>
    <w:p>
      <w:pPr>
        <w:pStyle w:val="Titrearticle"/>
        <w:rPr>
          <w:noProof/>
        </w:rPr>
      </w:pPr>
      <w:r>
        <w:rPr>
          <w:noProof/>
        </w:rPr>
        <w:t>1 artikla</w:t>
      </w:r>
    </w:p>
    <w:p>
      <w:pPr>
        <w:pStyle w:val="Titrearticle"/>
        <w:rPr>
          <w:noProof/>
        </w:rPr>
      </w:pPr>
      <w:r>
        <w:rPr>
          <w:noProof/>
        </w:rPr>
        <w:t>Muutetaan asetus (EU) N:o 508/2014 seuraavasti:</w:t>
      </w:r>
    </w:p>
    <w:p>
      <w:pPr>
        <w:pStyle w:val="Point1number"/>
        <w:numPr>
          <w:ilvl w:val="2"/>
          <w:numId w:val="10"/>
        </w:numPr>
        <w:rPr>
          <w:noProof/>
        </w:rPr>
      </w:pPr>
      <w:r>
        <w:rPr>
          <w:noProof/>
        </w:rPr>
        <w:t>Lisätään 13 artiklaan 9 kohta seuraavasti:</w:t>
      </w:r>
    </w:p>
    <w:p>
      <w:pPr>
        <w:rPr>
          <w:noProof/>
        </w:rPr>
      </w:pPr>
      <w:r>
        <w:rPr>
          <w:noProof/>
        </w:rPr>
        <w:t>”9. Jäsenvaltioilla on mahdollisuus ylittää 2 kohdassa vahvistettu määrä ja alittaa 3–6 kohdassa vahvistetut määrät tämän asetuksen 33 artiklassa säädettyjen toimenpiteiden tukemiseksi, jos Yhdistynyt kuningaskunta ei myönnä vesilleen pääsyä unionin kalastusaluksille, jotka ovat kalastustoiminnassaan hyvin riippuvaisia kyseisille vesille pääsystä, ja jos perussopimuksia lakataan soveltamasta Yhdistyneeseen kuningaskuntaan Euroopan unionista tehdyn sopimuksen 50 artiklan 3 kohdan nojalla.”</w:t>
      </w:r>
    </w:p>
    <w:p>
      <w:pPr>
        <w:pStyle w:val="Point1number"/>
        <w:rPr>
          <w:noProof/>
        </w:rPr>
      </w:pPr>
      <w:r>
        <w:rPr>
          <w:noProof/>
        </w:rPr>
        <w:t>Lisätään 25 artiklaan 3a kohta seuraavasti:</w:t>
      </w:r>
    </w:p>
    <w:p>
      <w:pPr>
        <w:rPr>
          <w:noProof/>
          <w:highlight w:val="yellow"/>
        </w:rPr>
      </w:pPr>
      <w:r>
        <w:rPr>
          <w:noProof/>
        </w:rPr>
        <w:t>”3a. Määritettäessä, ylittyvätkö 3 kohdan a ja b alakohdassa vahvistetut kynnysarvot, ei oteta huomioon EMKR:n kokonaisrahoitustukea tämän asetuksen 33 artiklassa tarkoitettuihin toimenpiteisiin, joita tuetaan, jotta voidaan käsitellä vaikutuksia, joita aiheutuu, jos Yhdistynyt kuningaskunta ei myönnä pääsyä vesilleen unionin kalastusaluksille, jotka ovat kalastustoiminnassaan hyvin riippuvaisia kyseisille vesille pääsystä, ja jos perussopimuksia lakataan soveltamasta Yhdistyneeseen kuningaskuntaan Euroopan unionista tehdyn sopimuksen 50 artiklan 3 kohdan nojalla.”</w:t>
      </w:r>
    </w:p>
    <w:p>
      <w:pPr>
        <w:pStyle w:val="Point1number"/>
        <w:rPr>
          <w:noProof/>
        </w:rPr>
      </w:pPr>
      <w:r>
        <w:rPr>
          <w:noProof/>
        </w:rPr>
        <w:tab/>
        <w:t>Muutetaan 33 artikla seuraavasti:</w:t>
      </w:r>
    </w:p>
    <w:p>
      <w:pPr>
        <w:pStyle w:val="Point2letter"/>
        <w:rPr>
          <w:noProof/>
        </w:rPr>
      </w:pPr>
      <w:r>
        <w:rPr>
          <w:noProof/>
        </w:rPr>
        <w:t xml:space="preserve"> Lisätään 1 kohtaan d alakohta seuraavasti:</w:t>
      </w:r>
    </w:p>
    <w:p>
      <w:pPr>
        <w:rPr>
          <w:noProof/>
        </w:rPr>
      </w:pPr>
      <w:r>
        <w:rPr>
          <w:noProof/>
        </w:rPr>
        <w:t>”d) jotta voidaan käsitellä vaikutuksia, joita aiheutuu, jos Yhdistynyt kuningaskunta ei myönnä pääsyä vesilleen unionin kalastusaluksille, jotka ovat kalastustoiminnassaan hyvin riippuvaisia kyseisille vesille pääsystä, ja jos perussopimuksia lakataan soveltamasta Yhdistyneeseen kuningaskuntaan Euroopan unionista tehdyn sopimuksen 50 artiklan 3 kohdan nojalla.”</w:t>
      </w:r>
    </w:p>
    <w:p>
      <w:pPr>
        <w:pStyle w:val="Point2letter"/>
        <w:rPr>
          <w:noProof/>
        </w:rPr>
      </w:pPr>
      <w:r>
        <w:rPr>
          <w:noProof/>
        </w:rPr>
        <w:t xml:space="preserve"> Korvataan 2 kohta seuraavasti:</w:t>
      </w:r>
    </w:p>
    <w:p>
      <w:pPr>
        <w:rPr>
          <w:noProof/>
        </w:rPr>
      </w:pPr>
      <w:r>
        <w:rPr>
          <w:noProof/>
        </w:rPr>
        <w:t>”2. Edellä 1 kohdan a, b ja c alakohdassa tarkoitettua tukea voidaan myöntää alusta kohti enintään kuuden kuukauden ajan vuosina 2014–2020, ja mainitun kohdan d alakohdassa tarkoitettua tukea voidaan myöntää alusta kohti enintään yhdeksän kuukautta vuosina 2014–2020. Edellä 1 kohdan d alakohtaan liittyvät menot ovat tukikelpoisia Euroopan parlamentin ja neuvoston asetuksen (EU) [...]* soveltamispäivästä.</w:t>
      </w:r>
    </w:p>
    <w:p>
      <w:pPr>
        <w:rPr>
          <w:noProof/>
        </w:rPr>
      </w:pPr>
      <w:r>
        <w:rPr>
          <w:noProof/>
        </w:rPr>
        <w:t>* Euroopan parlamentin ja neuvoston asetus (EU) [2019/….] asetuksen (EU) N:o 508/2014 muuttamisesta Euroopan meri- ja kalatalousrahastoa koskevien tiettyjen sääntöjen osalta Yhdistyneen kuningaskunnan unionista eroamisen vuoksi (EUVL L , …, s. ).”</w:t>
      </w:r>
      <w:r>
        <w:rPr>
          <w:i/>
          <w:noProof/>
        </w:rPr>
        <w:t xml:space="preserve"> [julkaisutoimisto lisää tämän muutosasetuksen numeron ja viitetiedot]</w:t>
      </w:r>
      <w:r>
        <w:rPr>
          <w:noProof/>
        </w:rPr>
        <w:t xml:space="preserve">. </w:t>
      </w:r>
    </w:p>
    <w:p>
      <w:pPr>
        <w:pStyle w:val="Titrearticle"/>
        <w:rPr>
          <w:noProof/>
        </w:rPr>
      </w:pPr>
      <w:r>
        <w:rPr>
          <w:noProof/>
        </w:rPr>
        <w:t>2 artikla</w:t>
      </w:r>
    </w:p>
    <w:p>
      <w:pPr>
        <w:pStyle w:val="Titrearticle"/>
        <w:rPr>
          <w:i w:val="0"/>
          <w:noProof/>
        </w:rPr>
      </w:pPr>
      <w:r>
        <w:rPr>
          <w:noProof/>
        </w:rPr>
        <w:t>Voimaantulo ja soveltaminen</w:t>
      </w:r>
    </w:p>
    <w:p>
      <w:pPr>
        <w:spacing w:after="240"/>
        <w:rPr>
          <w:noProof/>
        </w:rPr>
      </w:pPr>
      <w:r>
        <w:rPr>
          <w:noProof/>
        </w:rPr>
        <w:t xml:space="preserve">Tämä asetus tulee voimaan sitä päivää seuraavana päivänä, jona se julkaistaan </w:t>
      </w:r>
      <w:r>
        <w:rPr>
          <w:i/>
          <w:noProof/>
        </w:rPr>
        <w:t>Euroopan unionin virallisessa lehdessä</w:t>
      </w:r>
      <w:r>
        <w:rPr>
          <w:noProof/>
        </w:rPr>
        <w:t>.</w:t>
      </w:r>
    </w:p>
    <w:p>
      <w:pPr>
        <w:spacing w:after="240"/>
        <w:rPr>
          <w:noProof/>
        </w:rPr>
      </w:pPr>
      <w:r>
        <w:rPr>
          <w:noProof/>
        </w:rPr>
        <w:lastRenderedPageBreak/>
        <w:t>Sitä sovelletaan sitä päivää seuraavasta päivästä, jona Euroopan unionista tehdyn sopimuksen 50 artiklan 3 kohdan mukaisesti perussopimuksia lakataan soveltamasta Yhdistyneeseen kuningaskuntaan ja Yhdistyneessä kuningaskunnassa.</w:t>
      </w:r>
    </w:p>
    <w:p>
      <w:pPr>
        <w:spacing w:after="240"/>
        <w:rPr>
          <w:noProof/>
        </w:rPr>
      </w:pPr>
      <w:r>
        <w:rPr>
          <w:noProof/>
        </w:rPr>
        <w:t>Tätä asetusta ei kuitenkaan sovelleta, jos Yhdistyneen kuningaskunnan kanssa Euroopan unionista tehdyn sopimuksen 50 artiklan 2 kohdan mukaisesti tehty erosopimus on tullut voimaan tämän artiklan toisessa kohdassa tarkoitettuun päivään mennessä.</w:t>
      </w:r>
    </w:p>
    <w:p>
      <w:pPr>
        <w:spacing w:after="240"/>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rmalWeb"/>
        <w:jc w:val="both"/>
        <w:rPr>
          <w:sz w:val="20"/>
          <w:szCs w:val="20"/>
        </w:rPr>
      </w:pPr>
      <w:r>
        <w:rPr>
          <w:rStyle w:val="FootnoteReference"/>
        </w:rPr>
        <w:footnoteRef/>
      </w:r>
      <w:r>
        <w:tab/>
      </w:r>
      <w:r>
        <w:rPr>
          <w:sz w:val="20"/>
        </w:rPr>
        <w:t>Euroopan parlamentin ja neuvoston asetus (EU) N:o 1380/2013, annettu 11 päivänä joulukuuta 2013, yhteisestä kalastuspolitiikasta, neuvoston asetusten (EY) N:o 1954/2003 ja (EY) N:o 1224/2009 muuttamisesta sekä neuvoston asetusten (EY) N:o 2371/2002 ja (EY) N:o 639/2004 ja neuvoston päätöksen 2004/585/EY kumoamisesta (</w:t>
      </w:r>
      <w:r>
        <w:rPr>
          <w:i/>
          <w:sz w:val="20"/>
        </w:rPr>
        <w:t>EUVL L 354, 28.12.2013, s. 22–61</w:t>
      </w:r>
      <w:r>
        <w:rPr>
          <w:sz w:val="20"/>
        </w:rPr>
        <w:t>).</w:t>
      </w:r>
    </w:p>
  </w:footnote>
  <w:footnote w:id="2">
    <w:p>
      <w:pPr>
        <w:pStyle w:val="FootnoteText"/>
      </w:pPr>
      <w:r>
        <w:rPr>
          <w:rStyle w:val="FootnoteReference"/>
        </w:rPr>
        <w:footnoteRef/>
      </w:r>
      <w:r>
        <w:tab/>
        <w:t>Belgia, Tanska, Ranska, Saksa, Irlanti, Espanja, Ruotsi ja Alankomaat.</w:t>
      </w:r>
    </w:p>
  </w:footnote>
  <w:footnote w:id="3">
    <w:p>
      <w:pPr>
        <w:pStyle w:val="FootnoteText"/>
      </w:pPr>
      <w:r>
        <w:rPr>
          <w:rStyle w:val="FootnoteReference"/>
        </w:rPr>
        <w:footnoteRef/>
      </w:r>
      <w:r>
        <w:tab/>
        <w:t xml:space="preserve">Euroopan parlamentin ja neuvoston asetus (EU) N:o 508/2014, annettu 15 päivänä toukokuuta 2014, Euroopan meri- ja kalatalousrahastosta ja neuvoston asetusten (EY) N:o 2328/2003, (EY) N:o 861/2006, (EY) N:o 1198/2006 ja (EY) N:o 791/2007 sekä Euroopan parlamentin ja neuvoston asetuksen (EU) N:o 1255/2011 kumoamisesta (EUVL L 149, 20.5.2014, s. 1). </w:t>
      </w:r>
    </w:p>
    <w:p>
      <w:pPr>
        <w:pStyle w:val="FootnoteText"/>
      </w:pPr>
    </w:p>
  </w:footnote>
  <w:footnote w:id="4">
    <w:p>
      <w:pPr>
        <w:pStyle w:val="FootnoteText"/>
      </w:pPr>
      <w:r>
        <w:rPr>
          <w:rStyle w:val="FootnoteReference"/>
        </w:rPr>
        <w:footnoteRef/>
      </w:r>
      <w:r>
        <w:tab/>
        <w:t>Euroopan parlamentin ja neuvoston asetus (EU, Euratom) 2018/1046, annettu 18 päivänä heinäkuuta 2018, unionin yleiseen talousarvioon sovellettavista varainhoitosäännöistä, asetusten (EU) N:o 1296/2013, (EU) N:o 1301/2013, (EU) N:o 1303/2013, (EU) N:o 1304/2013, (EU) N:o 1309/2013, (EU) N:o 1316/2013, (EU) N:o 223/2014, (EU) N:o 283/2014 ja päätöksen N:o 541/2014/EU muuttamisesta sekä asetuksen (EU, Euratom) N:o 966/2012 kumoamisesta (EUVL L 193, 30.7.2018, s. 1).</w:t>
      </w:r>
    </w:p>
  </w:footnote>
  <w:footnote w:id="5">
    <w:p>
      <w:pPr>
        <w:pStyle w:val="FootnoteText"/>
        <w:rPr>
          <w:i/>
        </w:rPr>
      </w:pPr>
      <w:r>
        <w:rPr>
          <w:rStyle w:val="FootnoteReference"/>
        </w:rPr>
        <w:footnoteRef/>
      </w:r>
      <w:r>
        <w:tab/>
        <w:t xml:space="preserve">Neuvoston asetus (EU, Euratom) N:o 1311/2013, annettu 2 päivänä joulukuuta 2013, vuosia 2014–2020 koskevan monivuotisen rahoituskehyksen vahvistamisesta (EUVL L 347, 20.12.2013, s. 884). </w:t>
      </w:r>
    </w:p>
    <w:p>
      <w:pPr>
        <w:pStyle w:val="FootnoteText"/>
      </w:pPr>
    </w:p>
  </w:footnote>
  <w:footnote w:id="6">
    <w:p>
      <w:pPr>
        <w:pStyle w:val="FootnoteText"/>
      </w:pPr>
      <w:r>
        <w:rPr>
          <w:rStyle w:val="FootnoteReference"/>
        </w:rPr>
        <w:footnoteRef/>
      </w:r>
      <w:r>
        <w:tab/>
      </w:r>
    </w:p>
    <w:p>
      <w:pPr>
        <w:pStyle w:val="FootnoteText"/>
        <w:ind w:left="0" w:firstLine="0"/>
      </w:pPr>
    </w:p>
  </w:footnote>
  <w:footnote w:id="7">
    <w:p>
      <w:pPr>
        <w:pStyle w:val="FootnoteText"/>
      </w:pPr>
      <w:r>
        <w:rPr>
          <w:rStyle w:val="FootnoteReference"/>
        </w:rPr>
        <w:footnoteRef/>
      </w:r>
      <w:r>
        <w:tab/>
      </w:r>
    </w:p>
  </w:footnote>
  <w:footnote w:id="8">
    <w:p>
      <w:pPr>
        <w:pStyle w:val="FootnoteText"/>
      </w:pPr>
      <w:r>
        <w:rPr>
          <w:rStyle w:val="FootnoteReference"/>
        </w:rPr>
        <w:footnoteRef/>
      </w:r>
      <w:r>
        <w:tab/>
        <w:t xml:space="preserve">Euroopan parlamentin ja neuvoston asetus (EU) N:o 508/2014, annettu 15 päivänä toukokuuta 2014, Euroopan meri- ja kalatalousrahastosta ja neuvoston asetusten (EY) N:o 2328/2003, (EY) N:o 861/2006, (EY) N:o 1198/2006 ja (EY) N:o 791/2007 sekä Euroopan parlamentin ja neuvoston asetuksen (EU) N:o 1255/2011 kumoamisesta (EUVL L 149, 20.5.2014, s. 1). </w:t>
      </w:r>
    </w:p>
  </w:footnote>
  <w:footnote w:id="9">
    <w:p>
      <w:pPr>
        <w:pStyle w:val="FootnoteText"/>
        <w:rPr>
          <w:i/>
        </w:rPr>
      </w:pPr>
      <w:r>
        <w:rPr>
          <w:rStyle w:val="FootnoteReference"/>
        </w:rPr>
        <w:footnoteRef/>
      </w:r>
      <w:r>
        <w:tab/>
        <w:t>Euroopan parlamentin ja neuvoston asetus (EU) N:o 1303/2013, annettu 17 päivänä joulukuuta 2013, Euroopan aluekehitysrahastoa, Euroopan sosiaalirahastoa, koheesiorahastoa, Euroopan maaseudun kehittämisen maatalousrahastoa ja Euroopan meri- ja kalatalousrahastoa koskevista yhteisistä säännöksistä sekä Euroopan aluekehitysrahastoa, Euroopan sosiaalirahastoa, koheesiorahastoa ja Euroopan meri- ja kalatalousrahastoa koskevista yleisistä säännöksistä sekä neuvoston asetuksen (EY) N:o 1083/2006 kumoamisesta (</w:t>
      </w:r>
      <w:r>
        <w:rPr>
          <w:rStyle w:val="Emphasis"/>
        </w:rPr>
        <w:t>EUVL L 347, 20.12.2013, s. 320</w:t>
      </w:r>
      <w:r>
        <w:t>).</w:t>
      </w:r>
    </w:p>
  </w:footnote>
  <w:footnote w:id="10">
    <w:p>
      <w:pPr>
        <w:pStyle w:val="FootnoteText"/>
      </w:pPr>
      <w:r>
        <w:rPr>
          <w:rStyle w:val="FootnoteReference"/>
        </w:rPr>
        <w:footnoteRef/>
      </w:r>
      <w:r>
        <w:tab/>
        <w:t>Neuvoston asetus (ETY, Euratom) N:o 1182/71, annettu 3 päivänä kesäkuuta 1971, määräaikoihin, päivämääriin ja määräpäiviin sovellettavista säännöistä (EYVL L 124, 8.6.1971,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100A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1249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3CA7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0079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CA99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5E17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DA4C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A47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BILLIET Stijn (MARE)">
    <w15:presenceInfo w15:providerId="None" w15:userId="BILLIET Stijn (MARE)"/>
  </w15:person>
  <w15:person w15:author="STOBIECKA-KUIK Agnieszka (SJ)">
    <w15:presenceInfo w15:providerId="None" w15:userId="STOBIECKA-KUIK Agnieszk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8:00: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FED1EED-4632-45F3-9601-2DE71ED2E79A"/>
    <w:docVar w:name="LW_COVERPAGE_TYPE" w:val="1"/>
    <w:docVar w:name="LW_CROSSREFERENCE" w:val="&lt;UNUSED&gt;"/>
    <w:docVar w:name="LW_DocType" w:val="COM"/>
    <w:docVar w:name="LW_EMISSION" w:val="23.1.2019"/>
    <w:docVar w:name="LW_EMISSION_ISODATE" w:val="2019-01-23"/>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009"/>
    <w:docVar w:name="LW_REF.II.NEW.CP_YEAR" w:val="2019"/>
    <w:docVar w:name="LW_REF.INST.NEW" w:val="COM"/>
    <w:docVar w:name="LW_REF.INST.NEW_ADOPTED" w:val="final"/>
    <w:docVar w:name="LW_REF.INST.NEW_TEXT" w:val="(2019)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asetuksen (EU) N:o 508/2014 muuttamisesta Euroopan meri- ja kalatalousrahastoa koskevien tiettyjen sääntöjen osalta Yhdistyneen kuningaskunnan unionista eroamisen vuoksi"/>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B1EE092-B438-4302-9658-83023BD5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2142</Words>
  <Characters>17849</Characters>
  <Application>Microsoft Office Word</Application>
  <DocSecurity>0</DocSecurity>
  <Lines>287</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2019-01-29T08:38:00Z</cp:lastPrinted>
  <dcterms:created xsi:type="dcterms:W3CDTF">2019-01-29T09:31:00Z</dcterms:created>
  <dcterms:modified xsi:type="dcterms:W3CDTF">2019-01-29T17:00:00Z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