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5AD5D44D-BF81-4054-AA11-24BFF81C1D34" style="width:450.75pt;height:348.2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Default"/>
        <w:numPr>
          <w:ilvl w:val="0"/>
          <w:numId w:val="1"/>
        </w:numPr>
        <w:rPr>
          <w:noProof/>
        </w:rPr>
      </w:pPr>
      <w:bookmarkStart w:id="1" w:name="_GoBack"/>
      <w:bookmarkEnd w:id="1"/>
      <w:r>
        <w:rPr>
          <w:b/>
          <w:noProof/>
        </w:rPr>
        <w:lastRenderedPageBreak/>
        <w:t>Sfond</w:t>
      </w:r>
    </w:p>
    <w:p>
      <w:pPr>
        <w:pStyle w:val="Default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Ir-Regolament (UE) Nru 1143/2014 dwar l-ispeċijiet aljeni invażivi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(minn hawn ’il quddiem ir-Regolament IAS) jistabbilixxi l-qafas biex jiġi indirizzat l-impatt tal-ispeċijiet aljeni invażivi fuq il-bijodiversità u fuq servizzi tal-ekosistema relatati, u biex jagħti s-setgħa lill-Kummissjoni li, permezz ta’ atti ta’ implimentazzjoni, tadotta, taġġorna u tirrevedi lista ta’ speċijiet aljeni invażivi li jħassbu lill-Unjoni. Biex twettaq dan il-kompitu l-Kummissjoni qed tiġi megħjuna minn Kumitat magħmul minn rappreżentanti tal-Istati Membri (il-Kumitat IAS).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Qabel ma tiġi kkunsidrata l-inklużjoni ta’ speċi fil-lista ta’ speċijiet aljeni invażivi li jħassbu għall-Unjoni, jenħtieġ li titwettaq valutazzjoni tar-riskju rigoruża għal dik l-ispeċi. Din trid tkun appoġġata minn evidenza xjentifika soda li tindirizza kull element stabbilit fl-Artikolu 5(1) tar-Regolament IAS.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L-Artikolu 5(1) tar-Regolament IAS jistabbilixxi l-elementi kollha meħtieġa biex issir valutazzjoni tar-riskji li tkun kapaċi tirfed it-teħid tad-deċiżjonijiet. Ir-Regolament IAS jirrikonoxxi li jaf ikun utli li jispeċifika dawk l-elementi f’aktar dettall, fosthom billi jipprovdi metodoloġija għall-valutazzjoni tar-riskju. Barra minn hekk, fil-qasam tal-valutazzjonijiet tar-riskju jaf jevolvu xi prattiki xjentifiċi, u dawn l-iżviluppi jkun jeħtieġ jiġu integrati fil-prassi tal-iżvilupp tal-valutazzjonijiet tar-riskju għall-finijiet tar-Regolament IAS.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L-Artikolu 5(3) tar-Regolament IAS jagħti s-setgħa lill-Kummissjoni li tadotta atti delegati biex tispeċifika aktar it-tip ta’ evidenza aċċettabbli fir-rigward tal-kapaċità li tiġi stabbilita popolazzjoni vijabbli u li tinfirex fl-ambjent ta’ speċijiet aljeni invażivi u li tagħti deskrizzjoni dettaljata tal-elementi tal-valutazzjonijiet tar-riskju. Din id-deskrizzjoni jenħtieġ li tinkludi l-metodoloġija li trid tiġi applikata filwaqt li jitqiesu l-istandards nazzjonali u internazzjonali rilevanti.</w:t>
      </w:r>
    </w:p>
    <w:p>
      <w:pPr>
        <w:pStyle w:val="Default"/>
        <w:jc w:val="both"/>
        <w:rPr>
          <w:noProof/>
        </w:rPr>
      </w:pPr>
    </w:p>
    <w:p>
      <w:pPr>
        <w:pStyle w:val="Default"/>
        <w:numPr>
          <w:ilvl w:val="0"/>
          <w:numId w:val="1"/>
        </w:numPr>
        <w:rPr>
          <w:b/>
          <w:bCs/>
          <w:noProof/>
          <w:color w:val="auto"/>
        </w:rPr>
      </w:pPr>
      <w:r>
        <w:rPr>
          <w:b/>
          <w:noProof/>
          <w:color w:val="auto"/>
        </w:rPr>
        <w:t>Bażi ġuridika</w:t>
      </w:r>
    </w:p>
    <w:p>
      <w:pPr>
        <w:pStyle w:val="Default"/>
        <w:rPr>
          <w:noProof/>
          <w:color w:val="auto"/>
        </w:rPr>
      </w:pPr>
    </w:p>
    <w:p>
      <w:pPr>
        <w:pStyle w:val="Default"/>
        <w:jc w:val="both"/>
        <w:rPr>
          <w:noProof/>
          <w:color w:val="auto"/>
        </w:rPr>
      </w:pPr>
      <w:r>
        <w:rPr>
          <w:noProof/>
          <w:color w:val="auto"/>
        </w:rPr>
        <w:t>Dan ir-rapport huwa meħtieġ skont l-Artikolu 29(2) tar-Regolament IAS. Skont din id-dispożizzjoni, id-delega tas-setgħa msemmija fl-Artikolu 5(3) hija mogħtija lill-Kummissjoni għal perjodu ta’ ħames snin mill-1 ta’ Jannar 2015. Il-Kummissjoni hija mistennija wkoll li tħejji rapport dwar id-delega tas-setgħa, sa mhux iktar tard minn disa’ xhur qabel tmiem dak il-perjodu ta’ ħames snin. Barra minn hekk, skont l-Artikolu 29(2), id-delega tas-setgħa għandha tiġi estiża awtomatikament għal perjodi ta’ żmien identiċi, sakemm il-Parlament Ewropew jew il-Kunsill ma jopponux tali estensjoni mhux iktar tard minn tliet xhur qabel it-tmiem ta’ kull perjodu.</w:t>
      </w:r>
    </w:p>
    <w:p>
      <w:pPr>
        <w:pStyle w:val="Default"/>
        <w:jc w:val="both"/>
        <w:rPr>
          <w:noProof/>
          <w:color w:val="auto"/>
        </w:rPr>
      </w:pPr>
    </w:p>
    <w:p>
      <w:pPr>
        <w:pStyle w:val="Default"/>
        <w:numPr>
          <w:ilvl w:val="0"/>
          <w:numId w:val="1"/>
        </w:numPr>
        <w:jc w:val="both"/>
        <w:rPr>
          <w:b/>
          <w:noProof/>
          <w:color w:val="auto"/>
        </w:rPr>
      </w:pPr>
      <w:r>
        <w:rPr>
          <w:b/>
          <w:noProof/>
          <w:color w:val="auto"/>
        </w:rPr>
        <w:t>Eżerċizzju tad-delega</w:t>
      </w:r>
    </w:p>
    <w:p>
      <w:pPr>
        <w:pStyle w:val="Default"/>
        <w:jc w:val="both"/>
        <w:rPr>
          <w:noProof/>
          <w:color w:val="auto"/>
        </w:rPr>
      </w:pPr>
    </w:p>
    <w:p>
      <w:pPr>
        <w:pStyle w:val="Default"/>
        <w:jc w:val="both"/>
        <w:rPr>
          <w:noProof/>
        </w:rPr>
      </w:pPr>
      <w:r>
        <w:rPr>
          <w:noProof/>
          <w:color w:val="auto"/>
        </w:rPr>
        <w:t xml:space="preserve">Il-Kummissjoni eżerċitat din id-delega tas-setgħa fl-2018. </w:t>
      </w:r>
      <w:r>
        <w:rPr>
          <w:noProof/>
        </w:rPr>
        <w:t>Fit-30 ta’ April 2018, il-Kummissjoni adottat ir-Regolament Delegat tal-Kummissjoni (UE) Nru 2018/968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(minn hawn ’il quddiem ir-Regolament Delegat), li ġie ppubblikat f’Il-Ġurnal Uffiċjali fl-10 ta’ Lulju 2018 wara l-iskadenza tal-perjodu ta’ skrutinju tal-Parlament Ewropew u tal-Kunsill. Daħal fis-seħħ fit-30 ta' Lulju 2018.</w:t>
      </w:r>
    </w:p>
    <w:p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br w:type="page"/>
      </w:r>
    </w:p>
    <w:p>
      <w:pPr>
        <w:pStyle w:val="Default"/>
        <w:jc w:val="both"/>
        <w:rPr>
          <w:noProof/>
          <w:color w:val="auto"/>
        </w:rPr>
      </w:pPr>
      <w:r>
        <w:rPr>
          <w:noProof/>
          <w:color w:val="auto"/>
        </w:rPr>
        <w:t>Dan ir-Regolament Delegat ġie elaborat abbażi ta’ għadd ta’ studji u l-aqwa letteratura xjentifika disponibbli. Barra minn hekk, fit-tħejjija tiegħu kien hemm l-involviment mill-qrib tal-Forum Xjentifiku</w:t>
      </w:r>
      <w:r>
        <w:rPr>
          <w:noProof/>
          <w:vertAlign w:val="superscript"/>
        </w:rPr>
        <w:footnoteReference w:id="3"/>
      </w:r>
      <w:r>
        <w:rPr>
          <w:noProof/>
          <w:color w:val="auto"/>
        </w:rPr>
        <w:t>, il-grupp ta’ esperti stabbilit mir-Regolament IAS b’mandat biex jagħti parir xjentifiku dwar l-implimentazzjoni tiegħu, filwaqt li l-abbozz tar-Regolament Delegat kien ukoll miftuħ għall-opinjoni tal-pubbliku.</w:t>
      </w:r>
    </w:p>
    <w:p>
      <w:pPr>
        <w:pStyle w:val="Default"/>
        <w:jc w:val="both"/>
        <w:rPr>
          <w:noProof/>
          <w:color w:val="auto"/>
        </w:rPr>
      </w:pPr>
    </w:p>
    <w:p>
      <w:pPr>
        <w:pStyle w:val="Default"/>
        <w:jc w:val="both"/>
        <w:rPr>
          <w:noProof/>
          <w:color w:val="auto"/>
        </w:rPr>
      </w:pPr>
      <w:r>
        <w:rPr>
          <w:noProof/>
          <w:color w:val="auto"/>
        </w:rPr>
        <w:t>L-Artikolu 5(3) tar-Regolament IAS jipprovdi l-bażi ġuridika għall-adozzjoni ta’ dan ir-Regolament Delegat. B’mod partikolari, l-Artikolu 5(3) jagħti s-setgħa lill-Kummissjoni biex:</w:t>
      </w:r>
    </w:p>
    <w:p>
      <w:pPr>
        <w:pStyle w:val="Default"/>
        <w:jc w:val="both"/>
        <w:rPr>
          <w:noProof/>
          <w:color w:val="auto"/>
        </w:rPr>
      </w:pPr>
    </w:p>
    <w:p>
      <w:pPr>
        <w:pStyle w:val="Default"/>
        <w:spacing w:line="360" w:lineRule="auto"/>
        <w:jc w:val="both"/>
        <w:rPr>
          <w:noProof/>
          <w:color w:val="auto"/>
        </w:rPr>
      </w:pPr>
      <w:r>
        <w:rPr>
          <w:noProof/>
          <w:color w:val="auto"/>
        </w:rPr>
        <w:t>a) tispeċifika f’aktar dettall it-tip ta’ evidenza aċċettabbli għall-finijiet tal-punt (b) tal-Artikolu 4(3);</w:t>
      </w:r>
    </w:p>
    <w:p>
      <w:pPr>
        <w:pStyle w:val="Default"/>
        <w:spacing w:line="360" w:lineRule="auto"/>
        <w:jc w:val="both"/>
        <w:rPr>
          <w:noProof/>
          <w:color w:val="auto"/>
        </w:rPr>
      </w:pPr>
      <w:r>
        <w:rPr>
          <w:noProof/>
          <w:color w:val="auto"/>
        </w:rPr>
        <w:t>b) tagħti deskrizzjoni dettaljata tal-applikazzjoni tal-punti (a) sa (h) tal-Artikolu 5(1);</w:t>
      </w:r>
    </w:p>
    <w:p>
      <w:pPr>
        <w:pStyle w:val="Default"/>
        <w:jc w:val="both"/>
        <w:rPr>
          <w:noProof/>
          <w:color w:val="auto"/>
        </w:rPr>
      </w:pPr>
      <w:r>
        <w:rPr>
          <w:noProof/>
          <w:color w:val="auto"/>
        </w:rPr>
        <w:t>c) tistabbilixxi l-metodoloġija li trid tiġi applikata meta tkun qed titħejja valutazzjoni tar-riskju, b'kont meħud tal-istandards nazzjonali u internazzjonali rilevanti u l-ħtieġa</w:t>
      </w:r>
      <w:r>
        <w:rPr>
          <w:noProof/>
        </w:rPr>
        <w:t xml:space="preserve"> li tingħata prijorità lil azzjoni kontra speċijiet aljeni invażivi assoċjati ma', jew li għandhom il-potenzjal li jikkawżaw, impatt negattiv sinifikanti fuq il-bijodiversità jew is-servizzi relatati tal-ekosistema u kif ukoll fuq is-saħħa tal-bniedem jew l-ekonomija, b'tali impatt negattiv ikkunsidrat bħala fattur aggravanti.</w:t>
      </w:r>
    </w:p>
    <w:p>
      <w:pPr>
        <w:pStyle w:val="Default"/>
        <w:jc w:val="both"/>
        <w:rPr>
          <w:noProof/>
          <w:color w:val="auto"/>
        </w:rPr>
      </w:pP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1 tar-Regolament Delegat jipprevedi li fl-Anness jenħtieġ li jkun hemm deskrizzjoni dettaljata tal-applikazzjoni tal-elementi komuni li jridu jitqiesu f’valutazzjoni tar-riskju; filwaqt li l-Artikolu 2 jistipula l-metodoloġija li tistabbilixxi wkoll l-ispeċifikazzjoni tat-tip ta’ evidenza li fuqha jenħtieġ tistrieħ valutazzjoni tar-riskju, anki meta l-evidenza jkollha x’taqsam mal-Artikolu 4(3)(b) tar-Regolament IAS.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nett, l-Anness ta’ dan ir-Regolament Delegat jinkludi deskrizzjoni dettaljata tal-applikazzjoni tal-punti (a) sa (h) tal-Artikolu 5(1) tar-Regolament IAS f’dak li għandu x’jaqsam mal-elementi li jeħtieġ jitqiesu waqt it-tħejjija ta’ valutazzjoni tar-riskju.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Konklużjoni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eżerċitat is-setgħat delegati tagħha f’waqthom u b’mod korrett.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tqis li d-delegazzjonijiet ta’ setgħa għandhom jinżammu kollha, peress li jista’ jkun hemm bżonn ta’ aktar speċifikazzjonijiet fil-futur.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tistieden lill-Parlament Ewropew u lill-Kunsill biex jieħdu nota ta’ dan ir-rapport.</w:t>
      </w:r>
    </w:p>
    <w:p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___________________________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6955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Ir-Regolament (UE) Nru 1143/2014 tal-Parlament Ewropew u tal-Kunsill tat-22 ta' Ottubru 2014 dwar il-prevenzjoni u l-ġestjoni tal-introduzzjoni u t-tixrid ta' speċijiet aljeni invażivi (ĠU L 317, 4.11.2014, p. 35).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 Delegat tal-Kummissjoni (UE) 2018/968 tat-30 ta' April 2018 li jissupplimenta r-Regolament (UE) Nru 1143/2014 tal-Parlament Ewropew u tal-Kunsill fejn jidħlu l-valutazzjonijiet tar-riskju b'rabta ma' speċijiet aljeni invażivi, ĠU L 174, 10.7.2018, p. 5.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Ippubblikat fir-Reġistru tal-Gruppi ta’ Esperti tal-Kummissjoni u Entitajiet Oħra Simili, in-numru tal-kodiċi E03276.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765"/>
    <w:multiLevelType w:val="hybridMultilevel"/>
    <w:tmpl w:val="808E5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0411"/>
    <w:multiLevelType w:val="hybridMultilevel"/>
    <w:tmpl w:val="CB38B568"/>
    <w:lvl w:ilvl="0" w:tplc="32149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5AD5D44D-BF81-4054-AA11-24BFF81C1D34"/>
    <w:docVar w:name="LW_COVERPAGE_TYPE" w:val="1"/>
    <w:docVar w:name="LW_CROSSREFERENCE" w:val="&lt;UNUSED&gt;"/>
    <w:docVar w:name="LW_DocType" w:val="NORMAL"/>
    <w:docVar w:name="LW_EMISSION" w:val="19.2.2019"/>
    <w:docVar w:name="LW_EMISSION_ISODATE" w:val="2019-02-19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dwar l-e\u380?er\u267?izzju tas-setg\u295?a li ji\u289?u adottati atti delegati mog\u295?tija lill-Kummissjoni skont ir-Regolament (UE) Nru 1143/2014 tal-Parlament Ewropew u tal-Kunsill tat-22 ta' Ottubru 2014 dwar il-prevenzjoni u l-\u289?estjoni tal-introduzzjoni u t-tixrid ta' spe\u267?ijiet aljeni inva\u380?ivi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231DB8-AD0A-4CFB-84AE-173A04F3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660</Words>
  <Characters>4764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2018-12-03T12:24:00Z</cp:lastPrinted>
  <dcterms:created xsi:type="dcterms:W3CDTF">2019-01-23T12:53:00Z</dcterms:created>
  <dcterms:modified xsi:type="dcterms:W3CDTF">2019-02-11T15:28:00Z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</Properties>
</file>