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A955BAD-CC5A-4283-9A25-4FA737903297" style="width:450.75pt;height:41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PRÍLOHA</w:t>
      </w:r>
    </w:p>
    <w:p>
      <w:pPr>
        <w:pStyle w:val="Typedudocument"/>
        <w:rPr>
          <w:noProof/>
        </w:rPr>
      </w:pPr>
      <w:r>
        <w:rPr>
          <w:noProof/>
        </w:rPr>
        <w:t>ROZHODNUTIE SPOLOČNÉHO VÝBORU ZRIADENÉHO DOHODOU O STRATEGICKOM PARTNERSTVE MEDZI EÚ A JAPONSKOM č. 1/2019</w:t>
      </w:r>
    </w:p>
    <w:p>
      <w:pPr>
        <w:pStyle w:val="Datedadoption"/>
        <w:rPr>
          <w:noProof/>
        </w:rPr>
      </w:pPr>
      <w:r>
        <w:rPr>
          <w:noProof/>
        </w:rPr>
        <w:t>z ...,</w:t>
      </w:r>
    </w:p>
    <w:p>
      <w:pPr>
        <w:pStyle w:val="Titreobjet"/>
        <w:rPr>
          <w:noProof/>
        </w:rPr>
      </w:pPr>
      <w:r>
        <w:rPr>
          <w:noProof/>
        </w:rPr>
        <w:t>ktorým sa prijíma jeho rokovací poriadok</w:t>
      </w:r>
    </w:p>
    <w:p>
      <w:pPr>
        <w:pStyle w:val="Institutionquiagit"/>
        <w:rPr>
          <w:noProof/>
        </w:rPr>
      </w:pPr>
      <w:r>
        <w:rPr>
          <w:noProof/>
        </w:rPr>
        <w:t>SPOLOČNÝ VÝBOR,</w:t>
      </w:r>
    </w:p>
    <w:p>
      <w:pPr>
        <w:rPr>
          <w:noProof/>
        </w:rPr>
      </w:pPr>
      <w:r>
        <w:rPr>
          <w:noProof/>
        </w:rPr>
        <w:t>so zreteľom na Dohodu o strategickom partnerstve medzi Európskou úniou a jej členskými štátmi na jednej strane a Japonskom na druhej strane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(ďalej len „dohoda“), a najmä na jej článok 42,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keďže:</w:t>
      </w:r>
    </w:p>
    <w:p>
      <w:pPr>
        <w:pStyle w:val="Considrant"/>
        <w:numPr>
          <w:ilvl w:val="0"/>
          <w:numId w:val="9"/>
        </w:numPr>
        <w:rPr>
          <w:noProof/>
        </w:rPr>
      </w:pPr>
      <w:r>
        <w:rPr>
          <w:noProof/>
        </w:rPr>
        <w:t>Časti dohody sa pred nadobudnutím platnosti dohody vykonávajú od 1. februára 2019.</w:t>
      </w:r>
    </w:p>
    <w:p>
      <w:pPr>
        <w:pStyle w:val="Considrant"/>
        <w:rPr>
          <w:noProof/>
        </w:rPr>
      </w:pPr>
      <w:r>
        <w:rPr>
          <w:noProof/>
        </w:rPr>
        <w:t>S cieľom zabezpečiť účinné vykonávanie pred nadobudnutím platnosti dohody by sa spoločný výbor mal zriadiť čo najskôr.</w:t>
      </w:r>
    </w:p>
    <w:p>
      <w:pPr>
        <w:pStyle w:val="Considrant"/>
        <w:rPr>
          <w:noProof/>
        </w:rPr>
      </w:pPr>
      <w:r>
        <w:rPr>
          <w:noProof/>
        </w:rPr>
        <w:t>Podľa článku 42 ods. 5 dohody by mal preto spoločný výbor prijať svoj rokovací poriadok,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PRIJAL TOTO ROZHODNUTIE:</w:t>
      </w:r>
    </w:p>
    <w:p>
      <w:pPr>
        <w:rPr>
          <w:noProof/>
        </w:rPr>
      </w:pP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Týmto sa prijíma rokovací poriadok spoločného výboru stanovený v prílohe.</w:t>
      </w:r>
    </w:p>
    <w:p>
      <w:pPr>
        <w:pStyle w:val="NumPar1"/>
        <w:rPr>
          <w:noProof/>
        </w:rPr>
      </w:pPr>
      <w:r>
        <w:rPr>
          <w:noProof/>
        </w:rPr>
        <w:t>Toto rozhodnutie nadobúda účinnosť dňom jeho prijatia.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Podpísané v …</w:t>
      </w:r>
    </w:p>
    <w:p>
      <w:pPr>
        <w:pStyle w:val="Institutionquisigne"/>
        <w:rPr>
          <w:noProof/>
        </w:rPr>
      </w:pPr>
      <w:r>
        <w:rPr>
          <w:noProof/>
        </w:rPr>
        <w:tab/>
        <w:t>Za spoločný výbor</w:t>
      </w:r>
    </w:p>
    <w:p>
      <w:pPr>
        <w:pStyle w:val="Personnequisigne"/>
        <w:rPr>
          <w:noProof/>
        </w:rPr>
      </w:pPr>
      <w:r>
        <w:rPr>
          <w:noProof/>
        </w:rPr>
        <w:tab/>
        <w:t>spolupredsedovia</w:t>
      </w:r>
    </w:p>
    <w:p>
      <w:pPr>
        <w:pStyle w:val="Lignefinal"/>
        <w:rPr>
          <w:noProof/>
        </w:rPr>
      </w:pPr>
    </w:p>
    <w:p>
      <w:pPr>
        <w:jc w:val="center"/>
        <w:rPr>
          <w:b/>
          <w:noProof/>
        </w:rPr>
      </w:pPr>
      <w:r>
        <w:rPr>
          <w:noProof/>
        </w:rPr>
        <w:br w:type="page"/>
      </w:r>
      <w:r>
        <w:rPr>
          <w:b/>
          <w:noProof/>
        </w:rPr>
        <w:t>Príloha k rozhodnutiu č. 1/2019</w:t>
      </w:r>
    </w:p>
    <w:p>
      <w:pPr>
        <w:jc w:val="center"/>
        <w:rPr>
          <w:b/>
          <w:noProof/>
        </w:rPr>
      </w:pPr>
      <w:r>
        <w:rPr>
          <w:b/>
          <w:noProof/>
        </w:rPr>
        <w:t>Dohoda o strategickom partnerstve medzi Európskou úniou a jej členskými štátmi na jednej strane a Japonskom na druhej strane</w:t>
      </w:r>
    </w:p>
    <w:p>
      <w:pPr>
        <w:jc w:val="center"/>
        <w:rPr>
          <w:b/>
          <w:noProof/>
        </w:rPr>
      </w:pPr>
      <w:r>
        <w:rPr>
          <w:b/>
          <w:noProof/>
        </w:rPr>
        <w:t>Rokovací poriadok spoločného výboru</w:t>
      </w:r>
    </w:p>
    <w:p>
      <w:pPr>
        <w:jc w:val="center"/>
        <w:rPr>
          <w:b/>
          <w:noProof/>
        </w:rPr>
      </w:pPr>
    </w:p>
    <w:p>
      <w:pPr>
        <w:jc w:val="center"/>
        <w:rPr>
          <w:i/>
          <w:noProof/>
        </w:rPr>
      </w:pPr>
      <w:bookmarkStart w:id="1" w:name="bookmark7"/>
      <w:r>
        <w:rPr>
          <w:rFonts w:hint="eastAsia"/>
          <w:i/>
          <w:noProof/>
        </w:rPr>
        <w:t>Č</w:t>
      </w:r>
      <w:r>
        <w:rPr>
          <w:i/>
          <w:noProof/>
        </w:rPr>
        <w:t>lánok 1</w:t>
      </w:r>
    </w:p>
    <w:p>
      <w:pPr>
        <w:jc w:val="center"/>
        <w:rPr>
          <w:noProof/>
        </w:rPr>
      </w:pPr>
      <w:r>
        <w:rPr>
          <w:noProof/>
        </w:rPr>
        <w:t>Úlohy a zloženie</w:t>
      </w:r>
      <w:bookmarkEnd w:id="1"/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Spoločný výbor bude vykonávať úlohy stanovené v článku 42 Dohody o strategickom partnerstve medzi Európskou úniou a jej členskými štátmi (ďalej len „strana Únie“) na jednej strane a Japonskom na druhej strane (ďalej len „dohoda“).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Spoločný výbor pozostáva zo zástupcov strán.</w:t>
      </w:r>
    </w:p>
    <w:p>
      <w:pPr>
        <w:pStyle w:val="Point0"/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Článok 2</w:t>
      </w:r>
    </w:p>
    <w:p>
      <w:pPr>
        <w:jc w:val="center"/>
        <w:rPr>
          <w:noProof/>
        </w:rPr>
      </w:pPr>
      <w:r>
        <w:rPr>
          <w:noProof/>
        </w:rPr>
        <w:t>Predseda</w:t>
      </w:r>
    </w:p>
    <w:p>
      <w:pPr>
        <w:rPr>
          <w:noProof/>
        </w:rPr>
      </w:pPr>
      <w:r>
        <w:rPr>
          <w:noProof/>
        </w:rPr>
        <w:t>Spoločnému výboru budú spoločne predsedať zástupcovia strany Únie na jednej strane a Japonska na strane druhej. Ďalej spoločne len „zmluvné strany“ a jednotlivo „zmluvná strana“.</w:t>
      </w:r>
    </w:p>
    <w:p>
      <w:pPr>
        <w:pStyle w:val="Point0"/>
        <w:rPr>
          <w:noProof/>
        </w:rPr>
      </w:pPr>
    </w:p>
    <w:p>
      <w:pPr>
        <w:jc w:val="center"/>
        <w:rPr>
          <w:i/>
          <w:noProof/>
        </w:rPr>
      </w:pPr>
      <w:bookmarkStart w:id="2" w:name="bookmark8"/>
      <w:r>
        <w:rPr>
          <w:i/>
          <w:noProof/>
        </w:rPr>
        <w:t>Článok 3</w:t>
      </w:r>
    </w:p>
    <w:p>
      <w:pPr>
        <w:jc w:val="center"/>
        <w:rPr>
          <w:noProof/>
        </w:rPr>
      </w:pPr>
      <w:r>
        <w:rPr>
          <w:noProof/>
        </w:rPr>
        <w:t>Zasadnutia</w:t>
      </w:r>
      <w:bookmarkEnd w:id="2"/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Spoločný výbor obvykle zasadá raz ročne striedavo v Tokiu a v Bruseli v deň, ktorý sa stanoví na základe konsenzu. Jeho zasadnutie sa uskutoční aj na žiadosť jednej zo zmluvných strán na základe konsenzu.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Spoločný výbor obvykle zasadá na úrovni vyšších úradníkov, pokiaľ sa zmluvné strany nedohodnú inak.</w:t>
      </w:r>
    </w:p>
    <w:p>
      <w:pPr>
        <w:pStyle w:val="Point0"/>
        <w:rPr>
          <w:noProof/>
        </w:rPr>
      </w:pPr>
    </w:p>
    <w:p>
      <w:pPr>
        <w:jc w:val="center"/>
        <w:rPr>
          <w:i/>
          <w:noProof/>
        </w:rPr>
      </w:pPr>
      <w:bookmarkStart w:id="3" w:name="bookmark9"/>
      <w:r>
        <w:rPr>
          <w:i/>
          <w:noProof/>
        </w:rPr>
        <w:t>Článok 4</w:t>
      </w:r>
    </w:p>
    <w:p>
      <w:pPr>
        <w:jc w:val="center"/>
        <w:rPr>
          <w:i/>
          <w:noProof/>
        </w:rPr>
      </w:pPr>
      <w:r>
        <w:rPr>
          <w:noProof/>
        </w:rPr>
        <w:t>Verejnosť</w:t>
      </w:r>
      <w:bookmarkEnd w:id="3"/>
    </w:p>
    <w:p>
      <w:pPr>
        <w:rPr>
          <w:noProof/>
        </w:rPr>
      </w:pPr>
      <w:r>
        <w:rPr>
          <w:noProof/>
        </w:rPr>
        <w:t>Ak strany nerozhodnú inak, zasadnutia spoločného výboru nie sú verejné.</w:t>
      </w:r>
    </w:p>
    <w:p>
      <w:pPr>
        <w:pStyle w:val="Point0"/>
        <w:rPr>
          <w:noProof/>
        </w:rPr>
      </w:pPr>
    </w:p>
    <w:p>
      <w:pPr>
        <w:jc w:val="center"/>
        <w:rPr>
          <w:i/>
          <w:noProof/>
        </w:rPr>
      </w:pPr>
      <w:bookmarkStart w:id="4" w:name="bookmark11"/>
      <w:r>
        <w:rPr>
          <w:i/>
          <w:noProof/>
        </w:rPr>
        <w:t>Článok 5</w:t>
      </w:r>
    </w:p>
    <w:p>
      <w:pPr>
        <w:jc w:val="center"/>
        <w:rPr>
          <w:noProof/>
        </w:rPr>
      </w:pPr>
      <w:r>
        <w:rPr>
          <w:noProof/>
        </w:rPr>
        <w:t>Tajomn</w:t>
      </w:r>
      <w:bookmarkEnd w:id="4"/>
      <w:r>
        <w:rPr>
          <w:noProof/>
        </w:rPr>
        <w:t>íci</w:t>
      </w:r>
    </w:p>
    <w:p>
      <w:pPr>
        <w:rPr>
          <w:noProof/>
        </w:rPr>
      </w:pPr>
      <w:r>
        <w:rPr>
          <w:noProof/>
        </w:rPr>
        <w:t>Zástupca Európskej služby pre vonkajšiu činnosť a zástupca Ministerstva zahraničných vecí Japonska spoločne plnia funkciu tajomníkov spoločného výboru. Všetky oznámenia, ktoré odosielajú spolupredsedovia spoločného výboru, ako aj všetky oznámenia im adresované sa postupujú tajomníkom.</w:t>
      </w:r>
      <w:bookmarkStart w:id="5" w:name="bookmark12"/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jc w:val="center"/>
        <w:rPr>
          <w:i/>
          <w:noProof/>
        </w:rPr>
      </w:pPr>
      <w:bookmarkStart w:id="6" w:name="bookmark10"/>
      <w:r>
        <w:rPr>
          <w:i/>
          <w:noProof/>
        </w:rPr>
        <w:t>Článok 6</w:t>
      </w:r>
    </w:p>
    <w:p>
      <w:pPr>
        <w:jc w:val="center"/>
        <w:rPr>
          <w:noProof/>
        </w:rPr>
      </w:pPr>
      <w:r>
        <w:rPr>
          <w:noProof/>
        </w:rPr>
        <w:t>Účastníci</w:t>
      </w:r>
      <w:bookmarkEnd w:id="6"/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Pred každým zasadnutím tajomníci informujú spolupredsedov o plánovanom zložení delegácie každej zmluvnej strany.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Na zasadnutia spoločného výboru môžu byť v prípade potreby a na základe konsenzu pozvaní odborníci alebo zástupcovia iných subjektov, a to ako pozorovatelia alebo aby poskytli informácie o konkrétnej téme.</w:t>
      </w: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Článok 7</w:t>
      </w:r>
    </w:p>
    <w:p>
      <w:pPr>
        <w:jc w:val="center"/>
        <w:rPr>
          <w:noProof/>
        </w:rPr>
      </w:pPr>
      <w:r>
        <w:rPr>
          <w:noProof/>
        </w:rPr>
        <w:t>Program zasadnutí</w:t>
      </w:r>
      <w:bookmarkEnd w:id="5"/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Spolupredsedovia vypracujú predbežný program každého zasadnutia.</w:t>
      </w:r>
    </w:p>
    <w:p>
      <w:pPr>
        <w:pStyle w:val="Point0"/>
        <w:rPr>
          <w:b/>
          <w:noProof/>
        </w:rPr>
      </w:pPr>
      <w:r>
        <w:rPr>
          <w:noProof/>
        </w:rPr>
        <w:t>2.</w:t>
      </w:r>
      <w:r>
        <w:rPr>
          <w:noProof/>
        </w:rPr>
        <w:tab/>
        <w:t>Predbežný program sa stanoví najneskôr 15 dní pred začiatkom zasadnutia.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Spoločný výbor prijíma konečný program na začiatku každého zasadnutia. Do programu možno zaradiť aj body, ktoré nie sú uvedené v predbežnom programe, ak sa tak zmluvné strany rozhodnú.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Spolupredsedovia môžu v prípade potreby rozhodnúť o skrátení lehôt uvedených v odseku 2.</w:t>
      </w:r>
    </w:p>
    <w:p>
      <w:pPr>
        <w:rPr>
          <w:noProof/>
        </w:rPr>
      </w:pPr>
    </w:p>
    <w:p>
      <w:pPr>
        <w:jc w:val="center"/>
        <w:rPr>
          <w:i/>
          <w:noProof/>
          <w:u w:val="single"/>
        </w:rPr>
      </w:pPr>
      <w:bookmarkStart w:id="7" w:name="bookmark13"/>
      <w:r>
        <w:rPr>
          <w:i/>
          <w:noProof/>
        </w:rPr>
        <w:t>Článok 8</w:t>
      </w:r>
    </w:p>
    <w:p>
      <w:pPr>
        <w:jc w:val="center"/>
        <w:rPr>
          <w:noProof/>
        </w:rPr>
      </w:pPr>
      <w:r>
        <w:rPr>
          <w:noProof/>
        </w:rPr>
        <w:t>Zápisnica</w:t>
      </w:r>
      <w:bookmarkEnd w:id="7"/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Tajomníci spoločne vypracujú zápisnicu z každého zasadnutia čo najskôr, najneskôr však do dvoch mesiacov od ukončenia každého zasadnutia, pokiaľ sa na základe konsenzu nerozhodne inak. Návrh zápisnice bude vo všeobecnosti obsahovať konečný program a zhrnutie diskusií v rámci jednotlivých bodov programu.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Zápisnicu písomne schvaľujú zmluvné strany čo najskôr, najneskôr však do dvoch mesiacov od ukončenia každého zasadnutia, pokiaľ sa na základe konsenzu nerozhodne inak.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br w:type="page"/>
      </w:r>
    </w:p>
    <w:p>
      <w:pPr>
        <w:jc w:val="center"/>
        <w:rPr>
          <w:i/>
          <w:noProof/>
        </w:rPr>
      </w:pPr>
      <w:r>
        <w:rPr>
          <w:i/>
          <w:noProof/>
        </w:rPr>
        <w:t>Článok 9</w:t>
      </w:r>
    </w:p>
    <w:p>
      <w:pPr>
        <w:jc w:val="center"/>
        <w:rPr>
          <w:noProof/>
        </w:rPr>
      </w:pPr>
      <w:r>
        <w:rPr>
          <w:noProof/>
        </w:rPr>
        <w:t>Rozhodnutia a odporúčania</w:t>
      </w:r>
    </w:p>
    <w:p>
      <w:pPr>
        <w:pStyle w:val="Point0"/>
        <w:rPr>
          <w:b/>
          <w:noProof/>
        </w:rPr>
      </w:pPr>
      <w:r>
        <w:rPr>
          <w:noProof/>
        </w:rPr>
        <w:t>1.</w:t>
      </w:r>
      <w:r>
        <w:rPr>
          <w:noProof/>
        </w:rPr>
        <w:tab/>
        <w:t>V rámci svojich funkcií a úloh podľa článku 42 dohody spoločný výbor vo vhodných prípadoch predkladá odporúčania a prijíma rozhodnutia. Označujú sa názvom „odporúčanie“ alebo „rozhodnutie“, po ktorom nasleduje poradové číslo, dátum prijatia a údaj o ich predmete. V každom odporúčaní alebo rozhodnutí je uvedený dátum nadobudnutia jeho účinnosti.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Spoločný výbor predkladá odporúčania a prijíma rozhodnutia na základe konsenzu.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Spoločný výbor sa môže rozhodnúť predkladať odporúčania a prijímať rozhodnutia prostredníctvom písomného postupu výmenou nót medzi spolupredsedami spoločného výboru.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Odporúčania a rozhodnutia spoločného výboru budú prijaté písomne spolupredsedami.</w:t>
      </w:r>
    </w:p>
    <w:p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Každá zmluvná strana môže rozhodnúť o uverejnení rozhodnutí a odporúčaní spoločného výboru v akomkoľvek vhodnom komunikačnom prostriedku.</w:t>
      </w:r>
    </w:p>
    <w:p>
      <w:pPr>
        <w:rPr>
          <w:b/>
          <w:noProof/>
        </w:rPr>
      </w:pPr>
    </w:p>
    <w:p>
      <w:pPr>
        <w:jc w:val="center"/>
        <w:rPr>
          <w:i/>
          <w:noProof/>
        </w:rPr>
      </w:pPr>
      <w:bookmarkStart w:id="8" w:name="bookmark17"/>
      <w:r>
        <w:rPr>
          <w:i/>
          <w:noProof/>
        </w:rPr>
        <w:t>Článok 10</w:t>
      </w:r>
    </w:p>
    <w:p>
      <w:pPr>
        <w:jc w:val="center"/>
        <w:rPr>
          <w:noProof/>
        </w:rPr>
      </w:pPr>
      <w:r>
        <w:rPr>
          <w:noProof/>
        </w:rPr>
        <w:t>Výdavky</w:t>
      </w:r>
      <w:bookmarkEnd w:id="8"/>
    </w:p>
    <w:p>
      <w:pPr>
        <w:pStyle w:val="Point0"/>
        <w:rPr>
          <w:b/>
          <w:noProof/>
        </w:rPr>
      </w:pPr>
      <w:r>
        <w:rPr>
          <w:noProof/>
        </w:rPr>
        <w:t>1.</w:t>
      </w:r>
      <w:r>
        <w:rPr>
          <w:noProof/>
        </w:rPr>
        <w:tab/>
        <w:t>Každá zmluvná strana uhradí všetky výdavky, ktoré jej vznikli v dôsledku účasti na zasadnutiach spoločného výboru, a to tak výdavky na personál, cestovné náklady a diéty, ako aj poštovné a telekomunikačné výdavky.</w:t>
      </w:r>
    </w:p>
    <w:p>
      <w:pPr>
        <w:pStyle w:val="Point0"/>
        <w:rPr>
          <w:b/>
          <w:noProof/>
        </w:rPr>
      </w:pPr>
      <w:r>
        <w:rPr>
          <w:noProof/>
        </w:rPr>
        <w:t>2.</w:t>
      </w:r>
      <w:r>
        <w:rPr>
          <w:noProof/>
        </w:rPr>
        <w:tab/>
        <w:t>Výdavky spojené s organizáciou zasadnutí a rozmnožovaním dokumentov znáša</w:t>
      </w:r>
      <w:r>
        <w:rPr>
          <w:rFonts w:hint="eastAsia"/>
          <w:b/>
          <w:noProof/>
        </w:rPr>
        <w:t xml:space="preserve"> </w:t>
      </w:r>
      <w:r>
        <w:rPr>
          <w:noProof/>
        </w:rPr>
        <w:t>zmluvná strana, ktorá je organizátorom zasadnutia</w:t>
      </w:r>
      <w:bookmarkStart w:id="9" w:name="bookmark18"/>
      <w:r>
        <w:rPr>
          <w:noProof/>
        </w:rPr>
        <w:t>.</w:t>
      </w:r>
    </w:p>
    <w:p>
      <w:pPr>
        <w:rPr>
          <w:noProof/>
        </w:rPr>
      </w:pPr>
    </w:p>
    <w:p>
      <w:pPr>
        <w:jc w:val="center"/>
        <w:rPr>
          <w:i/>
          <w:noProof/>
          <w:u w:val="single"/>
        </w:rPr>
      </w:pPr>
      <w:r>
        <w:rPr>
          <w:i/>
          <w:noProof/>
        </w:rPr>
        <w:t>Článok 11</w:t>
      </w:r>
    </w:p>
    <w:p>
      <w:pPr>
        <w:jc w:val="center"/>
        <w:rPr>
          <w:noProof/>
        </w:rPr>
      </w:pPr>
      <w:r>
        <w:rPr>
          <w:noProof/>
        </w:rPr>
        <w:t>Pracovné skupiny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Spoločný výbor sa môže rozhodnúť, že zriadi pracovné skupiny, ktoré mu budú pomáhať pri vykonávaní jeho úloh.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Spoločný výbor môže rozhodnúť o zrušení akejkoľvek pracovnej skupiny, ktorú zriadil, alebo určiť alebo upraviť jej mandát.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Pracovné skupiny predkladajú správy spoločnému výboru po každom zo svojich zasadnutí.</w:t>
      </w:r>
    </w:p>
    <w:p>
      <w:pPr>
        <w:rPr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Článok 12</w:t>
      </w:r>
    </w:p>
    <w:p>
      <w:pPr>
        <w:ind w:firstLine="720"/>
        <w:jc w:val="center"/>
        <w:rPr>
          <w:noProof/>
        </w:rPr>
      </w:pPr>
      <w:r>
        <w:rPr>
          <w:noProof/>
        </w:rPr>
        <w:t>Úprava rokovacieho poriadku</w:t>
      </w:r>
      <w:bookmarkEnd w:id="9"/>
    </w:p>
    <w:p>
      <w:pPr>
        <w:rPr>
          <w:noProof/>
        </w:rPr>
      </w:pPr>
      <w:r>
        <w:rPr>
          <w:noProof/>
        </w:rPr>
        <w:t>Zmluvné strany môžu upraviť rokovací poriadok v súlade s článkom 9.</w:t>
      </w:r>
    </w:p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Ú. v. EÚ L xxx, xx.xx.xxxx, s. 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A002A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65AEF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FC6C8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3AACA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2B258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BBACF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4A4FF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9CAB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21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28 10:15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A955BAD-CC5A-4283-9A25-4FA737903297"/>
    <w:docVar w:name="LW_COVERPAGE_TYPE" w:val="1"/>
    <w:docVar w:name="LW_CROSSREFERENCE" w:val="&lt;UNUSED&gt;"/>
    <w:docVar w:name="LW_DocType" w:val="ANNEX"/>
    <w:docVar w:name="LW_EMISSION" w:val="22. 2. 2019"/>
    <w:docVar w:name="LW_EMISSION_ISODATE" w:val="2019-02-22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pozícii, ktorá sa má prija\u357? v mene Európskej únie v spolo\u269?nom výbore zriadenom Dohodou o strategickom partnerstve medzi Európskou úniou a jej \u269?lenskými \u353?tátmi na jednej strane a Japonskom na druhej strane v súvislosti s prijatím jeho rokovacieho poriadku"/>
    <w:docVar w:name="LW_OBJETACTEPRINCIPAL.CP" w:val="o pozícii, ktorá sa má prija\u357? v mene Európskej únie v spolo\u269?nom výbore zriadenom Dohodou o strategickom partnerstve medzi Európskou úniou a jej \u269?lenskými \u353?tátmi na jednej strane a Japonskom na druhej strane v súvislosti s prijatím jeho rokovacieho poriadku"/>
    <w:docVar w:name="LW_PART_NBR" w:val="1"/>
    <w:docVar w:name="LW_PART_NBR_TOTAL" w:val="1"/>
    <w:docVar w:name="LW_REF.INST.NEW" w:val="COM"/>
    <w:docVar w:name="LW_REF.INST.NEW_ADOPTED" w:val="final"/>
    <w:docVar w:name="LW_REF.INST.NEW_TEXT" w:val="(2019) 10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rozhodnutia Rady"/>
    <w:docVar w:name="LW_TYPEACTEPRINCIPAL.CP" w:val="návrhu 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 w:line="360" w:lineRule="auto"/>
      <w:jc w:val="center"/>
    </w:pPr>
    <w:rPr>
      <w:rFonts w:eastAsiaTheme="minorEastAsia"/>
      <w:b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Theme="minorEastAsia"/>
      <w:b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 w:line="360" w:lineRule="auto"/>
      <w:jc w:val="center"/>
    </w:pPr>
    <w:rPr>
      <w:rFonts w:eastAsiaTheme="minorEastAsia"/>
      <w:b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Theme="minorEastAsia"/>
      <w:b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5</Pages>
  <Words>757</Words>
  <Characters>4546</Characters>
  <Application>Microsoft Office Word</Application>
  <DocSecurity>0</DocSecurity>
  <Lines>133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 Jenny (EEAS)</dc:creator>
  <cp:lastModifiedBy>WES PDFC Administrator</cp:lastModifiedBy>
  <cp:revision>8</cp:revision>
  <dcterms:created xsi:type="dcterms:W3CDTF">2019-02-27T13:51:00Z</dcterms:created>
  <dcterms:modified xsi:type="dcterms:W3CDTF">2019-02-28T09:15:00Z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