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E8FAFCF-019C-42F7-82D1-7AD7B60283FC" style="width:450.4pt;height:410.4pt">
            <v:imagedata r:id="rId8" o:title=""/>
          </v:shape>
        </w:pict>
      </w:r>
    </w:p>
    <w:p>
      <w:pPr>
        <w:pStyle w:val="Pagedecouverture"/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BILAGA 1</w:t>
      </w:r>
    </w:p>
    <w:p>
      <w:pPr>
        <w:pStyle w:val="ManualHeading1"/>
        <w:rPr>
          <w:noProof/>
        </w:rPr>
      </w:pPr>
      <w:r>
        <w:rPr>
          <w:noProof/>
        </w:rPr>
        <w:t>Ändringar av tullkonventionen om internationell transport av gods upptaget i TIR-carnet (TIR-Konvention, 1975)</w:t>
      </w:r>
    </w:p>
    <w:p>
      <w:pPr>
        <w:pStyle w:val="Text1"/>
        <w:rPr>
          <w:noProof/>
        </w:rPr>
      </w:pPr>
    </w:p>
    <w:p>
      <w:pPr>
        <w:pStyle w:val="ManualHeading2"/>
        <w:tabs>
          <w:tab w:val="clear" w:pos="850"/>
          <w:tab w:val="left" w:pos="284"/>
        </w:tabs>
        <w:ind w:left="284" w:hanging="284"/>
        <w:rPr>
          <w:noProof/>
          <w:szCs w:val="24"/>
        </w:rPr>
      </w:pPr>
      <w:r>
        <w:rPr>
          <w:noProof/>
        </w:rPr>
        <w:t>I Ändringar i artikeltexten till TIR-konventionen i enlighet med ändringsförfarandet i artikel 59.</w:t>
      </w:r>
    </w:p>
    <w:p>
      <w:pPr>
        <w:pStyle w:val="Default"/>
        <w:rPr>
          <w:noProof/>
          <w:lang w:val="sv-SE"/>
        </w:rPr>
      </w:pPr>
    </w:p>
    <w:p>
      <w:pPr>
        <w:pStyle w:val="Default"/>
        <w:jc w:val="both"/>
        <w:rPr>
          <w:b/>
          <w:bCs/>
          <w:i/>
          <w:noProof/>
          <w:lang w:val="sv-SE"/>
        </w:rPr>
      </w:pPr>
      <w:r>
        <w:rPr>
          <w:b/>
          <w:i/>
          <w:noProof/>
          <w:lang w:val="sv-SE"/>
        </w:rPr>
        <w:t>Artikel 6.1</w:t>
      </w:r>
    </w:p>
    <w:p>
      <w:pPr>
        <w:pStyle w:val="Default"/>
        <w:jc w:val="both"/>
        <w:rPr>
          <w:b/>
          <w:bCs/>
          <w:i/>
          <w:noProof/>
          <w:lang w:val="sv-SE"/>
        </w:rPr>
      </w:pPr>
    </w:p>
    <w:p>
      <w:pPr>
        <w:pStyle w:val="Default"/>
        <w:ind w:left="720"/>
        <w:jc w:val="both"/>
        <w:rPr>
          <w:noProof/>
          <w:lang w:val="sv-SE"/>
        </w:rPr>
      </w:pPr>
      <w:r>
        <w:rPr>
          <w:noProof/>
          <w:lang w:val="sv-SE"/>
        </w:rPr>
        <w:t xml:space="preserve">Ersätt ”Varje” med ”Tullmyndigheterna eller andra behöriga myndigheter i en”. </w:t>
      </w:r>
    </w:p>
    <w:p>
      <w:pPr>
        <w:pStyle w:val="Default"/>
        <w:jc w:val="both"/>
        <w:rPr>
          <w:noProof/>
          <w:lang w:val="sv-SE"/>
        </w:rPr>
      </w:pPr>
    </w:p>
    <w:p>
      <w:pPr>
        <w:pStyle w:val="Default"/>
        <w:jc w:val="both"/>
        <w:rPr>
          <w:noProof/>
          <w:lang w:val="sv-SE"/>
        </w:rPr>
      </w:pPr>
    </w:p>
    <w:p>
      <w:pPr>
        <w:pStyle w:val="Default"/>
        <w:jc w:val="both"/>
        <w:rPr>
          <w:b/>
          <w:bCs/>
          <w:i/>
          <w:noProof/>
        </w:rPr>
      </w:pPr>
      <w:r>
        <w:rPr>
          <w:b/>
          <w:i/>
          <w:noProof/>
        </w:rPr>
        <w:t>Artikel 18, rad 3</w:t>
      </w:r>
    </w:p>
    <w:p>
      <w:pPr>
        <w:pStyle w:val="Default"/>
        <w:jc w:val="both"/>
        <w:rPr>
          <w:i/>
          <w:noProof/>
        </w:rPr>
      </w:pPr>
    </w:p>
    <w:p>
      <w:pPr>
        <w:pStyle w:val="Default"/>
        <w:ind w:left="720"/>
        <w:jc w:val="both"/>
        <w:rPr>
          <w:noProof/>
        </w:rPr>
      </w:pPr>
      <w:r>
        <w:rPr>
          <w:noProof/>
        </w:rPr>
        <w:t>Ersätt ”fyra” med ”åtta”.</w:t>
      </w:r>
    </w:p>
    <w:p>
      <w:pPr>
        <w:pStyle w:val="ManualHeading2"/>
        <w:tabs>
          <w:tab w:val="clear" w:pos="850"/>
          <w:tab w:val="left" w:pos="0"/>
        </w:tabs>
        <w:ind w:left="720" w:firstLine="0"/>
        <w:jc w:val="left"/>
        <w:rPr>
          <w:b w:val="0"/>
          <w:noProof/>
          <w:szCs w:val="24"/>
        </w:rPr>
      </w:pPr>
      <w:r>
        <w:rPr>
          <w:i/>
          <w:noProof/>
        </w:rPr>
        <w:t>Lägg till ett nytt stycke med följande lydelse:</w:t>
      </w:r>
      <w:r>
        <w:rPr>
          <w:b w:val="0"/>
          <w:noProof/>
        </w:rPr>
        <w:t>”Tullmyndigheterna får begränsa det maximala antalet avgångstullkontor (eller bestämmelsetullkontor) på sitt territorium till mindre än sju men inte mindre än tre.”</w:t>
      </w:r>
    </w:p>
    <w:p>
      <w:pPr>
        <w:pStyle w:val="Text1"/>
        <w:rPr>
          <w:noProof/>
        </w:rPr>
      </w:pPr>
    </w:p>
    <w:p>
      <w:pPr>
        <w:pStyle w:val="ManualHeading2"/>
        <w:tabs>
          <w:tab w:val="clear" w:pos="850"/>
          <w:tab w:val="left" w:pos="284"/>
        </w:tabs>
        <w:ind w:left="284" w:hanging="284"/>
        <w:rPr>
          <w:noProof/>
          <w:szCs w:val="24"/>
        </w:rPr>
      </w:pPr>
      <w:r>
        <w:rPr>
          <w:noProof/>
        </w:rPr>
        <w:t>II Ändringar i bilagorna till TIR-konventionen i enlighet med ändringsförfarandet i artikel 60:</w:t>
      </w:r>
    </w:p>
    <w:p>
      <w:pPr>
        <w:pStyle w:val="Default"/>
        <w:jc w:val="both"/>
        <w:rPr>
          <w:noProof/>
        </w:rPr>
      </w:pPr>
    </w:p>
    <w:p>
      <w:pPr>
        <w:pStyle w:val="Default"/>
        <w:jc w:val="both"/>
        <w:rPr>
          <w:i/>
          <w:noProof/>
        </w:rPr>
      </w:pPr>
      <w:r>
        <w:rPr>
          <w:b/>
          <w:i/>
          <w:noProof/>
        </w:rPr>
        <w:t>Bilaga 6, förklarande anmärkning till artikel 6.2</w:t>
      </w:r>
    </w:p>
    <w:p>
      <w:pPr>
        <w:pStyle w:val="Default"/>
        <w:ind w:left="720"/>
        <w:jc w:val="both"/>
        <w:rPr>
          <w:i/>
          <w:noProof/>
        </w:rPr>
      </w:pPr>
    </w:p>
    <w:p>
      <w:pPr>
        <w:pStyle w:val="Default"/>
        <w:ind w:left="720"/>
        <w:jc w:val="both"/>
        <w:rPr>
          <w:noProof/>
        </w:rPr>
      </w:pPr>
      <w:r>
        <w:rPr>
          <w:noProof/>
        </w:rPr>
        <w:t>Ersätt</w:t>
      </w:r>
      <w:r>
        <w:rPr>
          <w:i/>
          <w:noProof/>
        </w:rPr>
        <w:t xml:space="preserve"> </w:t>
      </w:r>
      <w:r>
        <w:rPr>
          <w:noProof/>
        </w:rPr>
        <w:t xml:space="preserve">”kan tullmyndigheterna i ett land godtaga </w:t>
      </w:r>
      <w:r>
        <w:rPr>
          <w:i/>
          <w:noProof/>
        </w:rPr>
        <w:t>”</w:t>
      </w:r>
      <w:r>
        <w:rPr>
          <w:noProof/>
        </w:rPr>
        <w:t xml:space="preserve"> med ”får tullmyndigheterna i den fördragsslutande parten tillåta”.</w:t>
      </w:r>
    </w:p>
    <w:p>
      <w:pPr>
        <w:pStyle w:val="Default"/>
        <w:jc w:val="both"/>
        <w:rPr>
          <w:noProof/>
        </w:rPr>
      </w:pPr>
    </w:p>
    <w:p>
      <w:pPr>
        <w:pStyle w:val="Default"/>
        <w:jc w:val="both"/>
        <w:rPr>
          <w:b/>
          <w:bCs/>
          <w:i/>
          <w:noProof/>
        </w:rPr>
      </w:pPr>
      <w:r>
        <w:rPr>
          <w:b/>
          <w:i/>
          <w:noProof/>
        </w:rPr>
        <w:t>Bilaga 6, ny förklarande anmärkning till artikel 18</w:t>
      </w:r>
    </w:p>
    <w:p>
      <w:pPr>
        <w:pStyle w:val="Default"/>
        <w:ind w:left="720"/>
        <w:jc w:val="both"/>
        <w:rPr>
          <w:b/>
          <w:bCs/>
          <w:i/>
          <w:noProof/>
        </w:rPr>
      </w:pPr>
    </w:p>
    <w:p>
      <w:pPr>
        <w:pStyle w:val="Default"/>
        <w:ind w:left="1440" w:hanging="720"/>
        <w:jc w:val="both"/>
        <w:rPr>
          <w:noProof/>
        </w:rPr>
      </w:pPr>
      <w:r>
        <w:rPr>
          <w:noProof/>
        </w:rPr>
        <w:t>0.18.3 Fördragsslutande parter ska offentliggöra information om sådana begränsningar och underrätta verkställande TIR-utskottet, bland annat genom korrekt användning av elektroniska applikationer som TIR-sekretariatet tagit fram för detta ändamål under uppsikt av verkställande TIR-utskottet.</w:t>
      </w:r>
    </w:p>
    <w:p>
      <w:pPr>
        <w:pStyle w:val="Default"/>
        <w:jc w:val="both"/>
        <w:rPr>
          <w:noProof/>
        </w:rPr>
      </w:pPr>
    </w:p>
    <w:p>
      <w:pPr>
        <w:pStyle w:val="Default"/>
        <w:jc w:val="both"/>
        <w:rPr>
          <w:b/>
          <w:bCs/>
          <w:i/>
          <w:noProof/>
        </w:rPr>
      </w:pPr>
      <w:r>
        <w:rPr>
          <w:b/>
          <w:i/>
          <w:noProof/>
        </w:rPr>
        <w:t>Bilaga 9, del I, punkt 1</w:t>
      </w:r>
    </w:p>
    <w:p>
      <w:pPr>
        <w:pStyle w:val="Default"/>
        <w:ind w:left="720"/>
        <w:jc w:val="both"/>
        <w:rPr>
          <w:b/>
          <w:bCs/>
          <w:i/>
          <w:noProof/>
        </w:rPr>
      </w:pPr>
    </w:p>
    <w:p>
      <w:pPr>
        <w:pStyle w:val="Default"/>
        <w:ind w:left="720"/>
        <w:jc w:val="both"/>
        <w:rPr>
          <w:noProof/>
        </w:rPr>
      </w:pPr>
      <w:r>
        <w:rPr>
          <w:noProof/>
        </w:rPr>
        <w:t>Ersätt ”fördragsslutande parter”</w:t>
      </w:r>
      <w:r>
        <w:rPr>
          <w:i/>
          <w:noProof/>
        </w:rPr>
        <w:t xml:space="preserve"> </w:t>
      </w:r>
      <w:r>
        <w:rPr>
          <w:noProof/>
        </w:rPr>
        <w:t>med</w:t>
      </w:r>
      <w:r>
        <w:rPr>
          <w:i/>
          <w:noProof/>
        </w:rPr>
        <w:t xml:space="preserve"> </w:t>
      </w:r>
      <w:r>
        <w:rPr>
          <w:noProof/>
        </w:rPr>
        <w:t>”tullmyndigheterna eller annan behörig myndighet i en fördragsslutande part”.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1FC32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4F2FE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1303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5246D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E7032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2D4BA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18E9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8549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4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5 10:17:3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1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3"/>
    <w:docVar w:name="DQCResult_UnknownFonts" w:val="0;0"/>
    <w:docVar w:name="DQCResult_UnknownStyles" w:val="0;21"/>
    <w:docVar w:name="DQCStatus" w:val="Green"/>
    <w:docVar w:name="DQCVersion" w:val="3"/>
    <w:docVar w:name="DQCWithWarnings" w:val="0"/>
    <w:docVar w:name="LW_ACCOMPAGNANT" w:val="till"/>
    <w:docVar w:name="LW_ACCOMPAGNANT.CP" w:val="til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E8FAFCF-019C-42F7-82D1-7AD7B60283FC"/>
    <w:docVar w:name="LW_COVERPAGE_TYPE" w:val="1"/>
    <w:docVar w:name="LW_CROSSREFERENCE" w:val="&lt;UNUSED&gt;"/>
    <w:docVar w:name="LW_DocType" w:val="ANNEX"/>
    <w:docVar w:name="LW_EMISSION" w:val="11.3.2019"/>
    <w:docVar w:name="LW_EMISSION_ISODATE" w:val="2019-03-11"/>
    <w:docVar w:name="LW_EMISSION_LOCATION" w:val="BRX"/>
    <w:docVar w:name="LW_EMISSION_PREFIX" w:val="Bryssel den "/>
    <w:docVar w:name="LW_EMISSION_SUFFIX" w:val=" "/>
    <w:docVar w:name="LW_ID_DOCSTRUCTURE" w:val="COM/ANNEX"/>
    <w:docVar w:name="LW_ID_DOCTYPE" w:val="SG-017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" w:val="om den ståndpunkt som ska intas på Europeiska unionens vägnar i den administrativa kommittén för TIR-konventionen beträffande förslaget till ändring av tullkonventionen om internationell transport av gods upptaget i TIR-carnet_x000b_"/>
    <w:docVar w:name="LW_OBJETACTEPRINCIPAL.CP" w:val="om den ståndpunkt som ska intas på Europeiska unionens vägnar i den administrativa kommittén för TIR-konventionen beträffande förslaget till ändring av tullkonventionen om internationell transport av gods upptaget i TIR-carnet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1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A"/>
    <w:docVar w:name="LW_TYPE.DOC.CP" w:val="BILAGA"/>
    <w:docVar w:name="LW_TYPEACTEPRINCIPAL" w:val="förslag till rådets beslut"/>
    <w:docVar w:name="LW_TYPEACTEPRINCIPAL.CP" w:val="förslag till rådets beslu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eastAsia="Times New Roman"/>
      <w:b/>
      <w:sz w:val="28"/>
      <w:szCs w:val="20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eastAsia="Times New Roman"/>
      <w:sz w:val="20"/>
      <w:szCs w:val="20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eastAsia="Times New Roman"/>
      <w:b/>
      <w:szCs w:val="20"/>
    </w:rPr>
  </w:style>
  <w:style w:type="character" w:customStyle="1" w:styleId="SingleTxtGChar">
    <w:name w:val="_ Single Txt_G Char"/>
    <w:link w:val="SingleTxtG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eastAsia="Times New Roman"/>
      <w:b/>
      <w:sz w:val="28"/>
      <w:szCs w:val="20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eastAsia="Times New Roman"/>
      <w:sz w:val="20"/>
      <w:szCs w:val="20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eastAsia="Times New Roman"/>
      <w:b/>
      <w:szCs w:val="20"/>
    </w:rPr>
  </w:style>
  <w:style w:type="character" w:customStyle="1" w:styleId="SingleTxtGChar">
    <w:name w:val="_ Single Txt_G Char"/>
    <w:link w:val="SingleTxtG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174</Words>
  <Characters>1157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GATTEGNO Valerie (TAXUD)</dc:creator>
  <cp:lastModifiedBy>DIGIT/C6</cp:lastModifiedBy>
  <cp:revision>8</cp:revision>
  <cp:lastPrinted>2017-06-09T16:28:00Z</cp:lastPrinted>
  <dcterms:created xsi:type="dcterms:W3CDTF">2019-02-19T09:45:00Z</dcterms:created>
  <dcterms:modified xsi:type="dcterms:W3CDTF">2019-03-05T09:17:00Z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