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246679D-A711-48E0-A772-82B55A4DFD40" style="width:450.75pt;height:351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 cele wniosku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Instrument na rzecz Pokoju w Afryce został ustanowiony w 2003 r. na mocy umowy z Kotonu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i jest finansowany z Europejskiego Funduszu Rozwoju (EFR), czyli spoza budżetu ogólnego Unii. Instrument na rzecz Pokoju w Afryce stał się jednym z najważniejszych instrumentów służących skutecznej współpracy Afryki i UE na rzecz pokoju i bezpieczeństwa. </w:t>
      </w:r>
    </w:p>
    <w:p>
      <w:pPr>
        <w:rPr>
          <w:noProof/>
          <w:szCs w:val="24"/>
        </w:rPr>
      </w:pPr>
      <w:r>
        <w:rPr>
          <w:noProof/>
        </w:rPr>
        <w:t>W ramach obecnego 11. EFR na Instrument na rzecz Pokoju w Afryce na lata 2014–2020 została początkowo przeznaczona kwota 750 mln EUR. W kwocie tej, opartej na zobowiązaniach Instrumentu na rzecz Pokoju w Afryce w ramach 10. EFR, nie uwzględniono w wystarczającym stopniu znacznego wzrostu wielkości finansowania w ramach Instrumentu na rzecz Pokoju w Afryce po 2012 r., który trwał do 2015 r., kiedy to Komisja ograniczyła swoje finansowanie operacji wspierania pokoju do 80 % kwoty wypłacanej w tym czasie przez ONZ na wynagrodzenia dla żołnierzy i policjantów oddelegowanych do misji pokojowych pod afrykańskim dowództwem. Wprowadzenie tego pułapu doprowadziło do stabilizacji, ale nie do redukcji wypłat w ramach Instrumentu na rzecz Pokoju w Afryce, ponieważ oszczędności uzyskane dzięki wprowadzeniu pułapu wkładów na wynagrodzenia zostały zrównoważone przez zwiększenie całkowitej liczby finansowanych operacji wspierania pokoju. W związku z tym wnioski o finansowanie w ramach Instrumentu na rzecz Pokoju w Afryce szybko przekroczyły dostępną kwotę. Dlatego też Instrument na rzecz Pokoju w Afryce był do tej pory trzykrotnie uzupełniany o łączną kwotę 835 mln EUR: dwoma wkładami uzupełniającymi w wysokości 150 mln EUR każdy (decyzje z dnia 24 września 2015 r.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i z dnia 2 sierpnia 2016 r.</w:t>
      </w:r>
      <w:r>
        <w:rPr>
          <w:rStyle w:val="FootnoteReference"/>
          <w:noProof/>
        </w:rPr>
        <w:footnoteReference w:id="3"/>
      </w:r>
      <w:r>
        <w:rPr>
          <w:noProof/>
        </w:rPr>
        <w:t>) na program działań na lata 2014–2016 oraz trzecim wkładem uzupełniającym w wysokości 535 mln EUR (decyzja również z dnia 2 sierpnia 2016 r.</w:t>
      </w:r>
      <w:r>
        <w:rPr>
          <w:rStyle w:val="FootnoteReference"/>
          <w:noProof/>
        </w:rPr>
        <w:footnoteReference w:id="4"/>
      </w:r>
      <w:r>
        <w:rPr>
          <w:noProof/>
        </w:rPr>
        <w:t>) na finansowanie programu działań na lata 2017–2018. Wzrost zapotrzebowania wynika przede wszystkim z kontynuacji finansowania trwających operacji (misja Unii Afrykańskiej w Somalii – AMISOM), jak również z ustanowienia nowych operacji wspierania pokoju (misja Wspólnoty Gospodarczej Państw Afryki Zachodniej w Gwinei Bissau – ECOMIB, wielonarodowa wspólna grupa zadaniowa do walki z Boko Haram – MNJTF i połączone siły Grupy Pięciu na rzecz Sahelu). W ramach 11. EFR na Instrument na rzecz Pokoju w Afryce przyznano dotychczas środki na łączną kwotę 1 627,3 mln EUR</w:t>
      </w:r>
      <w:r>
        <w:rPr>
          <w:rStyle w:val="FootnoteReference"/>
          <w:noProof/>
        </w:rPr>
        <w:footnoteReference w:id="5"/>
      </w:r>
      <w:r>
        <w:rPr>
          <w:noProof/>
        </w:rPr>
        <w:t>. Kwota ta jest znacznie większa niż kwota zobowiązań w ramach poprzednich EFR, co świadczy o zwiększonym zaangażowaniu finansowania EFR w pokój i bezpieczeństwo.</w:t>
      </w:r>
    </w:p>
    <w:p>
      <w:pPr>
        <w:pStyle w:val="NoSpacing"/>
        <w:spacing w:before="240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lang w:val="pl-PL"/>
        </w:rPr>
        <w:t>W decyzji COREPER z dnia 10 maja 2016 r. w sprawie uzupełnienia Instrumentu na rzecz Pokoju w Afryce ustalono zasoby dostępne na Instrument na rzecz Pokoju w Afryce do końca 2018 r., ale nie określono wymogów finansowych na ostatnie dwa lata 11. EFR, odpowiadające programowi działań Instrumentu na rzecz Pokoju w Afryce na lata 2019–</w:t>
      </w:r>
      <w:r>
        <w:rPr>
          <w:rFonts w:ascii="Times New Roman" w:hAnsi="Times New Roman"/>
          <w:noProof/>
          <w:sz w:val="24"/>
          <w:lang w:val="pl-PL"/>
        </w:rPr>
        <w:lastRenderedPageBreak/>
        <w:t>2020. Środki na lata 2019–2020 powinny umożliwić reagowanie na stałe potrzeby Unii Afrykańskiej i afrykańskich organizacji regionalnych w związku z trwającymi i przyszłymi kryzysami bezpieczeństwa w Afryce. Należy zapewnić przewidywalność i stabilność finansowania Instrumentu na rzecz Pokoju w Afryce. Potrzeby finansowe tego instrumentu do końca 2020 r. szacuje się obecnie na 814 860 000 EUR.</w:t>
      </w:r>
    </w:p>
    <w:p>
      <w:pPr>
        <w:rPr>
          <w:noProof/>
        </w:rPr>
      </w:pPr>
      <w:r>
        <w:rPr>
          <w:noProof/>
        </w:rPr>
        <w:t>Celem niniejszego projektu wniosku dotyczącego decyzji Rady jest uzyskanie zatwierdzenia przez Radę wykorzystania środków umorzonych z 10. EFR na uzupełnienie zasobów Instrumentu na rzecz Pokoju w Afryce o dodatkową kwotę wynoszącą maksymalnie 445 860 000 EUR, z czego 431 000 000 EUR przyczyni się do sfinansowania jego potrzeb do końca 2020 r., a 14 860 000 EUR pokryje ponoszone przez Komisję wydatki pomocnicze. Fundusze te zostaną wykorzystane zgodnie z kluczem wkładu państw członkowskich na rzecz 10. EFR</w:t>
      </w:r>
      <w:r>
        <w:rPr>
          <w:rStyle w:val="FootnoteReference"/>
          <w:noProof/>
        </w:rPr>
        <w:footnoteReference w:id="6"/>
      </w:r>
      <w:r>
        <w:rPr>
          <w:noProof/>
        </w:rPr>
        <w:t>. W celu uzupełnienia tych środków z rezerwy na wykonanie („réserve non-mobilisable”), zostaną uruchomione dodatkowe środki na Instrument na rzecz Pokoju w Afryce z rezerwy krajowych i regionalnych programów orientacyjnych w ramach 11. EFR (KPO/RPO) (369 000 000 EUR).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przepisami obowiązującymi w tej dziedzinie polityki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Globalna strategia UE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określa pokój i bezpieczeństwo jako jeden z żywotnych interesów UE, a ponadto stanowi, że bezpieczeństwo w Europie jest silnie związane z pokojem w regionach sąsiadujących z Unią. Odnowiony Europejski konsensus w sprawie rozwoju</w:t>
      </w:r>
      <w:r>
        <w:rPr>
          <w:rStyle w:val="FootnoteReference"/>
          <w:noProof/>
        </w:rPr>
        <w:footnoteReference w:id="8"/>
      </w:r>
      <w:r>
        <w:rPr>
          <w:noProof/>
        </w:rPr>
        <w:t>, przyjęty w 2017 r., ustanawia „pokój” jako jeden z pięciu obszarów docelowych i potwierdza zaangażowanie UE na rzecz opartego na zasadach porządku światowego, którego podstawą jest multilateralizm.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Instrument na rzecz Pokoju w Afryce jest jednym z kluczowych instrumentów realizacji współpracy Afryki i UE na rzecz pokoju i bezpieczeństwa w ramach wspólnej strategii Afryka-UE przyjętej w Lizbonie w 2007 r. Podczas 4. szczytu Afryka–UE w 2014 r. potwierdzono, że pokój i bezpieczeństwo stanowią jeden z pięciu obszarów priorytetowych w zakresie wdrażania wspólnej strategii. Na 5. szczycie UA–UE, który odbył się w listopadzie 2017 r., przywódcy uzgodnili cztery wspólne priorytety strategiczne na okres do kolejnego szczytu, a jednym z nich jest „Wzmocnienie odporności, pokoju, bezpieczeństwa i sprawowania rządów”. W oparciu o nowy Europejski konsensus w sprawie rozwoju, w którym przypomniano o związku między bezpieczeństwem i rozwojem, oraz o globalną strategię UE, w której podkreśla się potrzebę zintegrowanego podejścia do konfliktów, współpraca w dziedzinie pokoju i bezpieczeństwa pozostaje nadal centralnym elementem partnerstwa Afryka–UE. W tym właśnie kontekście Komisja Europejska i Komisja Unii Afrykańskiej podpisały w dniu 23 maja 2018 r. protokół ustaleń w sprawie pokoju, bezpieczeństwa i sprawowania rządów, który stanowi ramy zacieśnionej współpracy UA–UE, w celu sprostania wyzwaniom związanym z pokojem i bezpieczeństwem.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lastRenderedPageBreak/>
        <w:t>Przyczyniając się do kontynuacji działań związanych z Instrumentem na rzecz Pokoju w Afryce do 2020 r., niniejszy wniosek wspomoże realizację celów zrównoważonego rozwoju, zwłaszcza celu zrównoważonego rozwoju nr 16 – „wspieranie pokojowych i integracyjnych społeczeństw na rzecz zrównoważonego rozwoju, zapewnienie wszystkim dostępu do wymiaru sprawiedliwości oraz tworzenie na każdym poziomie instytucji, które będą skuteczne, odpowiedzialne i będą sprzyjały włączeniu społecznemu”.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Instrument na rzecz Pokoju w Afryce jest w normalnych okolicznościach finansowany z puli środków EFR przeznaczonych na współpracę między państwami AKP. Działania finansowane z dodatkowych środków przeznaczonych na Instrument na rzecz Pokoju w Afryce z rezerwy na wykonanie (fr. „réserve non-mobilisable”) nadal będą zgodne z ogólnymi i szczególnymi dla państw AKP celami określonymi w wewnętrznej strategii państw AKP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Te dodatkowe środki zostaną wykorzystane zgodnie z zasadami i procedurami mającymi zastosowanie do 11. EFR. Programowanie tych funduszy zostanie ustanowione przez przyszły program działań Instrumentu na rzecz Pokoju w Afryce na lata 2019–2020, który wymaga zatwierdzenia przez COREPER przed przyjęciem go przez Komisję, jak przewidziano w art. 15 lit. b) rozporządzenia wykonawczego do 11. EFR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EFR. Spójność z innymi politykami Unii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Nie dotyczy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Podstawa prawna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Art. 1 ust. 4 umowy wewnętrznej dotyczącej 11. EFR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Art. 1 ust. 4 umowy wewnętrznej dotyczącej 11. EFR stanowi, iż Rada musi przyjąć swoją decyzję jednomyślnie.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Pomocniczość (w przypadku kompetencji niewyłącznych)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 xml:space="preserve">Nie dotyczy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br/>
        <w:t>EFR został ustanowiony na mocy umowy wewnętrznej między przedstawicielami państw członkowskich i przewiduje możliwość użycia umorzonych środków, jeśli zadecyduje o tym Rada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Proporcjonalność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Wniosek, a w szczególności wysokość proponowanych kwot, opierają się na kompleksowej analizie przeprowadzonej przez służby Komisji i ESDZ. Wniosek opiera się również na założeniu, że inni partnerzy wniosą wkład w środki finansowe i że państwa członkowskie Unii Afrykańskiej będą stopniowo wypełniały podjęte podczas szczytu Unii Afrykańskiej w Johannesburgu (RPA) w czerwcu 2015 r. zobowiązanie, że do 2020 r. wniosą wkład na rzecz operacji pokojowych w wysokości 25 %; oraz że inni darczyńcy, w tym ONZ, również wniosą środki. Ponadto państwa członkowskie UE mają możliwość przekazywania dobrowolnych wkładów poprzez Instrument na rzecz Pokoju w Afryce.</w:t>
      </w:r>
    </w:p>
    <w:p>
      <w:pPr>
        <w:spacing w:before="0" w:after="240"/>
        <w:rPr>
          <w:rFonts w:eastAsia="EC Square Sans Cond Pro"/>
          <w:noProof/>
          <w:color w:val="000000"/>
          <w:szCs w:val="24"/>
          <w:u w:color="000000"/>
        </w:rPr>
      </w:pPr>
      <w:r>
        <w:rPr>
          <w:noProof/>
        </w:rPr>
        <w:t>W lipcu 2016 r. Unia Afrykańska przyjęła w celu finansowania Unii Afrykańskiej decyzję o nałożeniu 0,2 % podatku na kwalifikujący się przywóz. Celem decyzji jest zapewnienie za pośrednictwem Funduszu na rzecz Pokoju Unii Afrykańskiej wiarygodnego i przewidywalnego finansowania pokoju i bezpieczeństwa na kontynencie. Trwa wdrażanie niezbędnych przepisów i środków praktycznych w państwach członkowskich Unii Afrykańskiej, aczkolwiek przebiega ono w różnym tempie.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Wybór instrumentu</w:t>
      </w:r>
    </w:p>
    <w:p>
      <w:pPr>
        <w:rPr>
          <w:noProof/>
          <w:szCs w:val="24"/>
        </w:rPr>
      </w:pPr>
      <w:r>
        <w:rPr>
          <w:noProof/>
        </w:rPr>
        <w:t>EFR jest jedynym źródłem finansowania Instrumentu na rzecz Pokoju w Afryce na szczeblu UE. Z powodu ograniczeń prawnych istniejące unijne instrumenty finansowane z budżetu ogólnego Unii nie mogą zostać wykorzystane do finansowania operacji o charakterze wojskowym lub mającym wpływ na kwestie obronne, ani też w celu wsparcia beneficjentów wojskowych w realizacji zadań innych niż mające na celu budowanie zdolności wspierających rozwój i bezpieczeństwo sprzyjające rozwojowi.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  <w:r>
        <w:rPr>
          <w:noProof/>
        </w:rPr>
        <w:t xml:space="preserve">Zgodnie z art. 1 ust. 4 Umowy wewnętrznej między zebranymi w Radzie przedstawicielami rządów państw członkowskich Unii Europejskiej w sprawie finansowania pomocy Unii Europejskiej na podstawie wieloletnich ram finansowych na lata 2014–2020, zgodnie z umową o partnerstwie AKP–UE, oraz w sprawie przydzielania pomocy finansowej dla krajów i terytoriów zamorskich, do których stosuje się część czwartą Traktatu o funkcjonowaniu Unii Europejskiej, Rada podejmuje decyzję w sprawie wniosku Komisji.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WYNIKI OCEN </w:t>
      </w:r>
      <w:r>
        <w:rPr>
          <w:i/>
          <w:noProof/>
        </w:rPr>
        <w:t>EX POST</w:t>
      </w:r>
      <w:r>
        <w:rPr>
          <w:noProof/>
        </w:rPr>
        <w:t>, KONSULTACJI Z ZAINTERESOWANYMI STRONAMI I OCEN SKUTKÓW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Oceny </w:t>
      </w:r>
      <w:r>
        <w:rPr>
          <w:i/>
          <w:noProof/>
        </w:rPr>
        <w:t>ex post</w:t>
      </w:r>
      <w:r>
        <w:rPr>
          <w:noProof/>
        </w:rPr>
        <w:t>/kontrole sprawności obowiązującego prawodawstwa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Nie dotyczy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Konsultacje z zainteresowanymi stronami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Nie dotyczy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Gromadzenie i wykorzystanie wiedzy eksperckiej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Nie dotyczy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Ocena skutków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Nie dotyczy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Sprawność regulacyjna i uproszczenie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Nie dotyczy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Prawa podstawowe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Wzmocnienie wymiaru praw człowieka w zakresie zapobiegania konfliktom, zarządzania kryzysowego i procesów pokonfliktowych jest jednym z kluczowych obszarów współpracy w ramach obszaru priorytetowego „Pokój i bezpieczeństwo” wspólnej strategii Afryka–UE. Protokół ustaleń UA-UE w sprawie pokoju, bezpieczeństwa i zarządzania, podpisany w maju 2018 r., podkreśla kluczową rolę praw człowieka, w tym walki z przemocą ze względu na płeć, w osiągnięciu pokoju i bezpieczeństwa na kontynencie afrykańskim.</w:t>
      </w:r>
    </w:p>
    <w:p>
      <w:pPr>
        <w:pStyle w:val="Text2"/>
        <w:ind w:left="0"/>
        <w:rPr>
          <w:noProof/>
        </w:rPr>
      </w:pPr>
      <w:r>
        <w:rPr>
          <w:noProof/>
        </w:rPr>
        <w:t xml:space="preserve">W ramach programu działań Instrumentu na rzecz Pokoju w Afryce na lata 2019–2020 w odniesieniu do wszystkich działań szczególną uwagę zwróci się na aspekty płci i praw człowieka. Unii Afrykańskiej i innym właściwym podmiotom udzielone zostanie wsparcie w celu ustanowienia ram zgodności kontynentalnych praw człowieka i międzynarodowego prawa humanitarnego, mających zastosowanie do wszystkich prowadzonych przez stronę afrykańską operacji pokojowych.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Nie dotyczy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EFR nie wchodzi w zakres budżetu UE.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Plany wdrożenia oraz monitorowanie, ocena i sprawozdawczość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Ustalenia dotyczące monitorowania, oceny i sprawozdawczości mają zastosowanie do 11. EFR oraz odpowiednich wieloletnich programów działania. Odpowiednie dodatkowe środki zawarto również w dokumencie roboczym dotyczącym środków mających na celu wzmocnienie Komisji Unii Afrykańskiej, podpisanym między Komisją Europejską i Komisją Unii Afrykańskiej w dniu 15 kwietnia 2016 r., a zmienionym w dniu 24 maja 2017 r.; środki te mają być respektowane przez Komisję Unii Afrykańskiej w realizacji EFR w ramach zarządzania pośredniego.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Dokumenty wyjaśniające (w przypadku dyrektyw)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Nie dotyczy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Szczegółowe objaśnienia poszczególnych przepisów wniosku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Art. 1 ust. 1 wniosku przewiduje, że środki umorzone z projektów w ramach 10. EFR, do maksymalnej kwoty 445 860 000 EUR, zostaną przydzielone w celu uzupełnienia Instrumentu na rzecz Pokoju w Afryce, aby pokryć jego szacunkowe potrzeby finansowe związane z programem działań na lata 2019–2020.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Art. 1 ust. 2 stanowi, że maksymalnie 14 860 000 EUR z kwoty określonej w ust. 1 zostanie przydzielonych Komisji na wydatki na działania wspierające. Kwota ta została obliczona według takiej samej proporcji (3,45 %), jak ta przewidziana na zarządzanie środkami 11. EFR w art. 1 ust. 2 lit. a) umowy wewnętrznej dotyczącej 11. EFR.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Art. 1 ust. 3 przewiduje, że będą mieć zastosowanie przepisy 11. EFR (rozporządzenia wykonawcze i finansowe</w:t>
      </w:r>
      <w:r>
        <w:rPr>
          <w:rStyle w:val="FootnoteReference"/>
          <w:noProof/>
        </w:rPr>
        <w:footnoteReference w:id="13"/>
      </w:r>
      <w:r>
        <w:rPr>
          <w:noProof/>
        </w:rPr>
        <w:t>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Art. 2 przewiduje datę wejścia w życie tej decyzji.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2019/0080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>w sprawie przydzielenia środków umorzonych w ramach 10. Europejskiego Funduszu Rozwoju w celu uzupełnienia Instrumentu na rzecz Pokoju w Afryce</w:t>
      </w:r>
    </w:p>
    <w:p>
      <w:pPr>
        <w:pStyle w:val="Institutionquiagit"/>
        <w:outlineLvl w:val="0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</w:t>
      </w:r>
    </w:p>
    <w:p>
      <w:pPr>
        <w:rPr>
          <w:rFonts w:cs="EUAlbertina"/>
          <w:bCs/>
          <w:noProof/>
          <w:color w:val="000000"/>
        </w:rPr>
      </w:pPr>
      <w:r>
        <w:rPr>
          <w:noProof/>
        </w:rPr>
        <w:t>uwzględniając Umowę wewnętrzną między zebranymi w Radzie przedstawicielami rządów państw członkowskich Unii Europejskiej w sprawie finansowania pomocy unijnej na podstawie wieloletnich ram finansowych na lata 2014–2020 zgodnie z umową o partnerstwie AKP-UE oraz w sprawie przydzielania pomocy finansowej dla krajów i terytoriów zamorskich, do których stosuje się część czwartą Traktatu o funkcjonowaniu Unii Europejskiej</w:t>
      </w:r>
      <w:r>
        <w:rPr>
          <w:rStyle w:val="FootnoteReference"/>
          <w:noProof/>
        </w:rPr>
        <w:footnoteReference w:id="14"/>
      </w:r>
      <w:r>
        <w:rPr>
          <w:noProof/>
        </w:rPr>
        <w:t>, w szczególności jej art. 1 ust. 4,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bookmarkStart w:id="1" w:name="DQPStarAt1DQPStarAt43CE1C31AD814E1C84E56"/>
      <w:bookmarkEnd w:id="1"/>
      <w:r>
        <w:rPr>
          <w:noProof/>
        </w:rPr>
        <w:t>(1)</w:t>
      </w:r>
      <w:r>
        <w:rPr>
          <w:noProof/>
        </w:rPr>
        <w:tab/>
        <w:t>W ramach 11. EFR Unia Europejska przeznaczyła dotychczas ogółem 1 627,3 mln EUR na Instrument na rzecz Pokoju w Afryce (APF), aby wesprzeć finansowo reagowanie Unii Afrykańskiej na bieżące i pojawiające się kryzysy bezpieczeństwa w Afryce. To zaangażowanie na rzecz pokoju i bezpieczeństwa na kontynencie afrykańskim powinno zostać utrzymane w latach 2019–2020.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Potrzeby Instrumentu na rzecz Pokoju w Afryce w okresie 2019–2020 szacuje się na 814 860 000 EUR.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Należy wykorzystać umorzone środki pochodzące z projektów w ramach 10. EFR w celu zapewnienia finansowania Instrumentu na rzecz Pokoju w Afryce do końca 2020 r.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Te dodatkowe fundusze powinny sfinansować działania Instrumentu na rzecz Pokoju w Afryce, w tym wsparcie dla zapewnienia operacyjności afrykańskiej architektury pokoju i bezpieczeństwa, wsparcie dla inicjatyw mających na celu zapobieganie konfliktom siłowym i zarządzanie nimi w przypadku pilnych i nieprzewidzianych potrzeb w sytuacjach kryzysowych (mechanizm wczesnego reagowania) oraz wsparcie operacji pokojowych pod dowództwem afrykańskim, a także pokryć poniesione przez Komisję wydatki.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t>(5)</w:t>
      </w:r>
      <w:r>
        <w:rPr>
          <w:noProof/>
        </w:rPr>
        <w:tab/>
        <w:t>Fundusze te powinny być wykorzystywane zgodnie z odpowiednim wieloletnim programem działania Instrumentu na rzecz Pokoju w Afryce oraz zasadami i procedurami mającymi zastosowanie do 11. EFR, określonymi w rozporządzeniu Rady (UE) 2015/322 z dnia 2 marca 2015 r. w sprawie realizacji 11. Europejskiego Funduszu Rozwoju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oraz w rozporządzeniu Rady (UE) 2018/1877 z dnia 26 listopada </w:t>
      </w:r>
      <w:r>
        <w:rPr>
          <w:noProof/>
        </w:rPr>
        <w:lastRenderedPageBreak/>
        <w:t>2018 r. w sprawie rozporządzenia finansowego mającego zastosowanie do 11. Europejskiego Funduszu Rozwoju</w:t>
      </w:r>
      <w:r>
        <w:rPr>
          <w:rStyle w:val="FootnoteReference"/>
          <w:noProof/>
        </w:rPr>
        <w:footnoteReference w:id="16"/>
      </w:r>
      <w:r>
        <w:rPr>
          <w:noProof/>
        </w:rPr>
        <w:t>,</w:t>
      </w:r>
    </w:p>
    <w:p>
      <w:pPr>
        <w:pStyle w:val="Formuledadoption"/>
        <w:rPr>
          <w:noProof/>
        </w:rPr>
      </w:pPr>
      <w:r>
        <w:rPr>
          <w:noProof/>
        </w:rPr>
        <w:t xml:space="preserve">PRZYJMUJE NINIEJSZĄ DECYZJĘ: 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pStyle w:val="NormalLeft"/>
        <w:jc w:val="both"/>
        <w:rPr>
          <w:b/>
          <w:noProof/>
        </w:rPr>
      </w:pPr>
      <w:r>
        <w:rPr>
          <w:noProof/>
        </w:rPr>
        <w:t xml:space="preserve">Kwota w maksymalnej wysokości 445 860 000 EUR ze środków umorzonych w ramach 10. Europejskiego Funduszu Rozwoju zostanie przydzielona w celu uzupełnienia środków Instrumentu na rzecz Pokoju w Afryce na lata 2019-2020. </w:t>
      </w:r>
    </w:p>
    <w:p>
      <w:pPr>
        <w:pStyle w:val="NormalLeft"/>
        <w:jc w:val="both"/>
        <w:rPr>
          <w:noProof/>
        </w:rPr>
      </w:pPr>
      <w:r>
        <w:rPr>
          <w:noProof/>
        </w:rPr>
        <w:t>Z kwoty tej maksymalnie 14 860 000 EUR zostanie przydzielone na ponoszone przez Komisję wydatki na działania wspierające.</w:t>
      </w:r>
    </w:p>
    <w:p>
      <w:pPr>
        <w:pStyle w:val="NormalLeft"/>
        <w:jc w:val="both"/>
        <w:rPr>
          <w:noProof/>
        </w:rPr>
      </w:pPr>
      <w:r>
        <w:rPr>
          <w:noProof/>
        </w:rPr>
        <w:t>Środki te zostaną wykorzystane zgodnie z zasadami i procedurami mającymi zastosowanie do 11. EFR.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>Niniejsza decyzja wchodzi w życie następnego dnia po jej przyjęciu.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keepLines/>
        <w:outlineLvl w:val="0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keepNext/>
        <w:keepLines/>
        <w:rPr>
          <w:noProof/>
        </w:rPr>
      </w:pPr>
      <w:r>
        <w:rPr>
          <w:noProof/>
        </w:rPr>
        <w:tab/>
        <w:t>Przewodniczący</w:t>
      </w:r>
      <w:bookmarkStart w:id="2" w:name="_CopyToNewDocument_"/>
      <w:bookmarkEnd w:id="2"/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 Square Sans Cond Pro">
    <w:panose1 w:val="020B0506040000020004"/>
    <w:charset w:val="00"/>
    <w:family w:val="swiss"/>
    <w:pitch w:val="variable"/>
    <w:sig w:usb0="A00002BF" w:usb1="500000DB" w:usb2="00000000" w:usb3="00000000" w:csb0="0000019F" w:csb1="00000000"/>
  </w:font>
  <w:font w:name="EUAlbertina">
    <w:altName w:val="EU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Umowa o partnerstwie między członkami grupy państw Afryki, Karaibów i Pacyfiku z jednej strony, a Wspólnotą Europejską i jej państwami członkowskimi z drugiej strony, podpisana w Kotonu dnia 23 czerwca 2000 r.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Decyzja Komisji C(2015) 8627 z dnia 7 grudnia 2015 r.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Decyzja Komisji C(2016) 7258 z dnia 17 listopada 2016 r.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Decyzja Komisji C(2017) 2579 z dnia 27 kwietnia 2017 r. zmieniona decyzją Komisji C(2018) 1258 z dnia 23 lutego 2018 r.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Kwota ta obejmuje 16,5 mln EUR dobrowolnego wkładu wniesionego przez różne państwa członkowskie.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Nie stanowi to precedensu dla potencjalnego przyszłego wykorzystania środków umorzonych z poprzednich EFR, które podlega decyzji podejmowanej przez państwa członkowskie w poszczególnych przypadkach, zgodnie z art. 55 rozporządzenia Rady (UE) 2018/1877 z dnia 26 listopada 2018 r. w sprawie rozporządzenia finansowego mającego zastosowanie do 11. Europejskiego Funduszu Rozwoju.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Wspólna wizja, wspólne działanie: silniejsza Europa. Globalna strategia na rzecz polityki zagranicznej i bezpieczeństwa Unii Europejskiej, czerwiec 2016 r.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Wspólne oświadczenie Rady i przedstawicieli rządów państw członkowskich zebranych w Radzie, Parlamencie Europejskim i Komisji Europejskiej (2017/C 210/01). Nowy Europejski konsensus w sprawie rozwoju – „Nasz świat, nasza godność, nasza przyszłość”, 7 czerwca 2017 r.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Decyzja Komisji C(2015) 7766 z dnia 13 listopada 2015 r. w sprawie przyjęcia dokumentu strategicznego na lata 2014–2020 oraz programu orientacyjnego w odniesieniu do współpracy w ramach AKP między Unią Europejską a grupą państw AKP.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Rozporządzenie Rady (UE) 2015/322 z dnia 2 marca 2015 r.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Umowa wewnętrzna między przedstawicielami rządów państw członkowskich Unii Europejskiej, zebranymi w Radzie, w sprawie finansowania pomocy unijnej na podstawie wieloletnich ram finansowych na lata 2014–2020 zgodnie z umową o partnerstwie AKP-UE oraz w sprawie przydzielania pomocy finansowej dla krajów i terytoriów zamorskich, do których stosuje się część czwartą Traktatu o funkcjonowaniu Unii Europejskiej (Dz.U. L 210 z 6.8.2013, s. 1).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Art. 1 ust. 4 umowy wewnętrznej dotyczącej 11. EFR oraz art. 55 rozporządzenia Rady (UE) 2018/1877 z dnia 26 listopada 2018 r. w sprawie rozporządzenia finansowego mającego zastosowanie do 11. Europejskiego Funduszu Rozwoju.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Rozporządzenie Rady (UE) 2015/322 z dnia 2 marca 2015 r. w sprawie realizacji 11. Europejskiego Funduszu Rozwoju oraz rozporządzenie Rady (UE) 2018/1877 z dnia 26 listopada 2018 r. w sprawie rozporządzenia finansowego mającego zastosowanie do 11. Europejskiego Funduszu Rozwoju.</w:t>
      </w:r>
    </w:p>
  </w:footnote>
  <w:footnote w:id="14">
    <w:p>
      <w:pPr>
        <w:pStyle w:val="FootnoteText"/>
        <w:ind w:left="120" w:hanging="120"/>
      </w:pPr>
      <w:r>
        <w:rPr>
          <w:rStyle w:val="FootnoteReference"/>
        </w:rPr>
        <w:footnoteRef/>
      </w:r>
      <w:r>
        <w:tab/>
        <w:t>Dz.U. L 210 z 6.8.2013, s. 1.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Dz.U. L 58 z 3.3.2015, s. 1-16.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Dz.U. L 307 z 3.12.2018, s. 1-21.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0EC11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83CAF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FB42D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DD067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89C9B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44CA0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D1E5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7A496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11 09:27:5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246679D-A711-48E0-A772-82B55A4DFD40"/>
    <w:docVar w:name="LW_COVERPAGE_TYPE" w:val="1"/>
    <w:docVar w:name="LW_CROSSREFERENCE" w:val="&lt;UNUSED&gt;"/>
    <w:docVar w:name="LW_DocType" w:val="COM"/>
    <w:docVar w:name="LW_EMISSION" w:val="18.3.2019"/>
    <w:docVar w:name="LW_EMISSION_ISODATE" w:val="2019-03-18"/>
    <w:docVar w:name="LW_EMISSION_LOCATION" w:val="BRX"/>
    <w:docVar w:name="LW_EMISSION_PREFIX" w:val="Bruksela, dnia "/>
    <w:docVar w:name="LW_EMISSION_SUFFIX" w:val=" r.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80"/>
    <w:docVar w:name="LW_REF.II.NEW.CP_YEAR" w:val="2019"/>
    <w:docVar w:name="LW_REF.INST.NEW" w:val="COM"/>
    <w:docVar w:name="LW_REF.INST.NEW_ADOPTED" w:val="final"/>
    <w:docVar w:name="LW_REF.INST.NEW_TEXT" w:val="(2019) 1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w sprawie przydzielenia \u347?rodków umorzonych w ramach 10. Europejskiego Funduszu Rozwoju w celu uzupe\u322?nienia Instrumentu na rzecz Pokoju w Afryce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65AF0E-D5F6-4F52-A72E-5E4DBDFA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9</Pages>
  <Words>2242</Words>
  <Characters>13548</Characters>
  <Application>Microsoft Office Word</Application>
  <DocSecurity>0</DocSecurity>
  <Lines>246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18</cp:revision>
  <cp:lastPrinted>2019-01-25T16:40:00Z</cp:lastPrinted>
  <dcterms:created xsi:type="dcterms:W3CDTF">2019-03-06T10:55:00Z</dcterms:created>
  <dcterms:modified xsi:type="dcterms:W3CDTF">2019-03-11T08:27:00Z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