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911D0E6-FD43-4BC8-B02C-D96F206C746D" style="width:450.35pt;height:366.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rFonts w:eastAsia="Times New Roman"/>
          <w:noProof/>
        </w:rPr>
      </w:pPr>
      <w:r>
        <w:rPr>
          <w:noProof/>
        </w:rPr>
        <w:t>Az energiatermékek és a villamos energia európai uniós adóztatását a 2003/96/EK tanácsi irányelv(</w:t>
      </w:r>
      <w:r>
        <w:rPr>
          <w:rStyle w:val="FootnoteReference"/>
          <w:noProof/>
        </w:rPr>
        <w:footnoteReference w:id="1"/>
      </w:r>
      <w:r>
        <w:rPr>
          <w:noProof/>
        </w:rPr>
        <w:t>) (a továbbiakban: energiaadó-irányelv vagy irányelv) szabályozza.</w:t>
      </w:r>
    </w:p>
    <w:p>
      <w:pPr>
        <w:rPr>
          <w:rFonts w:eastAsia="Times New Roman"/>
          <w:noProof/>
          <w:szCs w:val="24"/>
        </w:rPr>
      </w:pPr>
      <w:r>
        <w:rPr>
          <w:noProof/>
        </w:rPr>
        <w:t>Az irányelv 19. cikkének (1) bekezdése értelmében a különösen az 5., a 15. és a 17. cikkben előírt rendelkezéseken felül a Tanács meghatározott politikai megfontolásokból egyhangúlag, a Bizottság javaslatára eljárva bármely tagállam számára engedélyezheti további mentességek vagy kedvezmények bevezetését a jövedéki adók terén.</w:t>
      </w:r>
    </w:p>
    <w:p>
      <w:pPr>
        <w:rPr>
          <w:rFonts w:eastAsia="Times New Roman"/>
          <w:noProof/>
        </w:rPr>
      </w:pPr>
      <w:r>
        <w:rPr>
          <w:noProof/>
        </w:rPr>
        <w:t>E javaslat célja Olaszország számára lehetővé tenni egyes különösen hátrányos helyzetű földrajzi térségekben a fűtési célú gázolajra és a cseppfolyósított propán-bután gázra (a továbbiakban: LPG) vonatkozó kedvezményes adómérték alkalmazását az ott lakók magas fűtési költségeinek valamelyes csökkentése érdekében . A magas fűtési költségek az igen kedvezőtlen időjárási viszonyoknak, illetve az említett területek nehézkes fűtőanyag-ellátással párosuló szigetjellegének tudhatók be.</w:t>
      </w:r>
    </w:p>
    <w:p>
      <w:pPr>
        <w:rPr>
          <w:noProof/>
        </w:rPr>
      </w:pPr>
      <w:r>
        <w:rPr>
          <w:noProof/>
        </w:rPr>
        <w:t>Az adókedvezmény a következő kritériumoknak megfelelő földrajzi térségekben alkalmazható:</w:t>
      </w:r>
    </w:p>
    <w:p>
      <w:pPr>
        <w:spacing w:before="0" w:after="240"/>
        <w:rPr>
          <w:rFonts w:eastAsia="Times New Roman"/>
          <w:noProof/>
        </w:rPr>
      </w:pPr>
      <w:r>
        <w:rPr>
          <w:noProof/>
        </w:rPr>
        <w:t>az 1998/448. sz. olasz törvény 8. cikkének (10) bekezdése értelmében a kedvezmény az alábbi településeken használt, szóban forgó fűtőanyag-kínálatra (gázolaj és LPG) alkalmazható:</w:t>
      </w:r>
    </w:p>
    <w:p>
      <w:pPr>
        <w:pStyle w:val="Bullet0"/>
        <w:numPr>
          <w:ilvl w:val="0"/>
          <w:numId w:val="8"/>
        </w:numPr>
        <w:rPr>
          <w:noProof/>
        </w:rPr>
      </w:pPr>
      <w:r>
        <w:rPr>
          <w:noProof/>
        </w:rPr>
        <w:t>az 1993. augusztus 26-i 412. elnöki rendeletben meghatározott, az F. éghajlati zónába sorolt települések (itt jelentkeznek Olaszország területén belül a legkedvezőtlenebb éghajlati viszonyok);</w:t>
      </w:r>
    </w:p>
    <w:p>
      <w:pPr>
        <w:pStyle w:val="Bullet0"/>
        <w:rPr>
          <w:noProof/>
        </w:rPr>
      </w:pPr>
      <w:r>
        <w:rPr>
          <w:noProof/>
        </w:rPr>
        <w:t xml:space="preserve">a fent említett 1993/412. sz. elnöki rendeletben meghatározott, az E. éghajlati zónába sorolt, földgázhálózattal nem rendelkező települések. E települések esetében a 448/1998. törvény 8. cikke (10) bekezdése c) albekezdésének 4. pontja úgy rendelkezik, hogy a kedvezményt visszavonják, amint az adott településen kiépítik a földgázhálózatot. </w:t>
      </w:r>
    </w:p>
    <w:p>
      <w:pPr>
        <w:pStyle w:val="Bullet0"/>
        <w:rPr>
          <w:noProof/>
        </w:rPr>
      </w:pPr>
      <w:r>
        <w:rPr>
          <w:noProof/>
        </w:rPr>
        <w:t xml:space="preserve">Szardínia régióban és a kisebb szigeteken, amíg a földgázhálózat nem hozzáférhető az adott településeken; Szicília kivételével minden olasz sziget idetartozik. </w:t>
      </w:r>
    </w:p>
    <w:p>
      <w:pPr>
        <w:pStyle w:val="ManualHeading2"/>
        <w:rPr>
          <w:noProof/>
        </w:rPr>
      </w:pPr>
      <w:r>
        <w:rPr>
          <w:noProof/>
          <w:color w:val="000000"/>
          <w:u w:color="000000"/>
          <w:bdr w:val="nil"/>
        </w:rPr>
        <w:t>•</w:t>
      </w:r>
      <w:r>
        <w:rPr>
          <w:noProof/>
        </w:rPr>
        <w:tab/>
        <w:t>Általános háttér</w:t>
      </w:r>
    </w:p>
    <w:p>
      <w:pPr>
        <w:rPr>
          <w:rFonts w:eastAsia="Times New Roman"/>
          <w:noProof/>
        </w:rPr>
      </w:pPr>
      <w:r>
        <w:rPr>
          <w:noProof/>
        </w:rPr>
        <w:t>2018. október 31-én kelt levelükben az olasz hatóságok a fűtési célú gázolajra és LPG-re vonatkozóan kedvezményes adómérték alkalmazásának engedélyezését kérelmezték egyes különösen hátrányos helyzetű földrajzi térségekben, méghozzá a 2003/96/EK irányelv(</w:t>
      </w:r>
      <w:r>
        <w:rPr>
          <w:rStyle w:val="FootnoteReference"/>
          <w:noProof/>
        </w:rPr>
        <w:footnoteReference w:id="2"/>
      </w:r>
      <w:r>
        <w:rPr>
          <w:noProof/>
        </w:rPr>
        <w:t xml:space="preserve">) 19. cikkével összhangban Olaszország számára a 448/1998. olasz törvény 8. cikkének (10) bekezdésében meghatározott földrajzi térségekben fűtési célú gázolajra és LPG-re vonatkozó kedvezményes adómérték alkalmazásának engedélyezéséről szóló, 2014. szeptember 24-i 2014/695/EU tanácsi végrehajtási határozat megújítása révén. A határozat alapján Olaszország 2018. december 31-ig az említett különösen hátrányos helyzetű térségekben kedvezményes jövedékiadó-mértéket alkalmazhatott a fűtési célú háztartási tüzelőanyagra és LPG-re. Eltérés iránti kérelmét Olaszország területének különböző éghajlati és földrajzi viszonyokat eredményező sokszínűségével indokolta. A fűtési célú gázolajra és LPG-re alkalmazott nemzeti jövedéki adó olaszországi szintje magasnak mondható. Egyes fokozott fűtési szükségletű fogyasztók túlzott terhelésének elkerülése érdekében Olaszország bizonyos térségekben kedvezményes adómértéket vezetett be, és szándékában áll a 448/1998. olasz törvény 8. cikkének (10) bekezdése által érintett területre vonatkozóan folytatni a kedvezmény alkalmazását. A metánhálózat kiépítésének előrehaladása következtében fokozatosan és jelentős mértékben csökkent azon metánhálózat nélküli települések száma, amelyek a szóban forgó adórendszer előnyeit élvezik, amennyiben az E. éghajlati zónába tartoznak. Ez a szám eredetileg 608 volt, jelenleg pedig 260. </w:t>
      </w:r>
    </w:p>
    <w:p>
      <w:pPr>
        <w:pStyle w:val="NormalWeb"/>
        <w:spacing w:line="236" w:lineRule="atLeast"/>
        <w:jc w:val="both"/>
        <w:rPr>
          <w:noProof/>
        </w:rPr>
      </w:pPr>
      <w:r>
        <w:rPr>
          <w:noProof/>
        </w:rPr>
        <w:t>A javasolt kedvezmények alacsonyabbak, mint az előző határozatban elrendelt kedvezmények. A 2014/695/EU tanácsi végrehajtási határozat által a gázolaj esetében nyújtott adókedvezmény 129,11 EUR/1 000 liter (az alkalmazandó adómérték így 274,10 EUR/1 000 liter), LPG esetében pedig 159,07 EUR/1 000 kg (az alkalmazandó adómérték így 30,87 EUR/1 000 kg).</w:t>
      </w:r>
    </w:p>
    <w:p>
      <w:pPr>
        <w:pStyle w:val="NormalWeb"/>
        <w:spacing w:line="236" w:lineRule="atLeast"/>
        <w:jc w:val="both"/>
        <w:rPr>
          <w:noProof/>
        </w:rPr>
      </w:pPr>
      <w:r>
        <w:rPr>
          <w:noProof/>
        </w:rPr>
        <w:t xml:space="preserve">A kedvezmény 5,07 %-os csökkentését 2015 december 11-től alkalmazzák (a Miniszterelnök 2015. szeptember 29-i rendelete (DPCM) 2. cikkének megfelelően, a 2014. december 23-i 19. számú törvény 1. cikke (242) bekezdésének alkalmazásában) és a tüzelőanyagként használt gázolaj esetében az adókedvezmény jelenleg eléri a 122,56 EUR-t 1000 literenként (az alkalmazandó adómérték így 280,65 EUR/1 000 liter), a tüzelőanyagként használt LPG esetében pedig eléri a 151,01 EUR-t 1000 kilogrammonként (az alkalmazandó adómérték így 38,93 EUR/1 000 kg). </w:t>
      </w:r>
    </w:p>
    <w:p>
      <w:pPr>
        <w:pStyle w:val="NormalWeb"/>
        <w:spacing w:line="236" w:lineRule="atLeast"/>
        <w:jc w:val="both"/>
        <w:rPr>
          <w:noProof/>
        </w:rPr>
      </w:pPr>
      <w:r>
        <w:rPr>
          <w:noProof/>
        </w:rPr>
        <w:t>Olaszország a kérelmezett engedély értelmében a továbbiakban is fenn kívánja tartani a jelenlegi adókedvezményeket a kijelölt földrajzi területeken.</w:t>
      </w:r>
    </w:p>
    <w:p>
      <w:pPr>
        <w:pStyle w:val="NormalWeb"/>
        <w:spacing w:line="236" w:lineRule="atLeast"/>
        <w:jc w:val="both"/>
        <w:rPr>
          <w:noProof/>
        </w:rPr>
      </w:pPr>
      <w:r>
        <w:rPr>
          <w:noProof/>
        </w:rPr>
        <w:t>Az adókedvezmény jelenleg átlagosan a tüzelőanyagként használt gázolaj árának 9–10 %-a, valamint az ugyanarra a célra használt LPG árának körülbelül 6 %-a. Jelenleg konkrétan az E. és az F. éghajlati zónában az adókedvezmény a tüzelőanyagként használt LPG és gázolaj árának körülbelül 10 %-át teszi ki.</w:t>
      </w:r>
    </w:p>
    <w:p>
      <w:pPr>
        <w:pStyle w:val="NormalWeb"/>
        <w:shd w:val="clear" w:color="auto" w:fill="FFFFFF"/>
        <w:jc w:val="both"/>
        <w:rPr>
          <w:rFonts w:ascii="Arial" w:hAnsi="Arial" w:cs="Arial"/>
          <w:noProof/>
          <w:sz w:val="19"/>
          <w:szCs w:val="19"/>
        </w:rPr>
      </w:pPr>
      <w:r>
        <w:rPr>
          <w:noProof/>
        </w:rPr>
        <w:t>Az alkalmazandó adómértékek meghaladják az irányelvben előírt kötelező minimumot.</w:t>
      </w:r>
    </w:p>
    <w:p>
      <w:pPr>
        <w:rPr>
          <w:noProof/>
        </w:rPr>
      </w:pPr>
      <w:r>
        <w:rPr>
          <w:noProof/>
        </w:rPr>
        <w:t>Az adókedvezmény nem kombinálható egyéb jövedékiadó-kedvezménnyel.</w:t>
      </w:r>
    </w:p>
    <w:p>
      <w:pPr>
        <w:rPr>
          <w:rFonts w:eastAsia="Times New Roman"/>
          <w:noProof/>
        </w:rPr>
      </w:pPr>
      <w:r>
        <w:rPr>
          <w:noProof/>
        </w:rPr>
        <w:t>Az olasz hatóságok álláspontja szerint a differenciált adóztatás alapját objektív kritériumok képezik, továbbá célja a földrajzi egységesség biztosítása a többi olasz területtel, azaz a kedvezményezett térségekben a lakosság aránytalanul magas fűtési költségeinek csökkentése révén az olasz népesség többi részével összehasonlítható helyzet kialakítása. Az adókedvezmény összege minden felhasználó esetében azonos; célja csupán a kedvezményezett térségek lakosságára nehezedő – a hideg éghajlatra vagy a nehézkes fűtőanyag-ellátásra visszavezethető – fűtési többletköltségek részleges enyhítése.</w:t>
      </w:r>
    </w:p>
    <w:p>
      <w:pPr>
        <w:pStyle w:val="NormalWeb"/>
        <w:spacing w:line="236" w:lineRule="atLeast"/>
        <w:jc w:val="both"/>
        <w:rPr>
          <w:rFonts w:ascii="Arial" w:hAnsi="Arial" w:cs="Arial"/>
          <w:noProof/>
          <w:sz w:val="19"/>
          <w:szCs w:val="19"/>
        </w:rPr>
      </w:pPr>
      <w:r>
        <w:rPr>
          <w:noProof/>
        </w:rPr>
        <w:t>Az olasz hatóságok álláspontja szerint a hegyvidékeken a gázolaj és az LPG szállítási többletköltségei 140 %-kal meghaladják az ország többi részét jellemző költségeket.</w:t>
      </w:r>
    </w:p>
    <w:p>
      <w:pPr>
        <w:pStyle w:val="NormalWeb"/>
        <w:spacing w:line="236" w:lineRule="atLeast"/>
        <w:jc w:val="both"/>
        <w:rPr>
          <w:rFonts w:eastAsia="Times New Roman"/>
          <w:noProof/>
        </w:rPr>
      </w:pPr>
      <w:r>
        <w:rPr>
          <w:rFonts w:ascii="Calibri" w:hAnsi="Calibri"/>
          <w:i/>
          <w:noProof/>
          <w:sz w:val="19"/>
        </w:rPr>
        <w:t> </w:t>
      </w:r>
      <w:r>
        <w:rPr>
          <w:noProof/>
        </w:rPr>
        <w:t>A közúti fuvarozás tekintetében a költségek különbözőségét a járművek típusa indokolja. A hegyvidéki területek és a kisebb szigetek esetében (ahol nem léteznek raktározási létesítmények az olajtermékek számára) a tüzelőanyagként használt LPG-t és gázolajat pótkocsis tehergépjárművekkel szállítják, ami a félpótkocsis közúti vontatókhoz képest 70–80 % járulékos költséget jelent. Az ilyen kis méretű teherautók használata abból ered, hogy az utak nem könnyen járhatóak és az üzemanyag-ellátás csökkent mennyiségű.</w:t>
      </w:r>
    </w:p>
    <w:p>
      <w:pPr>
        <w:pStyle w:val="NormalWeb"/>
        <w:spacing w:line="236" w:lineRule="atLeast"/>
        <w:jc w:val="both"/>
        <w:rPr>
          <w:rFonts w:eastAsia="Times New Roman"/>
          <w:noProof/>
        </w:rPr>
      </w:pPr>
      <w:r>
        <w:rPr>
          <w:rFonts w:ascii="Calibri" w:hAnsi="Calibri"/>
          <w:i/>
          <w:noProof/>
          <w:sz w:val="19"/>
        </w:rPr>
        <w:t> </w:t>
      </w:r>
      <w:r>
        <w:rPr>
          <w:noProof/>
        </w:rPr>
        <w:t>Ezen túlmenően a szigetek esetében hozzá kell adni a komp költségét. Ez a tétel jelentős mértékben, akár négyszeresére növelheti a szállítás költségét.</w:t>
      </w:r>
    </w:p>
    <w:p>
      <w:pPr>
        <w:rPr>
          <w:rFonts w:eastAsia="Times New Roman"/>
          <w:noProof/>
          <w:szCs w:val="24"/>
        </w:rPr>
      </w:pPr>
      <w:r>
        <w:rPr>
          <w:noProof/>
        </w:rPr>
        <w:t>A szigetek sajátossága abban rejlik, hogy földrajzi jellemzőikből adódóan a fűtőanyag-kínálat korlátozott, így az a szállítási többletköltségek miatt többe is kerül, mint Olaszország szárazföldi területein. Az adókedvezmény nem vezet túlkompenzációhoz, és nem csökkenti az LPG és a gázolaj árát a szárazföldi árszint alá. A támogatás kisebb szigeteken történő alkalmazását tekintve a szóban forgó településeken a logisztikai lánc elkerülhetetlenül magasabb költségeket eredményez, mint Olaszország szárazföldi területein. A magasabb költségekért az elsődleges logisztika hiánya felelős, ami ugyanakkor magasabb forgalmazói költségeket von maga után. A magasabb költségeket a gyakorta nehéz közúti megközelíthetőség, a szárazföldinél magasabb üzemanyagköltségek, a kisebb szigetekre jutás szállítási költségei, valamint a saját források korlátozott mennyisége is okozza. Az olasz hatóságok becslése szerint az említett magasabb költségek hozzávetőlegesen 10–15 %-kal haladják meg az Olaszország szárazföldi területeit jellemző hasonló költségeket.</w:t>
      </w:r>
    </w:p>
    <w:p>
      <w:pPr>
        <w:spacing w:before="0" w:after="240"/>
        <w:rPr>
          <w:rFonts w:eastAsia="Times New Roman"/>
          <w:noProof/>
          <w:szCs w:val="24"/>
        </w:rPr>
      </w:pPr>
      <w:r>
        <w:rPr>
          <w:noProof/>
        </w:rPr>
        <w:t>Az olasz hatóságok magyarázata szerint az intézkedés az utóbbi években körülbelül 10 %-kal csökkentette a fűtési célú LPG és gázolaj fogyasztói vételárát.</w:t>
      </w:r>
    </w:p>
    <w:p>
      <w:pPr>
        <w:pStyle w:val="NormalWeb"/>
        <w:spacing w:line="236" w:lineRule="atLeast"/>
        <w:jc w:val="both"/>
        <w:rPr>
          <w:rFonts w:eastAsia="Times New Roman"/>
          <w:noProof/>
        </w:rPr>
      </w:pPr>
      <w:r>
        <w:rPr>
          <w:noProof/>
        </w:rPr>
        <w:t>A nemzeti földgázelosztó hálózat előrehaladását tekintve az Olasz hatóságok megjegyzik, hogy a metángázelosztó hálózat kialakítása Olaszország területén általánosan befejezettnek tekinthető. Azonban Olaszország területének sokféleségéből és különösen változatos természetföldrajzából adódóan ez a folyamat továbbra is különösen problematikus, sőt egyes esetekben, a terület bizonyos részein megvalósíthatatlan, már a hozzá kapcsolódó költségek miatt is. Ebben a tekintetben Szardínia régiónak, a kis szigeteknek és számos, tipikusan hegyvidéki környezetben elhelyezkedő településnek még mindig nincs hozzáférése metánhoz, és egyes esetekben nem is lesz.</w:t>
      </w:r>
    </w:p>
    <w:p>
      <w:pPr>
        <w:tabs>
          <w:tab w:val="num" w:pos="283"/>
        </w:tabs>
        <w:ind w:left="283" w:hanging="283"/>
        <w:rPr>
          <w:rFonts w:eastAsia="Times New Roman"/>
          <w:noProof/>
          <w:szCs w:val="24"/>
        </w:rPr>
      </w:pPr>
      <w:r>
        <w:rPr>
          <w:noProof/>
        </w:rPr>
        <w:t xml:space="preserve">Az intézkedés hozzávetőlegesen évi 230 millió EUR költségvetési forrást vesz igénybe. </w:t>
      </w:r>
    </w:p>
    <w:p>
      <w:pPr>
        <w:pStyle w:val="ManualHeading2"/>
        <w:rPr>
          <w:rFonts w:eastAsia="Arial Unicode MS"/>
          <w:noProof/>
        </w:rPr>
      </w:pPr>
      <w:r>
        <w:rPr>
          <w:noProof/>
          <w:color w:val="000000"/>
          <w:u w:color="000000"/>
          <w:bdr w:val="nil"/>
        </w:rPr>
        <w:t>•</w:t>
      </w:r>
      <w:r>
        <w:rPr>
          <w:noProof/>
        </w:rPr>
        <w:tab/>
        <w:t>Meglévő rendelkezések a javaslat által érintett területen</w:t>
      </w:r>
    </w:p>
    <w:p>
      <w:pPr>
        <w:autoSpaceDE w:val="0"/>
        <w:autoSpaceDN w:val="0"/>
        <w:adjustRightInd w:val="0"/>
        <w:rPr>
          <w:noProof/>
          <w:szCs w:val="24"/>
        </w:rPr>
      </w:pPr>
      <w:r>
        <w:rPr>
          <w:noProof/>
        </w:rPr>
        <w:t>Az energiatermékek és a villamos energia közösségi adóztatási keretének átszervezéséről szóló, 2003. október 27-i 2003/96/EK tanácsi irányelv és a 2003/96/EK irányelv 19. cikkével összhangban Olaszország számára egyes földrajzi térségekben fűtési célú gázolajra és LPG-re vonatkozó kedvezményes adómérték alkalmazásának engedélyezéséről szóló, 2014. szeptember 29-i 2014/695/EU tanácsi határozat.</w:t>
      </w:r>
    </w:p>
    <w:p>
      <w:pPr>
        <w:pStyle w:val="ManualHeading2"/>
        <w:rPr>
          <w:rFonts w:eastAsia="Arial Unicode MS"/>
          <w:noProof/>
        </w:rPr>
      </w:pPr>
      <w:r>
        <w:rPr>
          <w:noProof/>
          <w:color w:val="000000"/>
          <w:u w:color="000000"/>
          <w:bdr w:val="nil"/>
        </w:rPr>
        <w:t>•</w:t>
      </w:r>
      <w:r>
        <w:rPr>
          <w:noProof/>
        </w:rPr>
        <w:tab/>
        <w:t>Összhang az Unió egyéb szakpolitikáival és célkitűzéseivel</w:t>
      </w:r>
    </w:p>
    <w:p>
      <w:pPr>
        <w:rPr>
          <w:rFonts w:eastAsia="Times New Roman"/>
          <w:noProof/>
        </w:rPr>
      </w:pPr>
      <w:r>
        <w:rPr>
          <w:noProof/>
        </w:rPr>
        <w:t>Az energiaadó-irányelv 19. cikke szerinti eltérésre vonatkozó kérelmeket a Bizottság a belső piac megfelelő működése és a tisztességes piaci verseny biztosítása szükségességének, illetve az EU egészségügyi, környezetvédelmi, energiaügyi és közlekedési szakpolitikáinak figyelembevételével köteles megvizsgálni.</w:t>
      </w:r>
    </w:p>
    <w:p>
      <w:pPr>
        <w:rPr>
          <w:rFonts w:eastAsia="Times New Roman"/>
          <w:noProof/>
        </w:rPr>
      </w:pPr>
      <w:r>
        <w:rPr>
          <w:noProof/>
        </w:rPr>
        <w:t>A differenciált adózás részlegesen enyhíti az állampolgárok által viselt fűtési többletköltségeket egyes, Olaszország többi területéhez képest különösen hátrányos helyzetű földrajzi térségekben, ahol a fűtési célú LPG-re és gázolajra alkalmazott szokásos adómérték túlzott adóterhet eredményezne. A hátrányos földrajzi adottságok fűtési többletköltségeket okoznak, melyek a kedvezőtlen időjárási viszonyoknak, illetve az említett területek szigetjellegének tudhatók be, tovább nehezítve az alternatív fűtési célú energiaforrásokhoz, különösen a földgázhálózathoz való hozzáférés hiányával.</w:t>
      </w:r>
    </w:p>
    <w:p>
      <w:pPr>
        <w:rPr>
          <w:rFonts w:eastAsia="Times New Roman"/>
          <w:noProof/>
        </w:rPr>
      </w:pPr>
      <w:r>
        <w:rPr>
          <w:noProof/>
        </w:rPr>
        <w:t>A kedvezményes adómérték mind a gázolaj, mind az LPG esetében meghaladja az energiaadó-irányelvben meghatározott uniós minimum adómértéket, továbbá mindössze részlegesen enyhíti a szóban forgó földrajzi térségekben felmerülő fűtési többletköltségeket.</w:t>
      </w:r>
    </w:p>
    <w:p>
      <w:pPr>
        <w:rPr>
          <w:rFonts w:eastAsia="Times New Roman"/>
          <w:noProof/>
        </w:rPr>
      </w:pPr>
      <w:r>
        <w:rPr>
          <w:noProof/>
        </w:rPr>
        <w:t xml:space="preserve">Ez alapján feltételezhető, hogy a kedvezmény összeegyeztethető az adóztatás energiahatékonyságot ösztönző célkitűzésével. Az intézkedést a Bizottság nem találta összeegyeztethetetlennek a vonatkozó környezetvédelmi és energiaügyi uniós szakpolitikákkal. </w:t>
      </w:r>
    </w:p>
    <w:p>
      <w:pPr>
        <w:rPr>
          <w:rFonts w:eastAsia="Times New Roman"/>
          <w:noProof/>
        </w:rPr>
      </w:pPr>
      <w:r>
        <w:rPr>
          <w:noProof/>
        </w:rPr>
        <w:t>Az intézkedés emellett a belső piac megfelelő működése és a tisztességes verseny biztosítása szempontjából is elfogadható. Célja csupán az, hogy részlegesen ellentételezze az érintett térségek objektív körülményeiből adódó fűtési többletköltségeket. Az adókedvezmény nem alkalmazható más jellegű adókedvezményekkel halmozva, és a tüzelő- és fűtőanyagok kizárólag helyiségek fűtését szolgáló felhasználására alkalmazható.</w:t>
      </w:r>
    </w:p>
    <w:p>
      <w:pPr>
        <w:rPr>
          <w:noProof/>
        </w:rPr>
      </w:pPr>
      <w:r>
        <w:rPr>
          <w:noProof/>
        </w:rPr>
        <w:t>A 2003/96/EK tanácsi irányelv 19. cikkének (2) bekezdése úgy rendelkezik, hogy az ilyen intézkedések legfeljebb hat évre engedélyezhetők, és az engedély megújítható. Tekintettel arra, hogy a jelenlegi szabályozás nem érinti kedvezőtlenül az Unión belüli kereskedelmet, illetőleg az Olaszországban alkalmazott, üzemanyagokat terhelő adók általános szintjét, az érintett régiókban a jogbiztonság garantálása érdekében a Bizottság e szakaszban azt javasolja, hogy az engedélyt hat évre, 2019. január 1-jétől 2024. december 31-ig adják meg.</w:t>
      </w:r>
    </w:p>
    <w:p>
      <w:pPr>
        <w:rPr>
          <w:noProof/>
        </w:rPr>
      </w:pPr>
      <w:r>
        <w:rPr>
          <w:noProof/>
        </w:rPr>
        <w:t>A meglévő jogi keret jövőbeli általános fejlesztése veszélyeztetésének elkerülése érdekében azonban indokolt úgy rendelkezni, hogy amennyiben a Tanács a Szerződés 113. cikke alapján eljárva olyan újabb, módosított általános rendszert vezet be az energiatermékek adóztatására, amelyhez ezt az engedélyt nem igazítják hozzá, e határozat a módosított szabályok kötelező alkalmazásának kezdőnapján hatályát veszti.</w:t>
      </w:r>
    </w:p>
    <w:p>
      <w:pPr>
        <w:rPr>
          <w:noProof/>
        </w:rPr>
      </w:pPr>
      <w:r>
        <w:rPr>
          <w:noProof/>
        </w:rPr>
        <w:t>Ha a Tanács elfogad egy ilyen új rendszert és a Bizottság úgy véli, hogy a jelen határozatban javasolt engedély továbbra is indokolt, a Bizottság megengedő módon és késedelem nélkül megvizsgálja az Olaszországból érkező, hasonló engedélyre irányuló és az új rendszer kereteihez igazított valamennyi kérelmet, hogy gondoskodjon az e javaslatban foglaltak folytonosságának fenntartásáról.</w:t>
      </w:r>
    </w:p>
    <w:p>
      <w:pPr>
        <w:pStyle w:val="ManualHeading2"/>
        <w:rPr>
          <w:rFonts w:eastAsia="Arial Unicode MS"/>
          <w:noProof/>
        </w:rPr>
      </w:pPr>
      <w:r>
        <w:rPr>
          <w:noProof/>
          <w:color w:val="000000"/>
          <w:u w:color="000000"/>
          <w:bdr w:val="nil"/>
        </w:rPr>
        <w:t>•</w:t>
      </w:r>
      <w:r>
        <w:rPr>
          <w:noProof/>
        </w:rPr>
        <w:tab/>
        <w:t>Az állami támogatásra vonatkozó szabályok</w:t>
      </w:r>
    </w:p>
    <w:p>
      <w:pPr>
        <w:rPr>
          <w:noProof/>
        </w:rPr>
      </w:pPr>
      <w:r>
        <w:rPr>
          <w:noProof/>
        </w:rPr>
        <w:t>Az intézkedés az EUMSZ 107. cikke (1) bekezdésének értelmében állami támogatásnak minősülhet. Mivel a kedvezményes mérték magasabb, mint az uniós minimum adómérték, az intézkedés a 651/2014/EU rendelet (általános csoportmentességi rendelet) 44. cikkének hatálya alá esne, és ezért a belső piaccal összeegyeztethetőnek tekinthető. Az általános csoportmentességi rendelet alkalmazási idejének 2020. december 31-én történő lejártakor a támogatási program további hat hónapos átállási időszakra mentességben részesül (lásd az általános csoportmentességi rendelet 58. cikkének (4) bekezdését). A rendelet nem érinti az eltérés által lefedett időszakban az állami támogatások tekintetében alkalmazandó előírásokat.</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rPr>
          <w:noProof/>
        </w:rPr>
      </w:pPr>
      <w:r>
        <w:rPr>
          <w:noProof/>
        </w:rPr>
        <w:t>2003/96/EK tanácsi irányelv 19. cikke.</w:t>
      </w:r>
    </w:p>
    <w:p>
      <w:pPr>
        <w:pStyle w:val="ManualHeading2"/>
        <w:rPr>
          <w:rFonts w:eastAsia="Arial Unicode MS"/>
          <w:noProof/>
          <w:u w:color="000000"/>
          <w:bdr w:val="nil"/>
        </w:rPr>
      </w:pPr>
      <w:r>
        <w:rPr>
          <w:noProof/>
        </w:rPr>
        <w:t>•</w:t>
      </w:r>
      <w:r>
        <w:rPr>
          <w:noProof/>
        </w:rPr>
        <w:tab/>
        <w:t>A szubszidiaritás elve</w:t>
      </w:r>
    </w:p>
    <w:p>
      <w:pPr>
        <w:rPr>
          <w:noProof/>
        </w:rPr>
      </w:pPr>
      <w:r>
        <w:rPr>
          <w:noProof/>
        </w:rPr>
        <w:t>Az EUMSZ 113. cikke szerinti közvetett adózás önmagában nem tartozik az EU-nak a Szerződés 3. cikke szerinti kizárólagos hatáskörébe.</w:t>
      </w:r>
    </w:p>
    <w:p>
      <w:pPr>
        <w:rPr>
          <w:noProof/>
        </w:rPr>
      </w:pPr>
      <w:r>
        <w:rPr>
          <w:noProof/>
        </w:rPr>
        <w:t>A 2003/96/EK irányelv 19. cikke értelmében azonban a Tanács kizárólagos hatáskörrel rendelkezik arra, hogy másodlagos jogforrások útján az említett rendelkezés szerinti további mentességeket vagy kedvezményeket engedélyezzen a tagállamok számára. A tagállamok ennélfogva nem vehetik át a Tanács e szerepkörét. Ebből adódóan a szubszidiaritás elve e végrehajtási határozat esetében nem alkalmazandó. Továbbá mivel nem jogalkotási aktus tervezetéről van szó, az aktust nem kell továbbítani a Szerződésekhez csatolt (2.) jegyzőkönyvben előírtak szerint a nemzeti parlamenteknek, hogy azok megvizsgálják a szubszidiaritás elvének való megfelelést.</w:t>
      </w:r>
    </w:p>
    <w:p>
      <w:pPr>
        <w:pStyle w:val="ManualHeading2"/>
        <w:rPr>
          <w:rFonts w:eastAsia="Arial Unicode MS"/>
          <w:noProof/>
          <w:u w:color="000000"/>
          <w:bdr w:val="nil"/>
        </w:rPr>
      </w:pPr>
      <w:r>
        <w:rPr>
          <w:noProof/>
        </w:rPr>
        <w:t>•</w:t>
      </w:r>
      <w:r>
        <w:rPr>
          <w:noProof/>
        </w:rPr>
        <w:tab/>
        <w:t>Az arányosság elve</w:t>
      </w:r>
    </w:p>
    <w:p>
      <w:pPr>
        <w:pStyle w:val="NormalWeb"/>
        <w:shd w:val="clear" w:color="auto" w:fill="FFFFFF"/>
        <w:jc w:val="both"/>
        <w:rPr>
          <w:rFonts w:ascii="Arial" w:hAnsi="Arial" w:cs="Arial"/>
          <w:noProof/>
          <w:sz w:val="19"/>
          <w:szCs w:val="19"/>
        </w:rPr>
      </w:pPr>
      <w:r>
        <w:rPr>
          <w:noProof/>
        </w:rPr>
        <w:t xml:space="preserve">A javaslat megfelel az arányosság elvének. Az adókedvezmény nem lépi túl a szóban forgó célkitűzések eléréséhez szükséges mértéket. Az adókedvezmények a meghatározott földrajzi térségekben alkalmazandók. Az engedélyezett adómértékek meghaladják az irányelvben előírt kötelező minimumot. </w:t>
      </w:r>
    </w:p>
    <w:p>
      <w:pPr>
        <w:pStyle w:val="ManualHeading2"/>
        <w:rPr>
          <w:rFonts w:eastAsia="Arial Unicode MS"/>
          <w:noProof/>
          <w:u w:color="000000"/>
          <w:bdr w:val="nil"/>
        </w:rPr>
      </w:pPr>
      <w:r>
        <w:rPr>
          <w:noProof/>
        </w:rPr>
        <w:t>•</w:t>
      </w:r>
      <w:r>
        <w:rPr>
          <w:noProof/>
        </w:rPr>
        <w:tab/>
        <w:t>A jogi aktus típusának megválasztása</w:t>
      </w:r>
    </w:p>
    <w:p>
      <w:pPr>
        <w:rPr>
          <w:noProof/>
        </w:rPr>
      </w:pPr>
      <w:r>
        <w:rPr>
          <w:noProof/>
        </w:rPr>
        <w:t>Javasolt aktus: tanácsi végrehajtási határozat.</w:t>
      </w:r>
    </w:p>
    <w:p>
      <w:pPr>
        <w:rPr>
          <w:noProof/>
        </w:rPr>
      </w:pPr>
      <w:r>
        <w:rPr>
          <w:noProof/>
        </w:rPr>
        <w:t>A 2003/96/EK irányelv 19. cikke kizárólag ezt az intézkedést teszi lehetővé.</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pPr>
        <w:rPr>
          <w:noProof/>
        </w:rPr>
      </w:pPr>
      <w:r>
        <w:rPr>
          <w:noProof/>
        </w:rPr>
        <w:t>Ehhez az intézkedéshez nem szükséges a hatályban lévő jogszabályok értékelése.</w:t>
      </w:r>
    </w:p>
    <w:p>
      <w:pPr>
        <w:pStyle w:val="ManualHeading2"/>
        <w:rPr>
          <w:rFonts w:eastAsia="Arial Unicode MS"/>
          <w:noProof/>
          <w:u w:color="000000"/>
          <w:bdr w:val="nil"/>
        </w:rPr>
      </w:pPr>
      <w:r>
        <w:rPr>
          <w:noProof/>
        </w:rPr>
        <w:t>•</w:t>
      </w:r>
      <w:r>
        <w:rPr>
          <w:noProof/>
        </w:rPr>
        <w:tab/>
        <w:t>Az érdekelt felekkel folytatott konzultáció</w:t>
      </w:r>
    </w:p>
    <w:p>
      <w:pPr>
        <w:rPr>
          <w:noProof/>
        </w:rPr>
      </w:pPr>
      <w:r>
        <w:rPr>
          <w:noProof/>
        </w:rPr>
        <w:t>A javaslat tárgya egy kizárólag Olaszországot érintő adókedvezmény.</w:t>
      </w:r>
    </w:p>
    <w:p>
      <w:pPr>
        <w:pStyle w:val="ManualHeading2"/>
        <w:rPr>
          <w:rFonts w:eastAsia="Arial Unicode MS"/>
          <w:noProof/>
          <w:u w:color="000000"/>
          <w:bdr w:val="nil"/>
        </w:rPr>
      </w:pPr>
      <w:r>
        <w:rPr>
          <w:noProof/>
        </w:rPr>
        <w:t>•</w:t>
      </w:r>
      <w:r>
        <w:rPr>
          <w:noProof/>
        </w:rPr>
        <w:tab/>
        <w:t>Szakértői vélemények összegyűjtése és felhasználása</w:t>
      </w:r>
    </w:p>
    <w:p>
      <w:pPr>
        <w:rPr>
          <w:noProof/>
        </w:rPr>
      </w:pPr>
      <w:r>
        <w:rPr>
          <w:noProof/>
        </w:rPr>
        <w:t>Nem került sor külső szakértők bevonására.</w:t>
      </w:r>
    </w:p>
    <w:p>
      <w:pPr>
        <w:pStyle w:val="ManualHeading2"/>
        <w:rPr>
          <w:rFonts w:eastAsia="Arial Unicode MS"/>
          <w:noProof/>
          <w:u w:color="000000"/>
          <w:bdr w:val="nil"/>
        </w:rPr>
      </w:pPr>
      <w:r>
        <w:rPr>
          <w:noProof/>
        </w:rPr>
        <w:t>•</w:t>
      </w:r>
      <w:r>
        <w:rPr>
          <w:noProof/>
        </w:rPr>
        <w:tab/>
        <w:t>Hatásvizsgálat</w:t>
      </w:r>
    </w:p>
    <w:p>
      <w:pPr>
        <w:rPr>
          <w:noProof/>
        </w:rPr>
      </w:pPr>
      <w:r>
        <w:rPr>
          <w:noProof/>
        </w:rPr>
        <w:t>Nem került sor hatásvizsgálatra.</w:t>
      </w:r>
    </w:p>
    <w:p>
      <w:pPr>
        <w:pStyle w:val="ManualHeading2"/>
        <w:rPr>
          <w:rFonts w:eastAsia="Arial Unicode MS"/>
          <w:noProof/>
          <w:u w:color="000000"/>
          <w:bdr w:val="nil"/>
        </w:rPr>
      </w:pPr>
      <w:r>
        <w:rPr>
          <w:noProof/>
        </w:rPr>
        <w:t>•</w:t>
      </w:r>
      <w:r>
        <w:rPr>
          <w:noProof/>
        </w:rPr>
        <w:tab/>
        <w:t xml:space="preserve">Alapjogok </w:t>
      </w:r>
    </w:p>
    <w:p>
      <w:pPr>
        <w:rPr>
          <w:noProof/>
        </w:rPr>
      </w:pPr>
      <w:r>
        <w:rPr>
          <w:noProof/>
        </w:rPr>
        <w:t>Az intézkedés nincs kihatással az alapvető jogokra.</w:t>
      </w:r>
    </w:p>
    <w:p>
      <w:pPr>
        <w:pStyle w:val="ManualHeading1"/>
        <w:rPr>
          <w:noProof/>
        </w:rPr>
      </w:pPr>
      <w:r>
        <w:rPr>
          <w:noProof/>
        </w:rPr>
        <w:t>4.</w:t>
      </w:r>
      <w:r>
        <w:rPr>
          <w:noProof/>
        </w:rPr>
        <w:tab/>
        <w:t>KÖLTSÉGVETÉSI VONZATOK</w:t>
      </w:r>
    </w:p>
    <w:p>
      <w:pPr>
        <w:rPr>
          <w:noProof/>
        </w:rPr>
      </w:pPr>
      <w:r>
        <w:rPr>
          <w:noProof/>
        </w:rPr>
        <w:t>Az intézkedés nem ró az Unióra pénzügyi vagy adminisztratív terheket. A javaslatnak ezért nincsenek az uniós költségvetést érintő vonzatai.</w:t>
      </w:r>
    </w:p>
    <w:p>
      <w:pPr>
        <w:pStyle w:val="ManualHeading1"/>
        <w:rPr>
          <w:noProof/>
        </w:rPr>
      </w:pPr>
      <w:r>
        <w:rPr>
          <w:noProof/>
        </w:rPr>
        <w:t>5.</w:t>
      </w:r>
      <w:r>
        <w:rPr>
          <w:noProof/>
        </w:rPr>
        <w:tab/>
        <w:t>EGYÉB ELEMEK</w:t>
      </w:r>
    </w:p>
    <w:p>
      <w:pPr>
        <w:rPr>
          <w:noProof/>
        </w:rPr>
      </w:pPr>
      <w:r>
        <w:rPr>
          <w:noProof/>
        </w:rPr>
        <w:t xml:space="preserve">Végrehajtási tervek, valamint a nyomon követés, az értékelés és a jelentéstétel szabályai. </w:t>
      </w:r>
    </w:p>
    <w:p>
      <w:pPr>
        <w:rPr>
          <w:noProof/>
        </w:rPr>
      </w:pPr>
      <w:r>
        <w:rPr>
          <w:noProof/>
        </w:rPr>
        <w:t>Végrehajtási tervre nincs szükség. A javaslat egy tagállam számára saját kérése alapján megadandó, adókedvezmény biztosítására vonatkozó egyedi engedélyre vonatkozik. Hatéves időtartamra szól. A keretében alkalmazandó adómérték magasabb lesz az energiaadó-irányelvben meghatározott minimális adómértéknél. A kért hatéves időszak elteltével az intézkedés a meghosszabbítása érdekében újraértékelhető.</w:t>
      </w:r>
    </w:p>
    <w:p>
      <w:pPr>
        <w:pStyle w:val="ManualHeading2"/>
        <w:rPr>
          <w:rFonts w:eastAsia="Arial Unicode MS"/>
          <w:noProof/>
          <w:u w:color="000000"/>
          <w:bdr w:val="nil"/>
        </w:rPr>
      </w:pPr>
      <w:r>
        <w:rPr>
          <w:noProof/>
        </w:rPr>
        <w:t>•</w:t>
      </w:r>
      <w:r>
        <w:rPr>
          <w:noProof/>
        </w:rPr>
        <w:tab/>
        <w:t>A javasolt intézkedés összefoglalása</w:t>
      </w:r>
    </w:p>
    <w:p>
      <w:pPr>
        <w:rPr>
          <w:noProof/>
        </w:rPr>
      </w:pPr>
      <w:r>
        <w:rPr>
          <w:noProof/>
        </w:rPr>
        <w:t>A Bizottság a gázolaj esetében 122,56 EUR/1000 liter, az LPG esetében pedig 151,01 EUR/1000 kg adókedvezmény engedélyezését javasolja. Az alkalmazandó adómérték a tüzelőanyagként használt gázolaj esetében 280,65 EUR/1000 liter, a tüzelőanyagként használt LPG esetében pedig 38,93 EUR/1000 kg. Az alkalmazandó adómértékek meghaladják a 2003/96/EK irányelvben előírt kötelező minimumot.</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2019/0079 (NLE)</w:t>
      </w:r>
    </w:p>
    <w:p>
      <w:pPr>
        <w:pStyle w:val="Statut"/>
        <w:rPr>
          <w:noProof/>
        </w:rPr>
      </w:pPr>
      <w:r>
        <w:rPr>
          <w:noProof/>
        </w:rPr>
        <w:t>Javaslat</w:t>
      </w:r>
    </w:p>
    <w:p>
      <w:pPr>
        <w:pStyle w:val="Typedudocument"/>
        <w:rPr>
          <w:noProof/>
        </w:rPr>
      </w:pPr>
      <w:r>
        <w:rPr>
          <w:noProof/>
        </w:rPr>
        <w:t>A TANÁCS VÉGREHAJTÁSI HATÁROZATA</w:t>
      </w:r>
    </w:p>
    <w:p>
      <w:pPr>
        <w:pStyle w:val="Titreobjet"/>
        <w:rPr>
          <w:noProof/>
        </w:rPr>
      </w:pPr>
      <w:r>
        <w:rPr>
          <w:noProof/>
        </w:rPr>
        <w:t>a 2003/96/EK irányelv 19. cikkével összhangban Olaszország számára egyes földrajzi térségekben a fűtési célú gázolajra és cseppfolyósított szénhidrogéngázra vonatkozó kedvezményes adómérték alkalmazásának engedélyezéséről</w:t>
      </w:r>
    </w:p>
    <w:p>
      <w:pPr>
        <w:pStyle w:val="Institutionquiagit"/>
        <w:rPr>
          <w:noProof/>
        </w:rPr>
      </w:pPr>
      <w:r>
        <w:rPr>
          <w:noProof/>
        </w:rPr>
        <w:t>AZ EURÓPAI UNIÓ TANÁCSA,</w:t>
      </w:r>
    </w:p>
    <w:p>
      <w:pPr>
        <w:rPr>
          <w:noProof/>
        </w:rPr>
      </w:pPr>
      <w:r>
        <w:rPr>
          <w:noProof/>
        </w:rPr>
        <w:t xml:space="preserve">tekintettel az Európai Unió működéséről szóló szerződésre, </w:t>
      </w:r>
    </w:p>
    <w:p>
      <w:pPr>
        <w:rPr>
          <w:noProof/>
        </w:rPr>
      </w:pPr>
      <w:r>
        <w:rPr>
          <w:noProof/>
        </w:rPr>
        <w:t>tekintettel az energiatermékek és a villamos energia közösségi adóztatási keretének átszervezéséről szóló, 2003. október 27-i 2003/96/EK tanácsi irányelvre</w:t>
      </w:r>
      <w:r>
        <w:rPr>
          <w:rStyle w:val="FootnoteReference"/>
          <w:noProof/>
        </w:rPr>
        <w:footnoteReference w:id="3"/>
      </w:r>
      <w:r>
        <w:rPr>
          <w:noProof/>
        </w:rPr>
        <w:t>, és különösen annak 19. cikke (1) bekezdésére,</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 2003/96/EK irányelv 19. cikkének (1) bekezdése értelmében Olaszországnak engedélyezték, hogy egyes különösen hátrányos helyzetű térségekben kedvezményes jövedékiadó-mértéket alkalmazzon a fűtési célú gázolajra és cseppfolyósított szénhidrogéngázra. A legutóbbi engedélyt 2018. december 31-ig adták meg a 2014/695/EU tanácsi végrehajtási határozattal</w:t>
      </w:r>
      <w:r>
        <w:rPr>
          <w:rStyle w:val="FootnoteReference"/>
          <w:noProof/>
        </w:rPr>
        <w:footnoteReference w:id="4"/>
      </w:r>
      <w:r>
        <w:rPr>
          <w:noProof/>
        </w:rPr>
        <w:t>.</w:t>
      </w:r>
    </w:p>
    <w:p>
      <w:pPr>
        <w:pStyle w:val="ManualConsidrant"/>
        <w:rPr>
          <w:rFonts w:eastAsia="Times New Roman"/>
          <w:noProof/>
        </w:rPr>
      </w:pPr>
      <w:r>
        <w:t>(2)</w:t>
      </w:r>
      <w:r>
        <w:tab/>
      </w:r>
      <w:r>
        <w:rPr>
          <w:noProof/>
        </w:rPr>
        <w:t>2018. október 31-én – még az engedély hatályvesztését megelőzően – kelt levelükben az olasz hatóságok a fűtési célú gázolajra és LPG-re vonatkozóan kedvezményes adómérték alkalmazásának engedélyezését kérelmezték egyes különösen hátrányos helyzetű földrajzi térségekben a 2014/695/EU határozatnak megfelelően kialakult gyakorlat meghosszabbításával. Az olasz hatóságok 2018. december 14-én kiegészítő információkat és pontosításokat közöltek. Az olasz hatóságok az engedélyt a 2019. január 1. és 2024. december 31. közötti időszakra kérték.</w:t>
      </w:r>
    </w:p>
    <w:p>
      <w:pPr>
        <w:pStyle w:val="ManualConsidrant"/>
        <w:rPr>
          <w:noProof/>
        </w:rPr>
      </w:pPr>
      <w:r>
        <w:t>(3)</w:t>
      </w:r>
      <w:r>
        <w:tab/>
      </w:r>
      <w:r>
        <w:rPr>
          <w:noProof/>
        </w:rPr>
        <w:t>Olaszország területe igen sokszínű, különböző éghajlati és földrajzi viszonyokkal jellemezhető. Területének sajátosságaira tekintettel Olaszország az egyes földrajzi térségek lakosait sújtó aránytalanul magas fűtési költségek valamelyes csökkentése céljából kedvezményes adómértéket vezetett be a gázolaj és az LPG vonatkozásában.</w:t>
      </w:r>
    </w:p>
    <w:p>
      <w:pPr>
        <w:pStyle w:val="ManualConsidrant"/>
        <w:rPr>
          <w:noProof/>
        </w:rPr>
      </w:pPr>
      <w:r>
        <w:t>(4)</w:t>
      </w:r>
      <w:r>
        <w:tab/>
      </w:r>
      <w:r>
        <w:rPr>
          <w:noProof/>
        </w:rPr>
        <w:t>A differenciált adóztatás alapját objektív kritériumok képezik, és célja, hogy a kedvezményezett térségekben a lakosság kedvezőtlen időjárási viszonyokból, illetve nehézkes fűtőanyag-ellátásból adódó aránytalanul magas fűtési költségeinek csökkentése révén Olaszország a népességének többi részével összehasonlítható helyzetet alakítson ki.</w:t>
      </w:r>
    </w:p>
    <w:p>
      <w:pPr>
        <w:pStyle w:val="ManualConsidrant"/>
        <w:rPr>
          <w:noProof/>
        </w:rPr>
      </w:pPr>
      <w:r>
        <w:t>(5)</w:t>
      </w:r>
      <w:r>
        <w:tab/>
      </w:r>
      <w:r>
        <w:rPr>
          <w:noProof/>
        </w:rPr>
        <w:t>A kedvezményes adómérték a következő kritériumok valamelyikének megfelelő földrajzi térségekben alkalmazható: a) ahol Olaszország területén belül a legnehezebb éghajlati viszonyok jelentkeznek (az 1993. augusztus 26-i 412. elnöki rendeletben</w:t>
      </w:r>
      <w:r>
        <w:rPr>
          <w:rStyle w:val="FootnoteReference"/>
          <w:noProof/>
        </w:rPr>
        <w:footnoteReference w:id="5"/>
      </w:r>
      <w:r>
        <w:rPr>
          <w:noProof/>
        </w:rPr>
        <w:t xml:space="preserve"> meghatározott F. zónába tartozó települések), b) ahol nehézkes fűtőanyag-ellátással párosuló kedvezőtlen éghajlati viszonyok jellemzőek (az 1993. augusztus 26-i 412. elnöki rendeletben meghatározott E. zónába tartozó települések, amíg a földgázhálózat nem hozzáférhető az adott településeken); és c) ahol a földrajzi elszigeteltség nehézkes és költséges fűtőanyag-ellátással párosul, vagyis: Szardínia és a kis szigetek, amíg a földgázhálózat nem hozzáférhető az adott településeken. A kedvezményes adómérték csak addig alkalmazható, amíg az érintett településeken ki nem építik a földgázhálózatot.</w:t>
      </w:r>
    </w:p>
    <w:p>
      <w:pPr>
        <w:pStyle w:val="ManualConsidrant"/>
        <w:rPr>
          <w:noProof/>
        </w:rPr>
      </w:pPr>
      <w:r>
        <w:t>(6)</w:t>
      </w:r>
      <w:r>
        <w:tab/>
      </w:r>
      <w:r>
        <w:rPr>
          <w:noProof/>
        </w:rPr>
        <w:t>A Bizottság áttekintette a kérelmezett intézkedést, és megállapította, hogy az nem torzítja a versenyt, illetve nem akadályozza a belső piac működését, valamint nem összeegyeztethetetlen az EU környezetvédelmi, energiaügyi és közlekedési politikájával. A kedvezményes adómérték mind a gázolaj, mind az LPG esetében meghaladná a 2003/96/EK irányelvben meghatározott uniós minimum adómértéket, továbbá mindössze részlegesen enyhítené a szóban forgó földrajzi térségekben felmerülő fűtési többletköltségeket.</w:t>
      </w:r>
    </w:p>
    <w:p>
      <w:pPr>
        <w:pStyle w:val="ManualConsidrant"/>
        <w:rPr>
          <w:noProof/>
        </w:rPr>
      </w:pPr>
      <w:r>
        <w:t>(7)</w:t>
      </w:r>
      <w:r>
        <w:tab/>
      </w:r>
      <w:r>
        <w:rPr>
          <w:noProof/>
        </w:rPr>
        <w:t>Ezért a 2003/96/EK irányelv 19. cikkének (2) bekezdéséből következően Olaszország számára helyénvaló engedélyezni, hogy a tüzelőanyagként használt gázolajra és LPG-re vonatkozóan 2024. december 31-ig meghatározott földrajzi területeken kedvezményes adómértéket alkalmazzon.</w:t>
      </w:r>
    </w:p>
    <w:p>
      <w:pPr>
        <w:pStyle w:val="ManualConsidrant"/>
        <w:rPr>
          <w:noProof/>
        </w:rPr>
      </w:pPr>
      <w:r>
        <w:t>(8)</w:t>
      </w:r>
      <w:r>
        <w:tab/>
      </w:r>
      <w:r>
        <w:rPr>
          <w:noProof/>
        </w:rPr>
        <w:t>A 2003/96/EK irányelv 19. cikkének (2) bekezdéséből következően az említett cikk szerinti engedélyek szigorúan korlátozott időre szólhatnak.</w:t>
      </w:r>
    </w:p>
    <w:p>
      <w:pPr>
        <w:pStyle w:val="ManualConsidrant"/>
        <w:rPr>
          <w:noProof/>
        </w:rPr>
      </w:pPr>
      <w:r>
        <w:t>(9)</w:t>
      </w:r>
      <w:r>
        <w:tab/>
      </w:r>
      <w:r>
        <w:rPr>
          <w:noProof/>
        </w:rPr>
        <w:t>Az érintett régiókban a megfelelő mértékű jogbiztonság érdekében az engedélyt hat évre kell megadni. A meglévő jogi keret jövőbeli általános fejlesztése veszélyeztetésének elkerülése érdekében azonban indokolt úgy rendelkezni, hogy amennyiben a Tanács a Szerződés 113. cikke alapján eljárva olyan újabb, módosított általános rendszert vezet be az energiatermékek adóztatására, amelyhez ezen engedélyt nem igazítják hozzá, e határozat a módosított rendszer szabályai kötelező alkalmazásának kezdőnapján hatályát veszti.</w:t>
      </w:r>
    </w:p>
    <w:p>
      <w:pPr>
        <w:pStyle w:val="ManualConsidrant"/>
        <w:rPr>
          <w:noProof/>
        </w:rPr>
      </w:pPr>
      <w:r>
        <w:t>(10)</w:t>
      </w:r>
      <w:r>
        <w:tab/>
      </w:r>
      <w:r>
        <w:rPr>
          <w:noProof/>
        </w:rPr>
        <w:t>Biztosítandó, hogy az intézkedés a 2014/695/EU határozat által megadott és 2018. december 31-én hatályát vesztő, a kedvezményes mértékű jövedéki adó alkalmazására vonatkozó engedély megszakítása nélkül kerüljön alkalmazásra, helyénvaló lenne, ha e határozat 2019. január 1-jétől lenne alkalmazandó.</w:t>
      </w:r>
    </w:p>
    <w:p>
      <w:pPr>
        <w:pStyle w:val="ManualConsidrant"/>
        <w:rPr>
          <w:noProof/>
        </w:rPr>
      </w:pPr>
      <w:r>
        <w:t>(11)</w:t>
      </w:r>
      <w:r>
        <w:tab/>
      </w:r>
      <w:r>
        <w:rPr>
          <w:noProof/>
        </w:rPr>
        <w:t>Ez a határozat nem érinti az állami támogatásokra vonatkozó uniós előírások alkalmazását,</w:t>
      </w:r>
    </w:p>
    <w:p>
      <w:pPr>
        <w:pStyle w:val="Formuledadoption"/>
        <w:rPr>
          <w:noProof/>
        </w:rPr>
      </w:pPr>
      <w:r>
        <w:rPr>
          <w:noProof/>
        </w:rPr>
        <w:t xml:space="preserve">ELFOGADTA EZT A HATÁROZATOT: </w:t>
      </w:r>
    </w:p>
    <w:p>
      <w:pPr>
        <w:pStyle w:val="Titrearticle"/>
        <w:rPr>
          <w:noProof/>
        </w:rPr>
      </w:pPr>
      <w:r>
        <w:rPr>
          <w:noProof/>
        </w:rPr>
        <w:t>1. cikk</w:t>
      </w:r>
    </w:p>
    <w:p>
      <w:pPr>
        <w:rPr>
          <w:rFonts w:eastAsia="Times New Roman"/>
          <w:noProof/>
          <w:szCs w:val="24"/>
        </w:rPr>
      </w:pPr>
      <w:r>
        <w:rPr>
          <w:noProof/>
        </w:rPr>
        <w:t>(1) Olaszország engedélyt kap arra, hogy kedvezményes adómértéket alkalmazzon a fűtési célú gázolajra és LPG-re az alábbi hátrányos helyzetű földrajzi térségekben:</w:t>
      </w:r>
    </w:p>
    <w:p>
      <w:pPr>
        <w:pStyle w:val="Point0"/>
        <w:rPr>
          <w:noProof/>
        </w:rPr>
      </w:pPr>
      <w:r>
        <w:rPr>
          <w:noProof/>
        </w:rPr>
        <w:t>a)</w:t>
      </w:r>
      <w:r>
        <w:rPr>
          <w:noProof/>
        </w:rPr>
        <w:tab/>
        <w:t>az 1993. augusztus 26-i 412. elnöki rendeletben meghatározott F. éghajlati zónába tartozó települések;</w:t>
      </w:r>
    </w:p>
    <w:p>
      <w:pPr>
        <w:pStyle w:val="Point0"/>
        <w:rPr>
          <w:noProof/>
        </w:rPr>
      </w:pPr>
      <w:r>
        <w:rPr>
          <w:noProof/>
        </w:rPr>
        <w:t>b)</w:t>
      </w:r>
      <w:r>
        <w:rPr>
          <w:noProof/>
        </w:rPr>
        <w:tab/>
        <w:t>az 1993. augusztus 26-i 412. elnöki rendeletben meghatározott E. éghajlati zónába tartozó települések;</w:t>
      </w:r>
    </w:p>
    <w:p>
      <w:pPr>
        <w:pStyle w:val="Point0"/>
        <w:rPr>
          <w:rFonts w:eastAsia="Times New Roman"/>
          <w:noProof/>
          <w:szCs w:val="24"/>
        </w:rPr>
      </w:pPr>
      <w:r>
        <w:rPr>
          <w:noProof/>
        </w:rPr>
        <w:t>c)</w:t>
      </w:r>
      <w:r>
        <w:rPr>
          <w:noProof/>
        </w:rPr>
        <w:tab/>
        <w:t>Szardínia és a kisebb szigetek települései, tehát Szicília kivételével minden olasz sziget. </w:t>
      </w:r>
    </w:p>
    <w:p>
      <w:pPr>
        <w:rPr>
          <w:rFonts w:eastAsia="Times New Roman"/>
          <w:noProof/>
          <w:szCs w:val="24"/>
        </w:rPr>
      </w:pPr>
      <w:r>
        <w:rPr>
          <w:noProof/>
        </w:rPr>
        <w:t>(2) A túlkompenzáció elkerülése érdekében a kedvezmény nem haladhatja meg az érintett térségekben felmerülő fűtési többletköltségeket. Szardínia és a kisebb szigetek esetében tehát az adókedvezmény hatására az adott fűtőanyag ára nem csökkenhet a szárazföldi színvonal alá.</w:t>
      </w:r>
    </w:p>
    <w:p>
      <w:pPr>
        <w:rPr>
          <w:rFonts w:eastAsia="Times New Roman"/>
          <w:noProof/>
          <w:szCs w:val="24"/>
        </w:rPr>
      </w:pPr>
      <w:r>
        <w:rPr>
          <w:noProof/>
        </w:rPr>
        <w:t>(3) A kedvezményes adómértéknek meg kell felelnie a 2003/96/EK irányelvben meghatározott követelményeknek, különösen az említett irányelv 9. cikkében rögzített minimum adómértéknek.</w:t>
      </w:r>
    </w:p>
    <w:p>
      <w:pPr>
        <w:pStyle w:val="Titrearticle"/>
        <w:rPr>
          <w:noProof/>
        </w:rPr>
      </w:pPr>
      <w:r>
        <w:rPr>
          <w:noProof/>
        </w:rPr>
        <w:t>2. cikk</w:t>
      </w:r>
    </w:p>
    <w:p>
      <w:pPr>
        <w:rPr>
          <w:rFonts w:eastAsia="Times New Roman"/>
          <w:noProof/>
        </w:rPr>
      </w:pPr>
      <w:r>
        <w:rPr>
          <w:noProof/>
        </w:rPr>
        <w:t xml:space="preserve">Az 1. cikk (1) bekezdésének b) és c) pontjában említett földrajzi térségek csak addig jogosultak a kedvezményre, amíg az érintett településeken nem áll rendelkezésre földgázhálózat. </w:t>
      </w:r>
    </w:p>
    <w:p>
      <w:pPr>
        <w:pStyle w:val="Titrearticle"/>
        <w:rPr>
          <w:noProof/>
        </w:rPr>
      </w:pPr>
      <w:r>
        <w:rPr>
          <w:noProof/>
        </w:rPr>
        <w:t>3. cikk</w:t>
      </w:r>
    </w:p>
    <w:p>
      <w:pPr>
        <w:rPr>
          <w:noProof/>
        </w:rPr>
      </w:pPr>
      <w:r>
        <w:rPr>
          <w:noProof/>
        </w:rPr>
        <w:t>Ez a határozat 2019. január 1-jétől 2024. december 31-ig alkalmazandó.</w:t>
      </w:r>
    </w:p>
    <w:p>
      <w:pPr>
        <w:rPr>
          <w:noProof/>
        </w:rPr>
      </w:pPr>
      <w:r>
        <w:rPr>
          <w:noProof/>
        </w:rPr>
        <w:t xml:space="preserve">Ha azonban a Tanács a Szerződés 113. cikke alapján eljárva olyan újabb, módosított általános rendszert vezet be az energiatermékek adóztatására, amelyhez a jelen határozat 1. cikkében megadott engedélyt nem igazítják hozzá, e határozat a módosított rendszer szabályai kötelező alkalmazásának kezdőnapján hatályát veszti. </w:t>
      </w:r>
    </w:p>
    <w:p>
      <w:pPr>
        <w:pStyle w:val="Titrearticle"/>
        <w:rPr>
          <w:noProof/>
        </w:rPr>
      </w:pPr>
      <w:r>
        <w:rPr>
          <w:noProof/>
        </w:rPr>
        <w:t>4. cikk</w:t>
      </w:r>
    </w:p>
    <w:p>
      <w:pPr>
        <w:rPr>
          <w:noProof/>
        </w:rPr>
      </w:pPr>
      <w:r>
        <w:rPr>
          <w:noProof/>
        </w:rPr>
        <w:t>Ennek a határozatnak az Olasz Köztársaság a címzettje.</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t>(</w:t>
      </w:r>
      <w:r>
        <w:rPr>
          <w:rStyle w:val="FootnoteReference"/>
        </w:rPr>
        <w:footnoteRef/>
      </w:r>
      <w:r>
        <w:t>)</w:t>
      </w:r>
      <w:r>
        <w:tab/>
        <w:t>A Tanács 2003/96/EK irányelve (2003. október 27.) az energiatermékek és a villamos energia közösségi adóztatási keretének átszervezéséről (HL L 283., 2003.10.31., 51. o.). A legutóbb a 2004/74/EK és a 2004/75/EK irányelvvel (HL L 157., 2004.4.30., 87. o. és. 100. o.) módosított irányelv.</w:t>
      </w:r>
    </w:p>
  </w:footnote>
  <w:footnote w:id="2">
    <w:p>
      <w:pPr>
        <w:pStyle w:val="FootnoteText"/>
      </w:pPr>
      <w:r>
        <w:t>(</w:t>
      </w:r>
      <w:r>
        <w:rPr>
          <w:rStyle w:val="FootnoteReference"/>
        </w:rPr>
        <w:footnoteRef/>
      </w:r>
      <w:r>
        <w:t>)</w:t>
      </w:r>
      <w:r>
        <w:tab/>
        <w:t>HL L 109., 2008.4.19., 27–29. o.</w:t>
      </w:r>
    </w:p>
  </w:footnote>
  <w:footnote w:id="3">
    <w:p>
      <w:pPr>
        <w:pStyle w:val="FootnoteText"/>
      </w:pPr>
      <w:r>
        <w:t>(</w:t>
      </w:r>
      <w:r>
        <w:rPr>
          <w:rStyle w:val="FootnoteReference"/>
        </w:rPr>
        <w:footnoteRef/>
      </w:r>
      <w:r>
        <w:t>)</w:t>
      </w:r>
      <w:r>
        <w:tab/>
        <w:t>HL L 283., 2003.10.31., 51. o.</w:t>
      </w:r>
    </w:p>
  </w:footnote>
  <w:footnote w:id="4">
    <w:p>
      <w:pPr>
        <w:pStyle w:val="FootnoteText"/>
      </w:pPr>
      <w:r>
        <w:t>(</w:t>
      </w:r>
      <w:r>
        <w:rPr>
          <w:rStyle w:val="FootnoteReference"/>
        </w:rPr>
        <w:footnoteRef/>
      </w:r>
      <w:r>
        <w:t>)</w:t>
      </w:r>
      <w:r>
        <w:tab/>
        <w:t xml:space="preserve">A Tanács 2014/695/EU végrehajtási határozata (2014. szeptember 29.) a 2003/96/EK irányelv 19. cikkével összhangban Olaszország számára egyes földrajzi térségekben fűtési célú gázolajra és LPG-re vonatkozó kedvezményes adómérték alkalmazásának engedélyezéséről (HL L 291., 2014.10.7., 16. o.). </w:t>
      </w:r>
    </w:p>
  </w:footnote>
  <w:footnote w:id="5">
    <w:p>
      <w:pPr>
        <w:pStyle w:val="FootnoteText"/>
      </w:pPr>
      <w:r>
        <w:t>(</w:t>
      </w:r>
      <w:r>
        <w:rPr>
          <w:rStyle w:val="FootnoteReference"/>
        </w:rPr>
        <w:footnoteRef/>
      </w:r>
      <w:r>
        <w:t>)</w:t>
      </w:r>
      <w:r>
        <w:tab/>
        <w:t>Az 1993. augusztus 26-i 412. elnöki rendelet Olaszország területét hat éghajlati zónára osztja (A–F.). A besorolás alapját a „napi fok” mutató képezi, amely jelzi, hogy évente hány napon tér el a külső hőmérséklet az optimális 20 C°-tól oly módon, hogy szükség van fűtésre.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3A44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5C2E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4065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B61A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7628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0497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9740"/>
    <w:name w:val="0.650581"/>
    <w:lvl w:ilvl="0">
      <w:start w:val="1"/>
      <w:numFmt w:val="decimal"/>
      <w:pStyle w:val="ListNumber"/>
      <w:lvlText w:val="%1."/>
      <w:lvlJc w:val="left"/>
      <w:pPr>
        <w:tabs>
          <w:tab w:val="num" w:pos="360"/>
        </w:tabs>
        <w:ind w:left="360" w:hanging="360"/>
      </w:pPr>
    </w:lvl>
  </w:abstractNum>
  <w:abstractNum w:abstractNumId="7">
    <w:nsid w:val="FFFFFF89"/>
    <w:multiLevelType w:val="singleLevel"/>
    <w:tmpl w:val="AD2C11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1"/>
    <w:lvlOverride w:ilvl="0">
      <w:startOverride w:val="1"/>
    </w:lvlOverride>
  </w:num>
  <w:num w:numId="3">
    <w:abstractNumId w:val="2"/>
  </w:num>
  <w:num w:numId="4">
    <w:abstractNumId w:val="7"/>
  </w:num>
  <w:num w:numId="5">
    <w:abstractNumId w:val="5"/>
  </w:num>
  <w:num w:numId="6">
    <w:abstractNumId w:val="4"/>
  </w:num>
  <w:num w:numId="7">
    <w:abstractNumId w:val="3"/>
  </w:num>
  <w:num w:numId="8">
    <w:abstractNumId w:val="14"/>
    <w:lvlOverride w:ilvl="0">
      <w:startOverride w:val="1"/>
    </w:lvlOverride>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8 09:58: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B911D0E6-FD43-4BC8-B02C-D96F206C746D"/>
    <w:docVar w:name="LW_COVERPAGE_TYPE" w:val="1"/>
    <w:docVar w:name="LW_CROSSREFERENCE" w:val="&lt;UNUSED&gt;"/>
    <w:docVar w:name="LW_DocType" w:val="COM"/>
    <w:docVar w:name="LW_EMISSION" w:val="2019.3.18."/>
    <w:docVar w:name="LW_EMISSION_ISODATE" w:val="2019-03-18"/>
    <w:docVar w:name="LW_EMISSION_LOCATION" w:val="BRX"/>
    <w:docVar w:name="LW_EMISSION_PREFIX" w:val="Brüsszel,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79"/>
    <w:docVar w:name="LW_REF.II.NEW.CP_YEAR" w:val="2019"/>
    <w:docVar w:name="LW_REF.INST.NEW" w:val="COM"/>
    <w:docVar w:name="LW_REF.INST.NEW_ADOPTED" w:val="final"/>
    <w:docVar w:name="LW_REF.INST.NEW_TEXT" w:val="(2019)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 2003/96/EK irányelv 19. cikkével összhangban Olaszország számára egyes földrajzi térségekben a f\u369?tési célú gázolajra és cseppfolyósított szénhidrogéngázra vonatkozó kedvezményes adómérték alkalmazásának engedélyezésér\u337?l"/>
    <w:docVar w:name="LW_TYPE.DOC.CP" w:val="A TANÁCS VÉGREHAJTÁSI HATÁROZATA"/>
  </w:docVar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10</Pages>
  <Words>2781</Words>
  <Characters>19832</Characters>
  <Application>Microsoft Office Word</Application>
  <DocSecurity>0</DocSecurity>
  <Lines>325</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2019-03-11T07:59:00Z</dcterms:created>
  <dcterms:modified xsi:type="dcterms:W3CDTF">2019-03-18T08:58:00Z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