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01" w:rsidRDefault="007B24A4">
      <w:pPr>
        <w:pStyle w:val="Pagedecouverture"/>
        <w:rPr>
          <w:noProof/>
          <w:highlight w:val="yellow"/>
        </w:rPr>
      </w:pPr>
      <w:r w:rsidRPr="007B24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E0AA39A-FB06-4603-AA4E-0870C2F59078" style="width:450.6pt;height:397.2pt">
            <v:imagedata r:id="rId10" o:title=""/>
          </v:shape>
        </w:pict>
      </w:r>
      <w:bookmarkStart w:id="0" w:name="_GoBack"/>
      <w:bookmarkEnd w:id="0"/>
    </w:p>
    <w:p w:rsidR="007C3601" w:rsidRDefault="007C3601">
      <w:pPr>
        <w:rPr>
          <w:noProof/>
          <w:color w:val="000000" w:themeColor="text1"/>
        </w:rPr>
        <w:sectPr w:rsidR="007C3601">
          <w:footerReference w:type="default" r:id="rId11"/>
          <w:pgSz w:w="11907" w:h="16839"/>
          <w:pgMar w:top="1134" w:right="1417" w:bottom="1134" w:left="1417" w:header="709" w:footer="709" w:gutter="0"/>
          <w:pgNumType w:start="1"/>
          <w:cols w:space="720"/>
          <w:docGrid w:linePitch="360"/>
        </w:sectPr>
      </w:pPr>
    </w:p>
    <w:p w:rsidR="007C3601" w:rsidRDefault="007B24A4">
      <w:pPr>
        <w:jc w:val="center"/>
        <w:rPr>
          <w:b/>
          <w:noProof/>
          <w:color w:val="000000" w:themeColor="text1"/>
          <w:u w:val="single"/>
        </w:rPr>
      </w:pPr>
      <w:r>
        <w:rPr>
          <w:b/>
          <w:noProof/>
          <w:color w:val="000000" w:themeColor="text1"/>
          <w:u w:val="single"/>
        </w:rPr>
        <w:lastRenderedPageBreak/>
        <w:t>PRILOGA II</w:t>
      </w:r>
    </w:p>
    <w:p w:rsidR="007C3601" w:rsidRDefault="007B24A4">
      <w:pPr>
        <w:jc w:val="center"/>
        <w:rPr>
          <w:b/>
          <w:noProof/>
          <w:color w:val="000000" w:themeColor="text1"/>
          <w:u w:val="single"/>
        </w:rPr>
      </w:pPr>
      <w:r>
        <w:rPr>
          <w:b/>
          <w:noProof/>
          <w:color w:val="000000" w:themeColor="text1"/>
          <w:u w:val="single"/>
        </w:rPr>
        <w:t xml:space="preserve">Stališče Unije glede določenih predlogov, predloženih na 18. zasedanju konference pogodbenic Konvencije o mednarodni trgovini z </w:t>
      </w:r>
      <w:r>
        <w:rPr>
          <w:b/>
          <w:noProof/>
          <w:color w:val="000000" w:themeColor="text1"/>
          <w:u w:val="single"/>
        </w:rPr>
        <w:t>ogroženimi prosto živečimi živalskimi in rastlinskimi vrstami (CITES), Kolombo, Šrilanka, 23. maj–3. junij 2019</w:t>
      </w:r>
    </w:p>
    <w:tbl>
      <w:tblPr>
        <w:tblStyle w:val="TableGrid"/>
        <w:tblW w:w="5000" w:type="pct"/>
        <w:tblLook w:val="04A0" w:firstRow="1" w:lastRow="0" w:firstColumn="1" w:lastColumn="0" w:noHBand="0" w:noVBand="1"/>
      </w:tblPr>
      <w:tblGrid>
        <w:gridCol w:w="3097"/>
        <w:gridCol w:w="3097"/>
        <w:gridCol w:w="3095"/>
      </w:tblGrid>
      <w:tr w:rsidR="007C3601">
        <w:tc>
          <w:tcPr>
            <w:tcW w:w="1667" w:type="pct"/>
          </w:tcPr>
          <w:p w:rsidR="007C3601" w:rsidRDefault="007B24A4">
            <w:pPr>
              <w:rPr>
                <w:noProof/>
                <w:color w:val="000000" w:themeColor="text1"/>
                <w:sz w:val="20"/>
                <w:szCs w:val="20"/>
              </w:rPr>
            </w:pPr>
            <w:r>
              <w:rPr>
                <w:noProof/>
                <w:color w:val="000000" w:themeColor="text1"/>
                <w:sz w:val="20"/>
              </w:rPr>
              <w:t>„+“ označuje stališče za</w:t>
            </w:r>
          </w:p>
        </w:tc>
        <w:tc>
          <w:tcPr>
            <w:tcW w:w="1667" w:type="pct"/>
          </w:tcPr>
          <w:p w:rsidR="007C3601" w:rsidRDefault="007B24A4">
            <w:pPr>
              <w:rPr>
                <w:noProof/>
                <w:color w:val="000000" w:themeColor="text1"/>
                <w:sz w:val="20"/>
                <w:szCs w:val="20"/>
              </w:rPr>
            </w:pPr>
            <w:r>
              <w:rPr>
                <w:noProof/>
                <w:color w:val="000000" w:themeColor="text1"/>
                <w:sz w:val="20"/>
              </w:rPr>
              <w:t>„–“ označuje stališče proti</w:t>
            </w:r>
          </w:p>
        </w:tc>
        <w:tc>
          <w:tcPr>
            <w:tcW w:w="1666" w:type="pct"/>
          </w:tcPr>
          <w:p w:rsidR="007C3601" w:rsidRDefault="007B24A4">
            <w:pPr>
              <w:rPr>
                <w:noProof/>
                <w:color w:val="000000" w:themeColor="text1"/>
                <w:sz w:val="20"/>
                <w:szCs w:val="20"/>
              </w:rPr>
            </w:pPr>
            <w:r>
              <w:rPr>
                <w:noProof/>
                <w:color w:val="000000" w:themeColor="text1"/>
                <w:sz w:val="20"/>
              </w:rPr>
              <w:t>„0“ označuje odprto stališče</w:t>
            </w:r>
          </w:p>
        </w:tc>
      </w:tr>
      <w:tr w:rsidR="007C3601">
        <w:tc>
          <w:tcPr>
            <w:tcW w:w="5000" w:type="pct"/>
            <w:gridSpan w:val="3"/>
          </w:tcPr>
          <w:p w:rsidR="007C3601" w:rsidRDefault="007B24A4">
            <w:pPr>
              <w:jc w:val="center"/>
              <w:rPr>
                <w:noProof/>
                <w:color w:val="000000" w:themeColor="text1"/>
                <w:sz w:val="20"/>
                <w:szCs w:val="20"/>
              </w:rPr>
            </w:pPr>
            <w:r>
              <w:rPr>
                <w:noProof/>
                <w:color w:val="000000" w:themeColor="text1"/>
                <w:sz w:val="20"/>
              </w:rPr>
              <w:t>„(  )“ označuje potrebo po dodatni analizi</w:t>
            </w:r>
          </w:p>
        </w:tc>
      </w:tr>
    </w:tbl>
    <w:p w:rsidR="007C3601" w:rsidRDefault="007B24A4">
      <w:pPr>
        <w:pStyle w:val="Heading1"/>
        <w:numPr>
          <w:ilvl w:val="0"/>
          <w:numId w:val="13"/>
        </w:numPr>
        <w:rPr>
          <w:noProof/>
        </w:rPr>
      </w:pPr>
      <w:r>
        <w:rPr>
          <w:noProof/>
        </w:rPr>
        <w:t>Delovni dokumenti</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51"/>
        <w:gridCol w:w="634"/>
        <w:gridCol w:w="126"/>
        <w:gridCol w:w="620"/>
        <w:gridCol w:w="2351"/>
        <w:gridCol w:w="1423"/>
        <w:gridCol w:w="2410"/>
        <w:gridCol w:w="992"/>
      </w:tblGrid>
      <w:tr w:rsidR="007C3601">
        <w:trPr>
          <w:cantSplit/>
          <w:tblHeader/>
        </w:trPr>
        <w:tc>
          <w:tcPr>
            <w:tcW w:w="0" w:type="auto"/>
            <w:tcMar>
              <w:top w:w="60" w:type="dxa"/>
              <w:left w:w="135" w:type="dxa"/>
              <w:bottom w:w="60" w:type="dxa"/>
              <w:right w:w="135" w:type="dxa"/>
            </w:tcMar>
          </w:tcPr>
          <w:p w:rsidR="007C3601" w:rsidRDefault="007B24A4">
            <w:pPr>
              <w:spacing w:before="0" w:after="0" w:line="240" w:lineRule="atLeast"/>
              <w:rPr>
                <w:rFonts w:eastAsia="Times New Roman"/>
                <w:b/>
                <w:bCs/>
                <w:i/>
                <w:noProof/>
                <w:color w:val="000000" w:themeColor="text1"/>
                <w:sz w:val="20"/>
                <w:szCs w:val="20"/>
              </w:rPr>
            </w:pPr>
            <w:r>
              <w:rPr>
                <w:b/>
                <w:i/>
                <w:noProof/>
                <w:color w:val="000000" w:themeColor="text1"/>
                <w:sz w:val="20"/>
              </w:rPr>
              <w:t>Št.</w:t>
            </w:r>
          </w:p>
        </w:tc>
        <w:tc>
          <w:tcPr>
            <w:tcW w:w="3731" w:type="dxa"/>
            <w:gridSpan w:val="4"/>
          </w:tcPr>
          <w:p w:rsidR="007C3601" w:rsidRDefault="007B24A4">
            <w:pPr>
              <w:spacing w:before="0" w:after="0" w:line="240" w:lineRule="atLeast"/>
              <w:rPr>
                <w:rFonts w:eastAsia="Times New Roman"/>
                <w:b/>
                <w:bCs/>
                <w:i/>
                <w:noProof/>
                <w:color w:val="000000" w:themeColor="text1"/>
                <w:sz w:val="20"/>
                <w:szCs w:val="20"/>
              </w:rPr>
            </w:pPr>
            <w:r>
              <w:rPr>
                <w:b/>
                <w:i/>
                <w:noProof/>
                <w:color w:val="000000" w:themeColor="text1"/>
                <w:sz w:val="20"/>
              </w:rPr>
              <w:t>Točka dnevnega reda</w:t>
            </w:r>
          </w:p>
        </w:tc>
        <w:tc>
          <w:tcPr>
            <w:tcW w:w="1423" w:type="dxa"/>
            <w:tcMar>
              <w:top w:w="60" w:type="dxa"/>
              <w:left w:w="135" w:type="dxa"/>
              <w:bottom w:w="60" w:type="dxa"/>
              <w:right w:w="135" w:type="dxa"/>
            </w:tcMar>
          </w:tcPr>
          <w:p w:rsidR="007C3601" w:rsidRDefault="007B24A4">
            <w:pPr>
              <w:spacing w:before="0" w:after="0" w:line="240" w:lineRule="atLeast"/>
              <w:rPr>
                <w:rFonts w:eastAsia="Times New Roman"/>
                <w:b/>
                <w:bCs/>
                <w:i/>
                <w:noProof/>
                <w:color w:val="000000" w:themeColor="text1"/>
                <w:sz w:val="20"/>
                <w:szCs w:val="20"/>
              </w:rPr>
            </w:pPr>
            <w:r>
              <w:rPr>
                <w:b/>
                <w:i/>
                <w:noProof/>
                <w:color w:val="000000" w:themeColor="text1"/>
                <w:sz w:val="20"/>
              </w:rPr>
              <w:t>Predlagatelj</w:t>
            </w:r>
            <w:r>
              <w:rPr>
                <w:rStyle w:val="Heading1Char"/>
                <w:noProof/>
                <w:vertAlign w:val="superscript"/>
              </w:rPr>
              <w:footnoteReference w:id="2"/>
            </w:r>
          </w:p>
        </w:tc>
        <w:tc>
          <w:tcPr>
            <w:tcW w:w="2410" w:type="dxa"/>
            <w:tcMar>
              <w:top w:w="60" w:type="dxa"/>
              <w:left w:w="135" w:type="dxa"/>
              <w:bottom w:w="60" w:type="dxa"/>
              <w:right w:w="135" w:type="dxa"/>
            </w:tcMar>
          </w:tcPr>
          <w:p w:rsidR="007C3601" w:rsidRDefault="007B24A4">
            <w:pPr>
              <w:spacing w:before="0" w:after="0" w:line="240" w:lineRule="atLeast"/>
              <w:jc w:val="left"/>
              <w:rPr>
                <w:rFonts w:eastAsia="Times New Roman"/>
                <w:b/>
                <w:bCs/>
                <w:i/>
                <w:noProof/>
                <w:color w:val="000000" w:themeColor="text1"/>
                <w:sz w:val="20"/>
                <w:szCs w:val="20"/>
              </w:rPr>
            </w:pPr>
            <w:r>
              <w:rPr>
                <w:b/>
                <w:i/>
                <w:noProof/>
                <w:color w:val="000000" w:themeColor="text1"/>
                <w:sz w:val="20"/>
              </w:rPr>
              <w:t>Pripombe</w:t>
            </w:r>
          </w:p>
        </w:tc>
        <w:tc>
          <w:tcPr>
            <w:tcW w:w="992" w:type="dxa"/>
            <w:tcMar>
              <w:top w:w="60" w:type="dxa"/>
              <w:left w:w="135" w:type="dxa"/>
              <w:bottom w:w="60" w:type="dxa"/>
              <w:right w:w="135" w:type="dxa"/>
            </w:tcMar>
          </w:tcPr>
          <w:p w:rsidR="007C3601" w:rsidRDefault="007B24A4">
            <w:pPr>
              <w:spacing w:before="0" w:after="0" w:line="240" w:lineRule="atLeast"/>
              <w:rPr>
                <w:rFonts w:eastAsia="Times New Roman"/>
                <w:b/>
                <w:bCs/>
                <w:i/>
                <w:noProof/>
                <w:color w:val="000000" w:themeColor="text1"/>
                <w:sz w:val="20"/>
                <w:szCs w:val="20"/>
              </w:rPr>
            </w:pPr>
            <w:r>
              <w:rPr>
                <w:b/>
                <w:i/>
                <w:noProof/>
                <w:color w:val="000000" w:themeColor="text1"/>
                <w:sz w:val="20"/>
              </w:rPr>
              <w:t>Stališče</w:t>
            </w: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Otvoritvena slovesnost</w:t>
            </w: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Ni dokumenta</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9207" w:type="dxa"/>
            <w:gridSpan w:val="8"/>
            <w:tcMar>
              <w:top w:w="60" w:type="dxa"/>
              <w:left w:w="135" w:type="dxa"/>
              <w:bottom w:w="60" w:type="dxa"/>
              <w:right w:w="135" w:type="dxa"/>
            </w:tcMar>
            <w:hideMark/>
          </w:tcPr>
          <w:p w:rsidR="007C3601" w:rsidRDefault="007B24A4">
            <w:pPr>
              <w:spacing w:before="0" w:after="0" w:line="240" w:lineRule="atLeast"/>
              <w:jc w:val="left"/>
              <w:rPr>
                <w:rFonts w:eastAsia="Times New Roman"/>
                <w:b/>
                <w:bCs/>
                <w:noProof/>
                <w:color w:val="000000" w:themeColor="text1"/>
                <w:sz w:val="20"/>
                <w:szCs w:val="20"/>
              </w:rPr>
            </w:pPr>
            <w:r>
              <w:rPr>
                <w:b/>
                <w:noProof/>
                <w:color w:val="000000" w:themeColor="text1"/>
                <w:sz w:val="20"/>
              </w:rPr>
              <w:t>Upravne in finančne zadeve</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Izvolitev</w:t>
            </w:r>
            <w:r>
              <w:rPr>
                <w:noProof/>
                <w:color w:val="000000" w:themeColor="text1"/>
                <w:sz w:val="20"/>
              </w:rPr>
              <w:t xml:space="preserve"> predsednika, namestnika predsednika in podpredsednikov zasedanja ter predsedstva odborov I in II</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Ni dokumenta</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Sprejetje </w:t>
            </w:r>
            <w:r>
              <w:rPr>
                <w:b/>
                <w:noProof/>
                <w:color w:val="000000" w:themeColor="text1"/>
                <w:sz w:val="20"/>
              </w:rPr>
              <w:t>dnevnega reda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Sprejetje </w:t>
            </w:r>
            <w:r>
              <w:rPr>
                <w:b/>
                <w:noProof/>
                <w:color w:val="000000" w:themeColor="text1"/>
                <w:sz w:val="20"/>
              </w:rPr>
              <w:t>delovnega programa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b/>
                <w:noProof/>
                <w:color w:val="000000" w:themeColor="text1"/>
                <w:sz w:val="20"/>
                <w:szCs w:val="20"/>
              </w:rPr>
            </w:pPr>
            <w:r>
              <w:rPr>
                <w:b/>
                <w:noProof/>
                <w:color w:val="000000" w:themeColor="text1"/>
                <w:sz w:val="20"/>
              </w:rPr>
              <w:t>Poslovnik</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Poslovnik za 18. zasedanje konference pogodbenic </w:t>
            </w:r>
            <w:r>
              <w:rPr>
                <w:noProof/>
                <w:color w:val="000000" w:themeColor="text1"/>
                <w:sz w:val="20"/>
                <w:u w:val="single"/>
              </w:rPr>
              <w:t>CoP 18 Doc. 4.1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Upošteva se dokument s trenutnim poslovnikom, ki ostaja veljaven, razen če in dokler ga </w:t>
            </w:r>
            <w:r>
              <w:rPr>
                <w:noProof/>
                <w:color w:val="000000" w:themeColor="text1"/>
                <w:sz w:val="20"/>
              </w:rPr>
              <w:t>konferenca pogodbenic ne spremeni (glej pravilo št. 32).</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Pregled poslovnika </w:t>
            </w:r>
            <w:r>
              <w:rPr>
                <w:noProof/>
                <w:color w:val="000000" w:themeColor="text1"/>
                <w:sz w:val="20"/>
                <w:u w:val="single"/>
              </w:rPr>
              <w:t>CoP18 Doc. 4.2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temu, da poslovnik na 18. zasedanju konference pogodbenic ostane nespremenjen; podpora tudi novemu mandatu stalnega odbora za pregled pravila </w:t>
            </w:r>
            <w:r>
              <w:rPr>
                <w:noProof/>
                <w:color w:val="000000" w:themeColor="text1"/>
                <w:sz w:val="20"/>
              </w:rPr>
              <w:t>št. 25 (</w:t>
            </w:r>
            <w:r>
              <w:rPr>
                <w:i/>
                <w:noProof/>
                <w:color w:val="000000" w:themeColor="text1"/>
                <w:sz w:val="20"/>
              </w:rPr>
              <w:t>Postopek za odločanje o spremembah dodatkov</w:t>
            </w:r>
            <w:r>
              <w:rPr>
                <w:noProof/>
                <w:color w:val="000000" w:themeColor="text1"/>
                <w:sz w:val="20"/>
              </w:rPr>
              <w:t xml:space="preserve">) na 19. zasedanju konference pogodbenic. </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Odbor </w:t>
            </w:r>
            <w:r>
              <w:rPr>
                <w:b/>
                <w:noProof/>
                <w:color w:val="000000" w:themeColor="text1"/>
                <w:sz w:val="20"/>
              </w:rPr>
              <w:t>za poverilnice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Ustanovitev odbora za poverilnice</w:t>
            </w:r>
            <w:r>
              <w:rPr>
                <w:rFonts w:eastAsia="Times New Roman"/>
                <w:noProof/>
                <w:color w:val="000000" w:themeColor="text1"/>
                <w:sz w:val="20"/>
                <w:szCs w:val="20"/>
              </w:rPr>
              <w:br/>
            </w:r>
            <w:r>
              <w:rPr>
                <w:noProof/>
                <w:color w:val="000000" w:themeColor="text1"/>
                <w:sz w:val="20"/>
              </w:rPr>
              <w:t>(ni dokumenta)</w:t>
            </w: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Ni dokumenta</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odbora za poverilnice</w:t>
            </w:r>
            <w:r>
              <w:rPr>
                <w:rFonts w:eastAsia="Times New Roman"/>
                <w:noProof/>
                <w:color w:val="000000" w:themeColor="text1"/>
                <w:sz w:val="20"/>
                <w:szCs w:val="20"/>
              </w:rPr>
              <w:br/>
            </w:r>
            <w:r>
              <w:rPr>
                <w:noProof/>
                <w:color w:val="000000" w:themeColor="text1"/>
                <w:sz w:val="20"/>
              </w:rPr>
              <w:t>(ni dokumenta)</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Ni </w:t>
            </w:r>
            <w:r>
              <w:rPr>
                <w:noProof/>
                <w:color w:val="000000" w:themeColor="text1"/>
                <w:sz w:val="20"/>
              </w:rPr>
              <w:t>dokumenta</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Sprejem </w:t>
            </w:r>
            <w:r>
              <w:rPr>
                <w:b/>
                <w:noProof/>
                <w:color w:val="000000" w:themeColor="text1"/>
                <w:sz w:val="20"/>
              </w:rPr>
              <w:t>opazovalcev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Upravljanje, finance in proračun</w:t>
            </w:r>
            <w:r>
              <w:rPr>
                <w:noProof/>
                <w:color w:val="000000" w:themeColor="text1"/>
                <w:sz w:val="20"/>
              </w:rPr>
              <w:t xml:space="preserve"> sekretariata in zasedanj konference pogodbenic</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Upravljanje sekretariata</w:t>
            </w:r>
            <w:r>
              <w:rPr>
                <w:rFonts w:eastAsia="Times New Roman"/>
                <w:noProof/>
                <w:color w:val="000000" w:themeColor="text1"/>
                <w:sz w:val="20"/>
                <w:szCs w:val="20"/>
              </w:rPr>
              <w:br/>
            </w:r>
            <w:r>
              <w:rPr>
                <w:noProof/>
                <w:color w:val="000000" w:themeColor="text1"/>
                <w:sz w:val="20"/>
                <w:u w:val="single"/>
              </w:rPr>
              <w:t>CoP18 Doc. 7.1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izvršnega direktorja Programa ZN za okolje (UNEP) o upravnih in</w:t>
            </w:r>
            <w:r>
              <w:rPr>
                <w:noProof/>
                <w:color w:val="000000" w:themeColor="text1"/>
                <w:sz w:val="20"/>
              </w:rPr>
              <w:t xml:space="preserve"> drugih zadevah</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Finančna poročila za obdobje 2016–2019</w:t>
            </w:r>
            <w:r>
              <w:rPr>
                <w:rFonts w:eastAsia="Times New Roman"/>
                <w:noProof/>
                <w:color w:val="000000" w:themeColor="text1"/>
                <w:sz w:val="20"/>
                <w:szCs w:val="20"/>
              </w:rPr>
              <w:br/>
            </w:r>
            <w:r>
              <w:rPr>
                <w:noProof/>
                <w:color w:val="000000" w:themeColor="text1"/>
                <w:sz w:val="20"/>
                <w:u w:val="single"/>
              </w:rPr>
              <w:t>CoP18 Doc. 7.3</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1: Finančno poročilo o stroškovno opredeljenem delovnem programu za leto 2016 </w:t>
            </w:r>
            <w:r>
              <w:rPr>
                <w:noProof/>
                <w:color w:val="000000" w:themeColor="text1"/>
                <w:sz w:val="20"/>
                <w:u w:val="single"/>
              </w:rPr>
              <w:t>CoP18 Doc. 7.3 A1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2: Skrbniški sklad CITES (CTL) – status </w:t>
            </w:r>
            <w:r>
              <w:rPr>
                <w:noProof/>
                <w:color w:val="000000" w:themeColor="text1"/>
                <w:sz w:val="20"/>
              </w:rPr>
              <w:t>prispevkov 31. decembra 2016</w:t>
            </w:r>
            <w:r>
              <w:rPr>
                <w:rFonts w:eastAsia="Times New Roman"/>
                <w:noProof/>
                <w:color w:val="000000" w:themeColor="text1"/>
                <w:sz w:val="20"/>
                <w:szCs w:val="20"/>
              </w:rPr>
              <w:br/>
            </w:r>
            <w:r>
              <w:rPr>
                <w:noProof/>
                <w:color w:val="000000" w:themeColor="text1"/>
                <w:sz w:val="20"/>
                <w:u w:val="single"/>
              </w:rPr>
              <w:t>CoP18 Doc. 7.3 A2</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Priloga 3: Zunanji skrbniški sklad CITES (QTL) – status prispevkov 31. decembra 2016</w:t>
            </w:r>
            <w:r>
              <w:rPr>
                <w:rFonts w:eastAsia="Times New Roman"/>
                <w:noProof/>
                <w:color w:val="000000" w:themeColor="text1"/>
                <w:sz w:val="20"/>
                <w:szCs w:val="20"/>
              </w:rPr>
              <w:br/>
            </w:r>
            <w:r>
              <w:rPr>
                <w:noProof/>
                <w:color w:val="000000" w:themeColor="text1"/>
                <w:sz w:val="20"/>
                <w:u w:val="single"/>
              </w:rPr>
              <w:t>CoP18 Doc. 7.3 A3</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Priloga 4: Finančno poročilo o stroškovno opredeljenem delovnem programu za leto 2017</w:t>
            </w:r>
            <w:r>
              <w:rPr>
                <w:rFonts w:eastAsia="Times New Roman"/>
                <w:noProof/>
                <w:color w:val="000000" w:themeColor="text1"/>
                <w:sz w:val="20"/>
                <w:szCs w:val="20"/>
              </w:rPr>
              <w:br/>
            </w:r>
            <w:r>
              <w:rPr>
                <w:noProof/>
                <w:color w:val="000000" w:themeColor="text1"/>
                <w:sz w:val="20"/>
                <w:u w:val="single"/>
              </w:rPr>
              <w:t>CoP18 Doc. 7.3 A4</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Priloga 5: Skrbniški sklad CITES (CTL) – status prispevkov 31. decembra 2017</w:t>
            </w:r>
            <w:r>
              <w:rPr>
                <w:rFonts w:eastAsia="Times New Roman"/>
                <w:noProof/>
                <w:color w:val="000000" w:themeColor="text1"/>
                <w:sz w:val="20"/>
                <w:szCs w:val="20"/>
              </w:rPr>
              <w:br/>
            </w:r>
            <w:r>
              <w:rPr>
                <w:noProof/>
                <w:color w:val="000000" w:themeColor="text1"/>
                <w:sz w:val="20"/>
                <w:u w:val="single"/>
              </w:rPr>
              <w:t>CoP18 Doc. 7.3 A5</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6: Zunanji skrbniški sklad CITES (QTL) – status prispevkov 31. decembra 2017 </w:t>
            </w:r>
            <w:r>
              <w:rPr>
                <w:noProof/>
                <w:color w:val="000000" w:themeColor="text1"/>
                <w:sz w:val="20"/>
                <w:u w:val="single"/>
              </w:rPr>
              <w:t>CoP18 Doc. 7.3 A6</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7: Finančno poročilo o stroškovno opredeljenem delovnem programu za leto 2018 </w:t>
            </w:r>
            <w:r>
              <w:rPr>
                <w:noProof/>
                <w:color w:val="000000" w:themeColor="text1"/>
                <w:sz w:val="20"/>
                <w:u w:val="single"/>
              </w:rPr>
              <w:t>CoP18 Doc. 7.3 A7</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8: Skrbniški sklad CITES (CTL) – status prispevkov 31. decembra 2018 </w:t>
            </w:r>
            <w:r>
              <w:rPr>
                <w:rFonts w:eastAsia="Times New Roman"/>
                <w:noProof/>
                <w:color w:val="000000" w:themeColor="text1"/>
                <w:sz w:val="20"/>
                <w:szCs w:val="20"/>
              </w:rPr>
              <w:br/>
            </w:r>
            <w:r>
              <w:rPr>
                <w:noProof/>
                <w:color w:val="000000" w:themeColor="text1"/>
                <w:sz w:val="20"/>
                <w:u w:val="single"/>
              </w:rPr>
              <w:t>CoP18 Doc. 7.3 A8</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9: Skrbniški sklad CITES (CTL) – letna razdelitev neplačanih prispevkov od 31. decembra 2018 </w:t>
            </w:r>
            <w:r>
              <w:rPr>
                <w:rFonts w:eastAsia="Times New Roman"/>
                <w:noProof/>
                <w:color w:val="000000" w:themeColor="text1"/>
                <w:sz w:val="20"/>
                <w:szCs w:val="20"/>
              </w:rPr>
              <w:br/>
            </w:r>
            <w:r>
              <w:rPr>
                <w:noProof/>
                <w:color w:val="000000" w:themeColor="text1"/>
                <w:sz w:val="20"/>
                <w:u w:val="single"/>
              </w:rPr>
              <w:t>CoP18 Doc. 7.3 A9</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10: Zunanji skrbniški sklad CITES (QTL) – status prispevkov 31. decembra 2018 </w:t>
            </w:r>
            <w:r>
              <w:rPr>
                <w:noProof/>
                <w:color w:val="000000" w:themeColor="text1"/>
                <w:sz w:val="20"/>
                <w:u w:val="single"/>
              </w:rPr>
              <w:t>CoP18 Doc. 7.3 A10</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11: </w:t>
            </w:r>
            <w:r>
              <w:rPr>
                <w:noProof/>
                <w:color w:val="000000" w:themeColor="text1"/>
                <w:sz w:val="20"/>
              </w:rPr>
              <w:t>Izkaz poslovnega izida in položaj za leto, ki se je končalo 31. decembra 2017</w:t>
            </w:r>
            <w:r>
              <w:rPr>
                <w:rFonts w:eastAsia="Times New Roman"/>
                <w:noProof/>
                <w:color w:val="000000" w:themeColor="text1"/>
                <w:sz w:val="20"/>
                <w:szCs w:val="20"/>
              </w:rPr>
              <w:br/>
            </w:r>
            <w:r>
              <w:rPr>
                <w:noProof/>
                <w:color w:val="000000" w:themeColor="text1"/>
                <w:sz w:val="20"/>
                <w:u w:val="single"/>
              </w:rPr>
              <w:t>CoP18 Doc. 7.3 A11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Priloga 12: Finančno poročilo o stroškovno opredeljenem delovnem programu za leto 2019 (do 31. marca 2019)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13: Skrbniški sklad CITES </w:t>
            </w:r>
            <w:r>
              <w:rPr>
                <w:noProof/>
                <w:color w:val="000000" w:themeColor="text1"/>
                <w:sz w:val="20"/>
              </w:rPr>
              <w:t>(CTL) – status prispevkov 31. marca 2019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Priloga 14: Zunanji skrbniški sklad CITES (QTL) – status prispevkov 31. marca 2019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Proračun in delovni program za obdobje 2020–2022 </w:t>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1: Osnutek resolucije o </w:t>
            </w:r>
            <w:r>
              <w:rPr>
                <w:i/>
                <w:noProof/>
                <w:color w:val="000000" w:themeColor="text1"/>
                <w:sz w:val="20"/>
              </w:rPr>
              <w:t xml:space="preserve">financiranju in stroškovno opredeljenem delovnem programu sekretariata za triletno obdobje 2020–2022 </w:t>
            </w:r>
            <w:r>
              <w:rPr>
                <w:rFonts w:eastAsia="Times New Roman"/>
                <w:i/>
                <w:iCs/>
                <w:noProof/>
                <w:color w:val="000000" w:themeColor="text1"/>
                <w:sz w:val="20"/>
                <w:szCs w:val="20"/>
              </w:rPr>
              <w:br/>
            </w:r>
            <w:r>
              <w:rPr>
                <w:noProof/>
                <w:color w:val="000000" w:themeColor="text1"/>
                <w:sz w:val="20"/>
                <w:u w:val="single"/>
              </w:rPr>
              <w:t>CoP18 Doc. 7.4 A1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2: Proračunski scenarij – ničelna realna rast </w:t>
            </w:r>
            <w:r>
              <w:rPr>
                <w:rFonts w:eastAsia="Times New Roman"/>
                <w:noProof/>
                <w:color w:val="000000" w:themeColor="text1"/>
                <w:sz w:val="20"/>
                <w:szCs w:val="20"/>
              </w:rPr>
              <w:br/>
            </w:r>
            <w:r>
              <w:rPr>
                <w:noProof/>
                <w:color w:val="000000" w:themeColor="text1"/>
                <w:sz w:val="20"/>
                <w:u w:val="single"/>
              </w:rPr>
              <w:t>CoP18 Doc. 7.4 A2</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3: Proračunski scenarij – ničelna nominalna rast </w:t>
            </w:r>
            <w:r>
              <w:rPr>
                <w:rFonts w:eastAsia="Times New Roman"/>
                <w:noProof/>
                <w:color w:val="000000" w:themeColor="text1"/>
                <w:sz w:val="20"/>
                <w:szCs w:val="20"/>
              </w:rPr>
              <w:br/>
            </w:r>
            <w:r>
              <w:rPr>
                <w:noProof/>
                <w:color w:val="000000" w:themeColor="text1"/>
                <w:sz w:val="20"/>
                <w:u w:val="single"/>
              </w:rPr>
              <w:t>CoP18 Doc. 7.4 A3</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4: Proračunski scenarij – postopna rast </w:t>
            </w:r>
            <w:r>
              <w:rPr>
                <w:rFonts w:eastAsia="Times New Roman"/>
                <w:noProof/>
                <w:color w:val="000000" w:themeColor="text1"/>
                <w:sz w:val="20"/>
                <w:szCs w:val="20"/>
              </w:rPr>
              <w:br/>
            </w:r>
            <w:r>
              <w:rPr>
                <w:noProof/>
                <w:color w:val="000000" w:themeColor="text1"/>
                <w:sz w:val="20"/>
                <w:u w:val="single"/>
              </w:rPr>
              <w:t>CoP18 Doc. 7.4 A4</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Dostop do financiranja, vključno s financiranjem iz GEF (Globalni sklad za okolje) </w:t>
            </w:r>
            <w:r>
              <w:rPr>
                <w:rFonts w:eastAsia="Times New Roman"/>
                <w:noProof/>
                <w:color w:val="000000" w:themeColor="text1"/>
                <w:sz w:val="20"/>
                <w:szCs w:val="20"/>
              </w:rPr>
              <w:br/>
            </w:r>
            <w:r>
              <w:rPr>
                <w:noProof/>
                <w:color w:val="000000" w:themeColor="text1"/>
                <w:sz w:val="20"/>
                <w:u w:val="single"/>
              </w:rPr>
              <w:t xml:space="preserve">CoP18 Doc. </w:t>
            </w:r>
            <w:r>
              <w:rPr>
                <w:noProof/>
                <w:color w:val="000000" w:themeColor="text1"/>
                <w:sz w:val="20"/>
                <w:u w:val="single"/>
              </w:rPr>
              <w:t>7.5</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Projekt </w:t>
            </w:r>
            <w:r>
              <w:rPr>
                <w:b/>
                <w:i/>
                <w:noProof/>
                <w:color w:val="000000" w:themeColor="text1"/>
                <w:sz w:val="20"/>
              </w:rPr>
              <w:t>sponzorirani delegati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Podpora ohranitvi sedanjih meril za izbor; sekretariat mora proučiti razširitev projekta s konference pogodbenic na zasedanja odbora.</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Osnutek resolucije o </w:t>
            </w:r>
            <w:r>
              <w:rPr>
                <w:b/>
                <w:noProof/>
                <w:color w:val="000000" w:themeColor="text1"/>
                <w:sz w:val="20"/>
              </w:rPr>
              <w:t>jezikovni strategiji</w:t>
            </w:r>
            <w:r>
              <w:rPr>
                <w:noProof/>
                <w:color w:val="000000" w:themeColor="text1"/>
                <w:sz w:val="20"/>
              </w:rPr>
              <w:t xml:space="preserve"> za Konvencijo </w:t>
            </w:r>
            <w:r>
              <w:rPr>
                <w:rFonts w:eastAsia="Times New Roman"/>
                <w:noProof/>
                <w:color w:val="000000" w:themeColor="text1"/>
                <w:sz w:val="20"/>
                <w:szCs w:val="20"/>
              </w:rPr>
              <w:br/>
            </w:r>
            <w:r>
              <w:rPr>
                <w:noProof/>
                <w:color w:val="000000" w:themeColor="text1"/>
                <w:sz w:val="20"/>
                <w:u w:val="single"/>
              </w:rPr>
              <w:t>CoP18 Doc. 8</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Ni jasno, zakaj bi bilo treba kot uradni jezik Konvencije CITES dodati arabščino, ne pa tudi drugih jezikov ZN (kitajščine, ruščine). Proračunske posledice in morebitne nadaljnje zamude pri pripravi dokumentov nasprotujejo p</w:t>
            </w:r>
            <w:r>
              <w:rPr>
                <w:noProof/>
                <w:color w:val="000000" w:themeColor="text1"/>
                <w:sz w:val="20"/>
              </w:rPr>
              <w:t>redlogu.</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9207" w:type="dxa"/>
            <w:gridSpan w:val="8"/>
            <w:tcMar>
              <w:top w:w="60" w:type="dxa"/>
              <w:left w:w="135" w:type="dxa"/>
              <w:bottom w:w="60" w:type="dxa"/>
              <w:right w:w="135" w:type="dxa"/>
            </w:tcMar>
            <w:hideMark/>
          </w:tcPr>
          <w:p w:rsidR="007C3601" w:rsidRDefault="007B24A4">
            <w:pPr>
              <w:spacing w:before="0" w:after="0" w:line="240" w:lineRule="atLeast"/>
              <w:jc w:val="left"/>
              <w:rPr>
                <w:rFonts w:eastAsia="Times New Roman"/>
                <w:b/>
                <w:bCs/>
                <w:noProof/>
                <w:color w:val="000000" w:themeColor="text1"/>
                <w:sz w:val="20"/>
                <w:szCs w:val="20"/>
              </w:rPr>
            </w:pPr>
            <w:r>
              <w:rPr>
                <w:b/>
                <w:noProof/>
                <w:color w:val="000000" w:themeColor="text1"/>
                <w:sz w:val="20"/>
              </w:rPr>
              <w:t>Strateške zadeve</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Poročila in priporočila </w:t>
            </w:r>
            <w:r>
              <w:rPr>
                <w:b/>
                <w:noProof/>
                <w:color w:val="000000" w:themeColor="text1"/>
                <w:sz w:val="20"/>
              </w:rPr>
              <w:t>odbora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Stalni</w:t>
            </w:r>
            <w:r>
              <w:rPr>
                <w:i/>
                <w:noProof/>
                <w:color w:val="000000" w:themeColor="text1"/>
                <w:sz w:val="20"/>
              </w:rPr>
              <w:t xml:space="preserve"> </w:t>
            </w:r>
            <w:r>
              <w:rPr>
                <w:noProof/>
                <w:color w:val="000000" w:themeColor="text1"/>
                <w:sz w:val="20"/>
              </w:rPr>
              <w:t>odbor</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predsednika </w:t>
            </w:r>
            <w:r>
              <w:rPr>
                <w:rFonts w:eastAsia="Times New Roman"/>
                <w:noProof/>
                <w:color w:val="000000" w:themeColor="text1"/>
                <w:sz w:val="20"/>
                <w:szCs w:val="20"/>
              </w:rPr>
              <w:br/>
            </w:r>
            <w:r>
              <w:rPr>
                <w:noProof/>
                <w:color w:val="000000" w:themeColor="text1"/>
                <w:sz w:val="20"/>
                <w:u w:val="single"/>
              </w:rPr>
              <w:t>CoP18 Doc. 9.1.1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Izvolitev novih regionalnih in nadomestnih regionalnih članov (ni dokumenta)</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Odbor </w:t>
            </w:r>
            <w:r>
              <w:rPr>
                <w:b/>
                <w:i/>
                <w:noProof/>
                <w:color w:val="000000" w:themeColor="text1"/>
                <w:sz w:val="20"/>
              </w:rPr>
              <w:t xml:space="preserve">za </w:t>
            </w:r>
            <w:r>
              <w:rPr>
                <w:b/>
                <w:i/>
                <w:noProof/>
                <w:color w:val="000000" w:themeColor="text1"/>
                <w:sz w:val="20"/>
              </w:rPr>
              <w:t>živali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predsednika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Izvolitev novih regionalnih in nadomestnih regionalnih članov (ni dokumenta)</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Odbor </w:t>
            </w:r>
            <w:r>
              <w:rPr>
                <w:b/>
                <w:i/>
                <w:noProof/>
                <w:color w:val="000000" w:themeColor="text1"/>
                <w:sz w:val="20"/>
              </w:rPr>
              <w:t>za rastline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predsednika </w:t>
            </w:r>
            <w:r>
              <w:rPr>
                <w:rFonts w:eastAsia="Times New Roman"/>
                <w:noProof/>
                <w:color w:val="000000" w:themeColor="text1"/>
                <w:sz w:val="20"/>
                <w:szCs w:val="20"/>
              </w:rPr>
              <w:br/>
            </w:r>
            <w:r>
              <w:rPr>
                <w:noProof/>
                <w:color w:val="000000" w:themeColor="text1"/>
                <w:sz w:val="20"/>
                <w:u w:val="single"/>
              </w:rPr>
              <w:t>CoP18 Doc. 9.3.1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Izvolitev novih </w:t>
            </w:r>
            <w:r>
              <w:rPr>
                <w:noProof/>
                <w:color w:val="000000" w:themeColor="text1"/>
                <w:sz w:val="20"/>
              </w:rPr>
              <w:t>regionalnih in nadomestnih regionalnih članov (ni dokumenta)</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Strateška vizija</w:t>
            </w:r>
            <w:r>
              <w:rPr>
                <w:noProof/>
                <w:color w:val="000000" w:themeColor="text1"/>
                <w:sz w:val="20"/>
              </w:rPr>
              <w:t xml:space="preserve"> Konvencije CITES za obdobje po letu 2020 </w:t>
            </w:r>
            <w:r>
              <w:rPr>
                <w:rFonts w:eastAsia="Times New Roman"/>
                <w:noProof/>
                <w:color w:val="000000" w:themeColor="text1"/>
                <w:sz w:val="20"/>
                <w:szCs w:val="20"/>
              </w:rPr>
              <w:br/>
            </w:r>
            <w:r>
              <w:rPr>
                <w:noProof/>
                <w:color w:val="000000" w:themeColor="text1"/>
                <w:sz w:val="20"/>
                <w:u w:val="single"/>
              </w:rPr>
              <w:t>CoP18 Doc. 10</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sprejetju revidirane strateške vizije; sekretariatu se naloži, naj primerja cilje z veljavnimi sklepi </w:t>
            </w:r>
            <w:r>
              <w:rPr>
                <w:noProof/>
                <w:color w:val="000000" w:themeColor="text1"/>
                <w:sz w:val="20"/>
              </w:rPr>
              <w:t>in resolucijami; stalni odbor se pooblasti za delo v zvezi s kazalniki.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11.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b/>
                <w:noProof/>
                <w:color w:val="000000" w:themeColor="text1"/>
                <w:sz w:val="20"/>
                <w:szCs w:val="20"/>
              </w:rPr>
            </w:pPr>
            <w:r>
              <w:rPr>
                <w:b/>
                <w:noProof/>
                <w:color w:val="000000" w:themeColor="text1"/>
                <w:sz w:val="20"/>
              </w:rPr>
              <w:t>Pregled Konvencije</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Zastavlja nekaj pomembnih vprašanj glede preživetja in pregleda dodatkov. Vendar se zdi predlog v svoji sedanji obliki in obsegu pristranski, pa tudi nezadostno pripravljen, temelji na zgodovinskih razpravah brez poglobljenega razmišljanja o vse bolj zaple</w:t>
            </w:r>
            <w:r>
              <w:rPr>
                <w:noProof/>
                <w:color w:val="000000" w:themeColor="text1"/>
                <w:sz w:val="20"/>
              </w:rPr>
              <w:t>tenih izzivih trgovine s prosto živečimi živalskimi in rastlinskimi vrstami in njihovega ohranjanja ter glede na potencialno daljnosežne posledice. Naslovniki osnutkov sklepov niso določeni. Potrebne so nadaljnje razprave, tudi v zvezi z drugimi predlogi o</w:t>
            </w:r>
            <w:r>
              <w:rPr>
                <w:noProof/>
                <w:color w:val="000000" w:themeColor="text1"/>
                <w:sz w:val="20"/>
              </w:rPr>
              <w:t xml:space="preserve"> podeželskih skupnostih itd. (točki 17 in 18) in glede na potrebe po virih.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Zagotovitev boljšega izvajanja </w:t>
            </w:r>
            <w:r>
              <w:rPr>
                <w:b/>
                <w:noProof/>
                <w:color w:val="000000" w:themeColor="text1"/>
                <w:sz w:val="20"/>
              </w:rPr>
              <w:t>uvrstitev vrst morskih rib na sezname</w:t>
            </w:r>
            <w:r>
              <w:rPr>
                <w:noProof/>
                <w:color w:val="000000" w:themeColor="text1"/>
                <w:sz w:val="20"/>
              </w:rPr>
              <w:t xml:space="preserve"> iz dodatkov </w:t>
            </w:r>
            <w:r>
              <w:rPr>
                <w:rFonts w:eastAsia="Times New Roman"/>
                <w:noProof/>
                <w:color w:val="000000" w:themeColor="text1"/>
                <w:sz w:val="20"/>
                <w:szCs w:val="20"/>
              </w:rPr>
              <w:br/>
            </w:r>
            <w:r>
              <w:rPr>
                <w:noProof/>
                <w:color w:val="000000" w:themeColor="text1"/>
                <w:sz w:val="20"/>
                <w:u w:val="single"/>
              </w:rPr>
              <w:t>CoP18 Doc. 12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Priznanje, da je še vedno potrebna podpora za učinkovitejše izvajanje uvrstitev morskih vrst na sezname. Vendar bi moral biti pregled učinkovitosti prejšnjih uvrstitev na seznam osredotočen na posebne primere, z jasno utemeljitvijo, pri pregledu pa bi se m</w:t>
            </w:r>
            <w:r>
              <w:rPr>
                <w:noProof/>
                <w:color w:val="000000" w:themeColor="text1"/>
                <w:sz w:val="20"/>
              </w:rPr>
              <w:t xml:space="preserve">orali uporabiti obstoječi mehanizmi in priporočila iz prejšnjih pregledov, namesto da se vzpostavi nov </w:t>
            </w:r>
            <w:r>
              <w:rPr>
                <w:i/>
                <w:noProof/>
                <w:color w:val="000000" w:themeColor="text1"/>
                <w:sz w:val="20"/>
              </w:rPr>
              <w:t>ad hoc</w:t>
            </w:r>
            <w:r>
              <w:rPr>
                <w:noProof/>
                <w:color w:val="000000" w:themeColor="text1"/>
                <w:sz w:val="20"/>
              </w:rPr>
              <w:t xml:space="preserve"> postopek. Nasprotovanje „embargu“ na nove uvrstitve na sezname za katero koli skupino vrst; pomembno je, ali so izpolnjena merila za uvrstitev na </w:t>
            </w:r>
            <w:r>
              <w:rPr>
                <w:noProof/>
                <w:color w:val="000000" w:themeColor="text1"/>
                <w:sz w:val="20"/>
              </w:rPr>
              <w:t xml:space="preserve">seznam.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Revizija resolucije konference št. 11.1 (Rev. CoP17) o </w:t>
            </w:r>
            <w:r>
              <w:rPr>
                <w:b/>
                <w:i/>
                <w:noProof/>
                <w:color w:val="000000" w:themeColor="text1"/>
                <w:sz w:val="20"/>
              </w:rPr>
              <w:t>ustanovitvi odborov</w:t>
            </w:r>
            <w:r>
              <w:rPr>
                <w:i/>
                <w:noProof/>
                <w:color w:val="000000" w:themeColor="text1"/>
                <w:sz w:val="20"/>
              </w:rPr>
              <w:t xml:space="preserve"> </w:t>
            </w:r>
            <w:r>
              <w:rPr>
                <w:noProof/>
                <w:color w:val="000000" w:themeColor="text1"/>
                <w:sz w:val="20"/>
                <w:u w:val="single"/>
              </w:rPr>
              <w:t>CoP18 Doc. 13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Podpora predlagani novi resoluciji; spremembe, ki jih je predlagal sekretariat, je treba dodatno proučiti.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14.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Morebitna </w:t>
            </w:r>
            <w:r>
              <w:rPr>
                <w:b/>
                <w:noProof/>
                <w:color w:val="000000" w:themeColor="text1"/>
                <w:sz w:val="20"/>
              </w:rPr>
              <w:t xml:space="preserve">navzkrižja </w:t>
            </w:r>
            <w:r>
              <w:rPr>
                <w:b/>
                <w:noProof/>
                <w:color w:val="000000" w:themeColor="text1"/>
                <w:sz w:val="20"/>
              </w:rPr>
              <w:t>interesov</w:t>
            </w:r>
            <w:r>
              <w:rPr>
                <w:noProof/>
                <w:color w:val="000000" w:themeColor="text1"/>
                <w:sz w:val="20"/>
              </w:rPr>
              <w:t xml:space="preserve"> v odboru za živali in odboru za rastline </w:t>
            </w:r>
            <w:r>
              <w:rPr>
                <w:noProof/>
                <w:color w:val="000000" w:themeColor="text1"/>
                <w:sz w:val="20"/>
                <w:u w:val="single"/>
              </w:rPr>
              <w:t>CoP18 Doc. 14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Na 70. zasedanju stalnega odbora je bil sprejet standardni obrazec za razkritje za izjave o interesih; podpora črtanju sklepov 16.09 in 16.10.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Sodelovanje</w:t>
            </w:r>
            <w:r>
              <w:rPr>
                <w:noProof/>
                <w:color w:val="000000" w:themeColor="text1"/>
                <w:sz w:val="20"/>
              </w:rPr>
              <w:t xml:space="preserve"> z organizacijami in večstranski okoljski sporazumi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Sodelovanje z </w:t>
            </w:r>
            <w:r>
              <w:rPr>
                <w:b/>
                <w:i/>
                <w:noProof/>
                <w:color w:val="000000" w:themeColor="text1"/>
                <w:sz w:val="20"/>
              </w:rPr>
              <w:t>drugimi konvencijami v zvezi z biotsko raznovrstnostjo</w:t>
            </w:r>
            <w:r>
              <w:rPr>
                <w:noProof/>
                <w:color w:val="000000" w:themeColor="text1"/>
                <w:sz w:val="20"/>
              </w:rPr>
              <w:t xml:space="preserve"> </w:t>
            </w:r>
            <w:r>
              <w:rPr>
                <w:noProof/>
                <w:color w:val="000000" w:themeColor="text1"/>
                <w:sz w:val="20"/>
                <w:u w:val="single"/>
              </w:rPr>
              <w:t>CoP18 Doc. 15.1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podaljšanju sklepov 17.55 in 17.56.</w:t>
            </w:r>
          </w:p>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Sinergije med večstranskimi okoljskimi sporazumi v zvezi z </w:t>
            </w:r>
            <w:r>
              <w:rPr>
                <w:noProof/>
                <w:color w:val="000000" w:themeColor="text1"/>
                <w:sz w:val="20"/>
              </w:rPr>
              <w:t>biotsko raznovrstnostjo bi bilo treba krepiti še naprej in primerno je, da stalni odbor spremlja zadeve.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Komisija za ohranjanje živih morskih virov na Antarktiki (</w:t>
            </w:r>
            <w:r>
              <w:rPr>
                <w:b/>
                <w:i/>
                <w:noProof/>
                <w:color w:val="000000" w:themeColor="text1"/>
                <w:sz w:val="20"/>
              </w:rPr>
              <w:t>CCAMLR</w:t>
            </w:r>
            <w:r>
              <w:rPr>
                <w:noProof/>
                <w:color w:val="000000" w:themeColor="text1"/>
                <w:sz w:val="20"/>
              </w:rPr>
              <w:t xml:space="preserve">) </w:t>
            </w:r>
            <w:r>
              <w:rPr>
                <w:noProof/>
                <w:color w:val="000000" w:themeColor="text1"/>
                <w:sz w:val="20"/>
                <w:u w:val="single"/>
              </w:rPr>
              <w:t>CoP18 Doc. 15.2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spremembam resolucije konference št. 12.4, ki </w:t>
            </w:r>
            <w:r>
              <w:rPr>
                <w:noProof/>
                <w:color w:val="000000" w:themeColor="text1"/>
                <w:sz w:val="20"/>
              </w:rPr>
              <w:t>sta jo skupaj predlagala sekretariata CITES in CCAMLR.</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Globalna strategija za </w:t>
            </w:r>
            <w:r>
              <w:rPr>
                <w:b/>
                <w:i/>
                <w:noProof/>
                <w:color w:val="000000" w:themeColor="text1"/>
                <w:sz w:val="20"/>
              </w:rPr>
              <w:t>ohranjanje rastlin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15.3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zamenjavi sklepov št. 17.53 in 17.54 z novima osnutkoma sklepov.</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Medvladna platforma za znanstveno politiko o </w:t>
            </w:r>
            <w:r>
              <w:rPr>
                <w:noProof/>
                <w:color w:val="000000" w:themeColor="text1"/>
                <w:sz w:val="20"/>
              </w:rPr>
              <w:t>biotski raznovrstnosti in storitvah ekosistemov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CoP18 Doc. 15.4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osnutku resolucije o </w:t>
            </w:r>
            <w:r>
              <w:rPr>
                <w:i/>
                <w:noProof/>
                <w:color w:val="000000" w:themeColor="text1"/>
                <w:sz w:val="20"/>
              </w:rPr>
              <w:t>sodelovanju z medvladno platformo za znanstveno politiko o biotski raznovrstnosti in storitvah ekosistemov</w:t>
            </w:r>
            <w:r>
              <w:rPr>
                <w:noProof/>
                <w:color w:val="000000" w:themeColor="text1"/>
                <w:sz w:val="20"/>
              </w:rPr>
              <w:t xml:space="preserve"> v Prilogi 3 k dokumentu.  </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Mednarodni konzorcij za boj proti kriminaliteti, povezani s prosto živečimi živalskimi in rastlinskimi vrstami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15.5</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Podpora pozivu pogodbenicam, naj še naprej financirajo dejavnosti ICCWC.</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Sodelovanje med Konvencijo CITES ter Konvencijo o </w:t>
            </w:r>
            <w:r>
              <w:rPr>
                <w:b/>
                <w:i/>
                <w:noProof/>
                <w:color w:val="000000" w:themeColor="text1"/>
                <w:sz w:val="20"/>
              </w:rPr>
              <w:t>varstvu svetovne kulturne in naravne dediščine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15.6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Norveška</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Podpora osnutku resolucije (ki poziva k oblikovanju memoranduma o soglasju med Konvencijo o varstvu svetovne kulturne in naravne dedi</w:t>
            </w:r>
            <w:r>
              <w:rPr>
                <w:noProof/>
                <w:color w:val="000000" w:themeColor="text1"/>
                <w:sz w:val="20"/>
              </w:rPr>
              <w:t>ščine in Konvencijo CITES) ter osnutku sklepa iz prilog 1 in 2.</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Program Konvencije CITES za </w:t>
            </w:r>
            <w:r>
              <w:rPr>
                <w:b/>
                <w:noProof/>
                <w:color w:val="000000" w:themeColor="text1"/>
                <w:sz w:val="20"/>
              </w:rPr>
              <w:t>drevesne</w:t>
            </w:r>
            <w:r>
              <w:rPr>
                <w:noProof/>
                <w:color w:val="000000" w:themeColor="text1"/>
                <w:sz w:val="20"/>
              </w:rPr>
              <w:t xml:space="preserve"> vrste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lastRenderedPageBreak/>
              <w:t>17.</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b/>
                <w:noProof/>
                <w:color w:val="000000" w:themeColor="text1"/>
                <w:sz w:val="20"/>
                <w:szCs w:val="20"/>
              </w:rPr>
            </w:pPr>
            <w:r>
              <w:rPr>
                <w:b/>
                <w:noProof/>
                <w:color w:val="000000" w:themeColor="text1"/>
                <w:sz w:val="20"/>
              </w:rPr>
              <w:t>Podeželske skupnosti</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i/>
                <w:noProof/>
                <w:color w:val="000000" w:themeColor="text1"/>
                <w:sz w:val="20"/>
              </w:rPr>
              <w:t>Proučitev skupaj s povezanimi predlogi iz točke 18.</w:t>
            </w: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stalnega odbora </w:t>
            </w:r>
            <w:r>
              <w:rPr>
                <w:rFonts w:eastAsia="Times New Roman"/>
                <w:noProof/>
                <w:color w:val="000000" w:themeColor="text1"/>
                <w:sz w:val="20"/>
                <w:szCs w:val="20"/>
              </w:rPr>
              <w:br/>
            </w:r>
            <w:r>
              <w:rPr>
                <w:noProof/>
                <w:color w:val="000000" w:themeColor="text1"/>
                <w:sz w:val="20"/>
                <w:u w:val="single"/>
              </w:rPr>
              <w:t>CoP18 Doc. 17.1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Odprto za proučitev predloga sekretariata za spremembo resolucije konference št. 16.6 o </w:t>
            </w:r>
            <w:r>
              <w:rPr>
                <w:i/>
                <w:noProof/>
                <w:color w:val="000000" w:themeColor="text1"/>
                <w:sz w:val="20"/>
              </w:rPr>
              <w:t>preživetju</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Predlog za črtanje sklepov, sprejetih na 17. zasedanju konference pogodbenic, bi lahko bil prenagljen; mo</w:t>
            </w:r>
            <w:r>
              <w:rPr>
                <w:noProof/>
                <w:color w:val="000000" w:themeColor="text1"/>
                <w:sz w:val="20"/>
              </w:rPr>
              <w:t>rda bo upravičeno nadaljnje delo med zasedanji (skupaj z delovno skupino za preživetje?).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Predlagane spremembe resolucije konference št. 4.6 (Rev. CoP17) [</w:t>
            </w:r>
            <w:r>
              <w:rPr>
                <w:i/>
                <w:noProof/>
                <w:color w:val="000000" w:themeColor="text1"/>
                <w:sz w:val="20"/>
              </w:rPr>
              <w:t>predložitev osnutkov resolucij</w:t>
            </w:r>
            <w:r>
              <w:rPr>
                <w:noProof/>
                <w:color w:val="000000" w:themeColor="text1"/>
                <w:sz w:val="20"/>
              </w:rPr>
              <w:t xml:space="preserve">] in resolucije konference št. 9.24 (Rev. CoP17) </w:t>
            </w:r>
            <w:r>
              <w:rPr>
                <w:rFonts w:eastAsia="Times New Roman"/>
                <w:noProof/>
                <w:color w:val="000000" w:themeColor="text1"/>
                <w:sz w:val="20"/>
                <w:szCs w:val="20"/>
              </w:rPr>
              <w:br/>
            </w:r>
            <w:r>
              <w:rPr>
                <w:noProof/>
                <w:color w:val="000000" w:themeColor="text1"/>
                <w:sz w:val="20"/>
                <w:u w:val="single"/>
              </w:rPr>
              <w:t xml:space="preserve">CoP18 Doc. </w:t>
            </w:r>
            <w:r>
              <w:rPr>
                <w:noProof/>
                <w:color w:val="000000" w:themeColor="text1"/>
                <w:sz w:val="20"/>
                <w:u w:val="single"/>
              </w:rPr>
              <w:t>17.2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Predlagana sprememba resolucije št. 4.6, kot je pripravljena, se ne zdi primerna, ker je resolucija sicer osredotočena na formalnosti in postopke za predložitev predlogov.</w:t>
            </w:r>
          </w:p>
          <w:p w:rsidR="007C3601" w:rsidRDefault="007B24A4">
            <w:pPr>
              <w:spacing w:after="0" w:line="240" w:lineRule="atLeast"/>
              <w:jc w:val="left"/>
              <w:rPr>
                <w:rFonts w:eastAsia="Times New Roman"/>
                <w:noProof/>
                <w:color w:val="000000" w:themeColor="text1"/>
                <w:sz w:val="20"/>
                <w:szCs w:val="20"/>
              </w:rPr>
            </w:pPr>
            <w:r>
              <w:rPr>
                <w:noProof/>
                <w:color w:val="000000" w:themeColor="text1"/>
                <w:sz w:val="20"/>
              </w:rPr>
              <w:t>S kakršno koli spremembo resolucije št. 9.24 bi bilo treba vsaj pojasnit</w:t>
            </w:r>
            <w:r>
              <w:rPr>
                <w:noProof/>
                <w:color w:val="000000" w:themeColor="text1"/>
                <w:sz w:val="20"/>
              </w:rPr>
              <w:t xml:space="preserve">i geografski obseg posvetovanj s podeželskimi skupnostmi, tj. vsaka pogodbenica na svojem ozemlju; potrebna je nadaljnja razprava. </w:t>
            </w:r>
          </w:p>
          <w:p w:rsidR="007C3601" w:rsidRDefault="007B24A4">
            <w:pPr>
              <w:spacing w:after="0" w:line="240" w:lineRule="atLeast"/>
              <w:jc w:val="left"/>
              <w:rPr>
                <w:rFonts w:eastAsia="Times New Roman"/>
                <w:noProof/>
                <w:color w:val="000000" w:themeColor="text1"/>
                <w:sz w:val="20"/>
                <w:szCs w:val="20"/>
              </w:rPr>
            </w:pPr>
            <w:r>
              <w:rPr>
                <w:i/>
                <w:noProof/>
                <w:color w:val="000000" w:themeColor="text1"/>
                <w:sz w:val="20"/>
              </w:rPr>
              <w:t>Proučitev skupaj z dokumentom št. 18.3.</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Mehanizem udeležbe za podeželske skupnosti</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Nasprotovanje </w:t>
            </w:r>
            <w:r>
              <w:rPr>
                <w:noProof/>
                <w:color w:val="000000" w:themeColor="text1"/>
                <w:sz w:val="20"/>
              </w:rPr>
              <w:t>ustanovitvi stalnega odbora za podeželske skupnosti; proučitev drugih načinov za upoštevanje mnenj podeželskih skupnosti.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Konvencija CITES in </w:t>
            </w:r>
            <w:r>
              <w:rPr>
                <w:b/>
                <w:noProof/>
                <w:color w:val="000000" w:themeColor="text1"/>
                <w:sz w:val="20"/>
              </w:rPr>
              <w:t>preživetje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i/>
                <w:noProof/>
                <w:color w:val="000000" w:themeColor="text1"/>
                <w:sz w:val="20"/>
                <w:szCs w:val="20"/>
              </w:rPr>
            </w:pPr>
            <w:r>
              <w:rPr>
                <w:i/>
                <w:noProof/>
                <w:color w:val="000000" w:themeColor="text1"/>
                <w:sz w:val="20"/>
              </w:rPr>
              <w:t>Proučitev skupaj s povezanimi predlogi iz točke 17.</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sekretariata </w:t>
            </w:r>
            <w:r>
              <w:rPr>
                <w:noProof/>
                <w:color w:val="000000" w:themeColor="text1"/>
                <w:sz w:val="20"/>
                <w:u w:val="single"/>
              </w:rPr>
              <w:t xml:space="preserve">CoP18 Doc. </w:t>
            </w:r>
            <w:r>
              <w:rPr>
                <w:noProof/>
                <w:color w:val="000000" w:themeColor="text1"/>
                <w:sz w:val="20"/>
                <w:u w:val="single"/>
              </w:rPr>
              <w:t>18.1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ponovni ustanovitvi delovne skupine, razvoj smernic prek svetovanja, za proučitev na 19. zasedanju konference pogodbenic. </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Predlog Peruja </w:t>
            </w:r>
            <w:r>
              <w:rPr>
                <w:rFonts w:eastAsia="Times New Roman"/>
                <w:noProof/>
                <w:color w:val="000000" w:themeColor="text1"/>
                <w:sz w:val="20"/>
                <w:szCs w:val="20"/>
              </w:rPr>
              <w:br/>
            </w:r>
            <w:r>
              <w:rPr>
                <w:noProof/>
                <w:color w:val="000000" w:themeColor="text1"/>
                <w:sz w:val="20"/>
                <w:u w:val="single"/>
              </w:rPr>
              <w:t>CoP18 Doc. 18.2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Odprto za nadaljevanje delovne skupine, vendar so prisotni pomisleki </w:t>
            </w:r>
            <w:r>
              <w:rPr>
                <w:noProof/>
                <w:color w:val="000000" w:themeColor="text1"/>
                <w:sz w:val="20"/>
              </w:rPr>
              <w:t>glede tega, da se njenemu mandatu doda delo v zvezi z morebitnim sistemom certificiranja za „izdelke iz vrst, navedenih na seznamu Konvencije CITES, ki so jih proizvedle podeželske skupnosti v skladu z določbami Konvencije CITES“.</w:t>
            </w:r>
          </w:p>
          <w:p w:rsidR="007C3601" w:rsidRDefault="007B24A4">
            <w:pPr>
              <w:spacing w:after="0" w:line="240" w:lineRule="atLeast"/>
              <w:jc w:val="left"/>
              <w:rPr>
                <w:rFonts w:eastAsia="Times New Roman"/>
                <w:noProof/>
                <w:color w:val="000000" w:themeColor="text1"/>
                <w:sz w:val="20"/>
                <w:szCs w:val="20"/>
              </w:rPr>
            </w:pPr>
            <w:r>
              <w:rPr>
                <w:noProof/>
                <w:color w:val="000000" w:themeColor="text1"/>
                <w:sz w:val="20"/>
              </w:rPr>
              <w:t>Na splošno odprto tudi za</w:t>
            </w:r>
            <w:r>
              <w:rPr>
                <w:noProof/>
                <w:color w:val="000000" w:themeColor="text1"/>
                <w:sz w:val="20"/>
              </w:rPr>
              <w:t xml:space="preserve"> razglasitev „Mednarodnega dneva preživetja podeželskih skupnosti“, vendar za ta namen morda ne bo potrebna posebna resolucija; proučijo se tudi vplivi na vire.</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Predlagane spremembe resolucije konference št. 9.24 (Rev. CoP17) </w:t>
            </w:r>
            <w:r>
              <w:rPr>
                <w:rFonts w:eastAsia="Times New Roman"/>
                <w:noProof/>
                <w:color w:val="000000" w:themeColor="text1"/>
                <w:sz w:val="20"/>
                <w:szCs w:val="20"/>
              </w:rPr>
              <w:br/>
            </w:r>
            <w:r>
              <w:rPr>
                <w:noProof/>
                <w:color w:val="000000" w:themeColor="text1"/>
                <w:sz w:val="20"/>
                <w:u w:val="single"/>
              </w:rPr>
              <w:t>CoP18 Doc. 18.3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Zamisel o vključitvi določene vrste „analiz preživetja“ v podporno izjavo za predloge za uvrstitev na seznam (resolucija konference št. 9.24, Priloga 6) bi se lahko proučila, vendar se ne zdi zrela za odločanje na 18. zasedanju konference pogodbenic; predl</w:t>
            </w:r>
            <w:r>
              <w:rPr>
                <w:noProof/>
                <w:color w:val="000000" w:themeColor="text1"/>
                <w:sz w:val="20"/>
              </w:rPr>
              <w:t xml:space="preserve">agano besedišče je delno nejasno. </w:t>
            </w:r>
          </w:p>
          <w:p w:rsidR="007C3601" w:rsidRDefault="007B24A4">
            <w:pPr>
              <w:spacing w:after="0" w:line="240" w:lineRule="atLeast"/>
              <w:jc w:val="left"/>
              <w:rPr>
                <w:rFonts w:eastAsia="Times New Roman"/>
                <w:noProof/>
                <w:color w:val="000000" w:themeColor="text1"/>
                <w:sz w:val="20"/>
                <w:szCs w:val="20"/>
              </w:rPr>
            </w:pPr>
            <w:r>
              <w:rPr>
                <w:i/>
                <w:noProof/>
                <w:color w:val="000000" w:themeColor="text1"/>
                <w:sz w:val="20"/>
              </w:rPr>
              <w:t>Proučitev skupaj z dokumentom št. 17.2.</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Prehranska varnost</w:t>
            </w:r>
            <w:r>
              <w:rPr>
                <w:noProof/>
                <w:color w:val="000000" w:themeColor="text1"/>
                <w:sz w:val="20"/>
              </w:rPr>
              <w:t xml:space="preserve"> in preživetje </w:t>
            </w:r>
            <w:r>
              <w:rPr>
                <w:rFonts w:eastAsia="Times New Roman"/>
                <w:noProof/>
                <w:color w:val="000000" w:themeColor="text1"/>
                <w:sz w:val="20"/>
                <w:szCs w:val="20"/>
              </w:rPr>
              <w:br/>
            </w:r>
            <w:r>
              <w:rPr>
                <w:noProof/>
                <w:color w:val="000000" w:themeColor="text1"/>
                <w:sz w:val="20"/>
                <w:u w:val="single"/>
              </w:rPr>
              <w:t>CoP18 Doc. 19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Nasprotovanje podaljšanju sklepov, saj delovna skupina ni napredovala, zelo podobna vprašanja pa se obravnavajo v okviru </w:t>
            </w:r>
            <w:r>
              <w:rPr>
                <w:noProof/>
                <w:color w:val="000000" w:themeColor="text1"/>
                <w:sz w:val="20"/>
              </w:rPr>
              <w:t>točk „Podeželske skupnosti“ in „Preživetje“; podpora pripombam sekretariata.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rPr>
              <w:t xml:space="preserve">Strategije </w:t>
            </w:r>
            <w:r>
              <w:rPr>
                <w:b/>
                <w:noProof/>
                <w:color w:val="000000" w:themeColor="text1"/>
                <w:sz w:val="20"/>
              </w:rPr>
              <w:t>zmanjšanja povpraševanja</w:t>
            </w:r>
            <w:r>
              <w:rPr>
                <w:noProof/>
                <w:color w:val="000000" w:themeColor="text1"/>
                <w:sz w:val="20"/>
              </w:rPr>
              <w:t xml:space="preserve"> za boj proti nezakoniti trgovini z vrstami, navedenimi na seznamu Konvencije CITES </w:t>
            </w:r>
            <w:r>
              <w:rPr>
                <w:rFonts w:eastAsia="Times New Roman"/>
                <w:noProof/>
                <w:color w:val="000000" w:themeColor="text1"/>
                <w:sz w:val="20"/>
                <w:szCs w:val="20"/>
              </w:rPr>
              <w:br/>
            </w:r>
            <w:r>
              <w:rPr>
                <w:noProof/>
                <w:color w:val="000000" w:themeColor="text1"/>
                <w:sz w:val="20"/>
                <w:u w:val="single"/>
              </w:rPr>
              <w:t>CoP18 Doc. 20</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sprejetju osnutkov sklepov </w:t>
            </w:r>
            <w:r>
              <w:rPr>
                <w:noProof/>
                <w:color w:val="000000" w:themeColor="text1"/>
                <w:sz w:val="20"/>
              </w:rPr>
              <w:t>v Prilogi 1 in strinjanje s črtanjem sklepov od št. 17.44 do št. 17.48.</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lastRenderedPageBreak/>
              <w:t>21.</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b/>
                <w:noProof/>
                <w:color w:val="000000" w:themeColor="text1"/>
                <w:sz w:val="20"/>
              </w:rPr>
              <w:t>Krepitev zmogljivosti</w:t>
            </w:r>
            <w:r>
              <w:rPr>
                <w:noProof/>
                <w:color w:val="000000" w:themeColor="text1"/>
                <w:sz w:val="20"/>
              </w:rPr>
              <w:t xml:space="preserve"> in gradivo za prepoznavanje</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Krepitev zmogljivosti in gradivo za prepoznavanje </w:t>
            </w:r>
            <w:r>
              <w:rPr>
                <w:rFonts w:eastAsia="Times New Roman"/>
                <w:noProof/>
                <w:color w:val="000000" w:themeColor="text1"/>
                <w:sz w:val="20"/>
                <w:szCs w:val="20"/>
              </w:rPr>
              <w:br/>
            </w:r>
            <w:r>
              <w:rPr>
                <w:noProof/>
                <w:color w:val="000000" w:themeColor="text1"/>
                <w:sz w:val="20"/>
                <w:u w:val="single"/>
              </w:rPr>
              <w:t>CoP18 Doc. 21.1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OŽ/OR</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osnutkom sklepov za ustanovitev </w:t>
            </w:r>
            <w:r>
              <w:rPr>
                <w:noProof/>
                <w:color w:val="000000" w:themeColor="text1"/>
                <w:sz w:val="20"/>
              </w:rPr>
              <w:t>skupne delovne skupine OŽ/OR o gradivu za prepoznavanje; PODPORA tudi predlogu sekretariata, da se črtajo sklepi na podlagi točke 54.1.</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Dejavnosti krepitve zmogljivosti, določene v resolucijah in sklepih </w:t>
            </w:r>
            <w:r>
              <w:rPr>
                <w:rFonts w:eastAsia="Times New Roman"/>
                <w:noProof/>
                <w:color w:val="000000" w:themeColor="text1"/>
                <w:sz w:val="20"/>
                <w:szCs w:val="20"/>
              </w:rPr>
              <w:br/>
            </w:r>
            <w:r>
              <w:rPr>
                <w:noProof/>
                <w:color w:val="000000" w:themeColor="text1"/>
                <w:sz w:val="20"/>
                <w:u w:val="single"/>
              </w:rPr>
              <w:t>CoP18 Doc. 21.2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sprejetju </w:t>
            </w:r>
            <w:r>
              <w:rPr>
                <w:noProof/>
                <w:color w:val="000000" w:themeColor="text1"/>
                <w:sz w:val="20"/>
              </w:rPr>
              <w:t>osnutkov sklepov (revizija, izboljšava spletišča Konvencije CITES, spletni tečaji prek platforme Virtual College) s predlogi sprememb sekretariata.</w:t>
            </w:r>
          </w:p>
          <w:p w:rsidR="007C3601" w:rsidRDefault="007B24A4">
            <w:pPr>
              <w:spacing w:before="0" w:after="0" w:line="240" w:lineRule="atLeast"/>
              <w:jc w:val="left"/>
              <w:rPr>
                <w:rFonts w:eastAsia="Times New Roman"/>
                <w:i/>
                <w:noProof/>
                <w:color w:val="000000" w:themeColor="text1"/>
                <w:sz w:val="20"/>
                <w:szCs w:val="20"/>
              </w:rPr>
            </w:pPr>
            <w:r>
              <w:rPr>
                <w:i/>
                <w:noProof/>
                <w:color w:val="000000" w:themeColor="text1"/>
                <w:sz w:val="20"/>
              </w:rPr>
              <w:t>Proučitev skupaj z dokumenti št. 21.3, 28 in 29.</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Okvir za olajšanje usklajevanja, preglednosti in odgovornosti pri prizadevanjih za izgradnjo zmogljivosti CITES </w:t>
            </w:r>
            <w:r>
              <w:rPr>
                <w:rFonts w:eastAsia="Times New Roman"/>
                <w:noProof/>
                <w:color w:val="000000" w:themeColor="text1"/>
                <w:sz w:val="20"/>
                <w:szCs w:val="20"/>
              </w:rPr>
              <w:br/>
            </w:r>
            <w:r>
              <w:rPr>
                <w:noProof/>
                <w:color w:val="000000" w:themeColor="text1"/>
                <w:sz w:val="20"/>
                <w:u w:val="single"/>
              </w:rPr>
              <w:t>CoP18 Doc. 21.3</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US</w:t>
            </w:r>
          </w:p>
        </w:tc>
        <w:tc>
          <w:tcPr>
            <w:tcW w:w="2410" w:type="dxa"/>
            <w:shd w:val="clear" w:color="auto" w:fill="auto"/>
            <w:tcMar>
              <w:top w:w="60" w:type="dxa"/>
              <w:left w:w="135" w:type="dxa"/>
              <w:bottom w:w="60" w:type="dxa"/>
              <w:right w:w="135" w:type="dxa"/>
            </w:tcMar>
            <w:vAlign w:val="center"/>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Koristna pobuda, vendar se zdi sprejetje osnutka resolucije in okvira na 18. zasedanju konference pogodbenic prenagljeno. Na</w:t>
            </w:r>
            <w:r>
              <w:rPr>
                <w:noProof/>
                <w:color w:val="000000" w:themeColor="text1"/>
                <w:sz w:val="20"/>
              </w:rPr>
              <w:t>mesto tega podpora vključitvi ustreznih elementov v dokument št. 21.2, kot je predlagal sekretariat; to morata proučiti stalni odbor in 19. zasedanje konference pogodbenic.</w:t>
            </w:r>
          </w:p>
          <w:p w:rsidR="007C3601" w:rsidRDefault="007B24A4">
            <w:pPr>
              <w:spacing w:before="0" w:after="0" w:line="240" w:lineRule="atLeast"/>
              <w:jc w:val="left"/>
              <w:rPr>
                <w:rFonts w:eastAsia="Times New Roman"/>
                <w:i/>
                <w:noProof/>
                <w:color w:val="000000" w:themeColor="text1"/>
                <w:sz w:val="20"/>
                <w:szCs w:val="20"/>
              </w:rPr>
            </w:pPr>
            <w:r>
              <w:rPr>
                <w:i/>
                <w:noProof/>
                <w:color w:val="000000" w:themeColor="text1"/>
                <w:sz w:val="20"/>
              </w:rPr>
              <w:t>Proučitev skupaj z dokumenti št. 21.2 in 28.</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Svetovni dan</w:t>
            </w:r>
            <w:r>
              <w:rPr>
                <w:noProof/>
                <w:color w:val="000000" w:themeColor="text1"/>
                <w:sz w:val="20"/>
              </w:rPr>
              <w:t xml:space="preserve"> ZN </w:t>
            </w:r>
            <w:r>
              <w:rPr>
                <w:b/>
                <w:noProof/>
                <w:color w:val="000000" w:themeColor="text1"/>
                <w:sz w:val="20"/>
              </w:rPr>
              <w:t xml:space="preserve">za prosto </w:t>
            </w:r>
            <w:r>
              <w:rPr>
                <w:b/>
                <w:noProof/>
                <w:color w:val="000000" w:themeColor="text1"/>
                <w:sz w:val="20"/>
              </w:rPr>
              <w:t>živeče živali in rastline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i/>
                <w:noProof/>
                <w:color w:val="000000" w:themeColor="text1"/>
                <w:sz w:val="20"/>
                <w:szCs w:val="20"/>
              </w:rPr>
            </w:pPr>
            <w:r>
              <w:rPr>
                <w:noProof/>
                <w:color w:val="000000" w:themeColor="text1"/>
                <w:sz w:val="20"/>
              </w:rPr>
              <w:t xml:space="preserve">Podpora osnutku sprememb resolucije konference št. 17.1, v katerih so pogodbenice in države nepogodbenice pozvane, naj imenujejo kontaktno točko za usklajevanje praznovanja svetovnega dneva za prosto živeče živali in rastline v </w:t>
            </w:r>
            <w:r>
              <w:rPr>
                <w:noProof/>
                <w:color w:val="000000" w:themeColor="text1"/>
                <w:sz w:val="20"/>
              </w:rPr>
              <w:t>državi.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23.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Vključevanje</w:t>
            </w:r>
            <w:r>
              <w:rPr>
                <w:b/>
                <w:noProof/>
                <w:color w:val="000000" w:themeColor="text1"/>
                <w:sz w:val="20"/>
              </w:rPr>
              <w:t xml:space="preserve"> mladih</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23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predlaganim revizijam resolucije konference št. 17.5 o vključevanju mladih (Priloga 1) ter črtanje sklepov št. 17.26 in 17.27.</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9207" w:type="dxa"/>
            <w:gridSpan w:val="8"/>
            <w:tcMar>
              <w:top w:w="60" w:type="dxa"/>
              <w:left w:w="135" w:type="dxa"/>
              <w:bottom w:w="60" w:type="dxa"/>
              <w:right w:w="135" w:type="dxa"/>
            </w:tcMar>
            <w:hideMark/>
          </w:tcPr>
          <w:p w:rsidR="007C3601" w:rsidRDefault="007B24A4">
            <w:pPr>
              <w:spacing w:before="0" w:after="0" w:line="240" w:lineRule="atLeast"/>
              <w:jc w:val="left"/>
              <w:rPr>
                <w:rFonts w:eastAsia="Times New Roman"/>
                <w:b/>
                <w:bCs/>
                <w:noProof/>
                <w:color w:val="000000" w:themeColor="text1"/>
                <w:sz w:val="20"/>
                <w:szCs w:val="20"/>
              </w:rPr>
            </w:pPr>
            <w:r>
              <w:rPr>
                <w:b/>
                <w:noProof/>
                <w:color w:val="000000" w:themeColor="text1"/>
                <w:sz w:val="20"/>
              </w:rPr>
              <w:t>Vprašanja interpretacije in izvajanja</w:t>
            </w: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u w:val="single"/>
              </w:rPr>
              <w:t xml:space="preserve">Veljavne resolucije in </w:t>
            </w:r>
            <w:r>
              <w:rPr>
                <w:noProof/>
                <w:color w:val="000000" w:themeColor="text1"/>
                <w:sz w:val="20"/>
                <w:u w:val="single"/>
              </w:rPr>
              <w:t>sklepi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B24A4">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Pregled </w:t>
            </w:r>
            <w:r>
              <w:rPr>
                <w:b/>
                <w:noProof/>
                <w:color w:val="000000" w:themeColor="text1"/>
                <w:sz w:val="20"/>
              </w:rPr>
              <w:t>resolucij</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24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spremembam resolucij konference št. 4.6, </w:t>
            </w:r>
            <w:r>
              <w:rPr>
                <w:i/>
                <w:noProof/>
                <w:color w:val="000000" w:themeColor="text1"/>
                <w:sz w:val="20"/>
              </w:rPr>
              <w:t xml:space="preserve">predložitev dokumentov </w:t>
            </w:r>
            <w:r>
              <w:rPr>
                <w:noProof/>
                <w:color w:val="000000" w:themeColor="text1"/>
                <w:sz w:val="20"/>
              </w:rPr>
              <w:t xml:space="preserve">(vključno s sklepom o centraliziranem financiranju); pregled je pokazal, da je treba vključiti sklep št. 14.19. Podpora spremembam resolucij št. 12.8, </w:t>
            </w:r>
            <w:r>
              <w:rPr>
                <w:i/>
                <w:noProof/>
                <w:color w:val="000000" w:themeColor="text1"/>
                <w:sz w:val="20"/>
              </w:rPr>
              <w:t>pregled pomembnejše trgovine</w:t>
            </w:r>
            <w:r>
              <w:rPr>
                <w:noProof/>
                <w:color w:val="000000" w:themeColor="text1"/>
                <w:sz w:val="20"/>
              </w:rPr>
              <w:t xml:space="preserve"> (kot na 70. zasedanju stalnega odbora), in št. 14.3, </w:t>
            </w:r>
            <w:r>
              <w:rPr>
                <w:i/>
                <w:noProof/>
                <w:color w:val="000000" w:themeColor="text1"/>
                <w:sz w:val="20"/>
              </w:rPr>
              <w:t>postopki za zagotavljan</w:t>
            </w:r>
            <w:r>
              <w:rPr>
                <w:i/>
                <w:noProof/>
                <w:color w:val="000000" w:themeColor="text1"/>
                <w:sz w:val="20"/>
              </w:rPr>
              <w:t>je skladnosti</w:t>
            </w:r>
            <w:r>
              <w:rPr>
                <w:noProof/>
                <w:color w:val="000000" w:themeColor="text1"/>
                <w:sz w:val="20"/>
              </w:rPr>
              <w:t xml:space="preserve"> (vključno z resolucijo 10.10).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Pregled </w:t>
            </w:r>
            <w:r>
              <w:rPr>
                <w:b/>
                <w:noProof/>
                <w:color w:val="000000" w:themeColor="text1"/>
                <w:sz w:val="20"/>
              </w:rPr>
              <w:t>sklepov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i/>
                <w:noProof/>
                <w:color w:val="000000" w:themeColor="text1"/>
                <w:sz w:val="20"/>
                <w:szCs w:val="20"/>
              </w:rPr>
            </w:pPr>
            <w:r>
              <w:rPr>
                <w:i/>
                <w:noProof/>
                <w:color w:val="000000" w:themeColor="text1"/>
                <w:sz w:val="20"/>
              </w:rPr>
              <w:t> 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Splošna skladnost in izvrševanje</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Nacionalna zakonodaja</w:t>
            </w:r>
            <w:r>
              <w:rPr>
                <w:noProof/>
                <w:color w:val="000000" w:themeColor="text1"/>
                <w:sz w:val="20"/>
              </w:rPr>
              <w:t xml:space="preserve"> za izvajanje Konvencije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sklopu sklepov, vendar je treba pozvati </w:t>
            </w:r>
            <w:r>
              <w:rPr>
                <w:noProof/>
                <w:color w:val="000000" w:themeColor="text1"/>
                <w:sz w:val="20"/>
              </w:rPr>
              <w:t>k večji jasnosti o časovnih rokih in proučiti predlaganje dodatnih ukrepov za pogodbenice z zakonodajo v kategoriji 2 ali 3, da sekretariatu predložijo podrobnosti o ukrepih za učinkovito izvajanje Konvencije.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Vprašanja </w:t>
            </w:r>
            <w:r>
              <w:rPr>
                <w:b/>
                <w:noProof/>
                <w:color w:val="000000" w:themeColor="text1"/>
                <w:sz w:val="20"/>
              </w:rPr>
              <w:t>skladnosti</w:t>
            </w:r>
            <w:r>
              <w:rPr>
                <w:noProof/>
                <w:color w:val="000000" w:themeColor="text1"/>
                <w:sz w:val="20"/>
              </w:rPr>
              <w:t xml:space="preserve"> CITES</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Pod</w:t>
            </w:r>
            <w:r>
              <w:rPr>
                <w:noProof/>
                <w:color w:val="000000" w:themeColor="text1"/>
                <w:sz w:val="20"/>
              </w:rPr>
              <w:t>pora predlagani spremembi resolucije konference št. 11.3 (Rev. CoP17) in sprejetje osnutkov sklepov, katerih cilj je pregled politike izdajanja dovoljenj CITES in s tem povezanih zadev glede skladnosti.</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28.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b/>
                <w:noProof/>
                <w:color w:val="000000" w:themeColor="text1"/>
                <w:sz w:val="20"/>
                <w:szCs w:val="20"/>
              </w:rPr>
            </w:pPr>
            <w:r>
              <w:rPr>
                <w:b/>
                <w:noProof/>
                <w:color w:val="000000" w:themeColor="text1"/>
                <w:sz w:val="20"/>
              </w:rPr>
              <w:t>Program pomoči</w:t>
            </w:r>
            <w:r>
              <w:rPr>
                <w:noProof/>
                <w:color w:val="000000" w:themeColor="text1"/>
                <w:sz w:val="20"/>
              </w:rPr>
              <w:t xml:space="preserve"> za skladnost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w:t>
            </w:r>
            <w:r>
              <w:rPr>
                <w:noProof/>
                <w:color w:val="000000" w:themeColor="text1"/>
                <w:sz w:val="20"/>
              </w:rPr>
              <w:t>podpora sklopu sklepov, katerih cilj je vzpostavitev programa pomoči za skladnost, da bi se pogodbenicam z dolgotrajnimi težavami pomagalo doseči skladnost s Konvencijo in s tem povezanimi priporočili stalnega odbora. Kljub temu se pojavljajo pomisleki gle</w:t>
            </w:r>
            <w:r>
              <w:rPr>
                <w:noProof/>
                <w:color w:val="000000" w:themeColor="text1"/>
                <w:sz w:val="20"/>
              </w:rPr>
              <w:t>de proračunskih posledic, povezanih z vzpostavitvijo programa.</w:t>
            </w:r>
          </w:p>
          <w:p w:rsidR="007C3601" w:rsidRDefault="007B24A4">
            <w:pPr>
              <w:spacing w:before="0" w:after="0"/>
              <w:jc w:val="left"/>
              <w:rPr>
                <w:rFonts w:eastAsia="Times New Roman"/>
                <w:i/>
                <w:noProof/>
                <w:color w:val="000000" w:themeColor="text1"/>
                <w:sz w:val="20"/>
                <w:szCs w:val="20"/>
              </w:rPr>
            </w:pPr>
            <w:r>
              <w:rPr>
                <w:i/>
                <w:noProof/>
                <w:color w:val="000000" w:themeColor="text1"/>
                <w:sz w:val="20"/>
              </w:rPr>
              <w:t>Proučitev skupaj z dokumentom št. 21 in proračunskimi dokumenti.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29.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Pregledi pomembnejše trgovine </w:t>
            </w:r>
            <w:r>
              <w:rPr>
                <w:b/>
                <w:noProof/>
                <w:color w:val="000000" w:themeColor="text1"/>
                <w:sz w:val="20"/>
              </w:rPr>
              <w:t>na ravni države</w:t>
            </w:r>
            <w:r>
              <w:rPr>
                <w:noProof/>
                <w:color w:val="000000" w:themeColor="text1"/>
                <w:sz w:val="20"/>
              </w:rPr>
              <w:t xml:space="preserve"> </w:t>
            </w:r>
            <w:r>
              <w:rPr>
                <w:noProof/>
                <w:color w:val="000000" w:themeColor="text1"/>
                <w:sz w:val="20"/>
                <w:u w:val="single"/>
              </w:rPr>
              <w:t>CoP18 Doc. 29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OŽ/OR</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mandatu sekretariata za analizo in odborom za</w:t>
            </w:r>
            <w:r>
              <w:rPr>
                <w:noProof/>
                <w:color w:val="000000" w:themeColor="text1"/>
                <w:sz w:val="20"/>
              </w:rPr>
              <w:t xml:space="preserve"> proučitev možnosti, podajo se priporočila za 19. zasedanje konference pogodbenic.</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Skladnost v zvezi z </w:t>
            </w:r>
            <w:r>
              <w:rPr>
                <w:b/>
                <w:noProof/>
                <w:color w:val="000000" w:themeColor="text1"/>
                <w:sz w:val="20"/>
              </w:rPr>
              <w:t>madagaskarsko</w:t>
            </w:r>
            <w:r>
              <w:rPr>
                <w:noProof/>
                <w:color w:val="000000" w:themeColor="text1"/>
                <w:sz w:val="20"/>
              </w:rPr>
              <w:t xml:space="preserve"> ebenovino (</w:t>
            </w:r>
            <w:r>
              <w:rPr>
                <w:i/>
                <w:noProof/>
                <w:color w:val="000000" w:themeColor="text1"/>
                <w:sz w:val="20"/>
              </w:rPr>
              <w:t>Diospyros </w:t>
            </w:r>
            <w:r>
              <w:rPr>
                <w:noProof/>
                <w:color w:val="000000" w:themeColor="text1"/>
                <w:sz w:val="20"/>
              </w:rPr>
              <w:t>spp.) ter palisandrom in rožnim lesom (</w:t>
            </w:r>
            <w:r>
              <w:rPr>
                <w:i/>
                <w:noProof/>
                <w:color w:val="000000" w:themeColor="text1"/>
                <w:sz w:val="20"/>
              </w:rPr>
              <w:t>Dalbergia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Madagaskarja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noProof/>
                <w:color w:val="000000" w:themeColor="text1"/>
                <w:sz w:val="20"/>
                <w:szCs w:val="20"/>
              </w:rPr>
            </w:pPr>
            <w:r>
              <w:rPr>
                <w:noProof/>
                <w:color w:val="000000" w:themeColor="text1"/>
                <w:sz w:val="20"/>
              </w:rPr>
              <w:t>Upoštevati.</w:t>
            </w:r>
          </w:p>
          <w:p w:rsidR="007C3601" w:rsidRDefault="007B24A4">
            <w:pPr>
              <w:spacing w:before="0" w:after="0"/>
              <w:jc w:val="left"/>
              <w:rPr>
                <w:rFonts w:eastAsia="Times New Roman"/>
                <w:i/>
                <w:noProof/>
                <w:color w:val="000000" w:themeColor="text1"/>
                <w:sz w:val="20"/>
                <w:szCs w:val="20"/>
              </w:rPr>
            </w:pPr>
            <w:r>
              <w:rPr>
                <w:i/>
                <w:noProof/>
                <w:color w:val="000000" w:themeColor="text1"/>
                <w:sz w:val="20"/>
              </w:rPr>
              <w:t>Proučitev skupaj z dokumentom št. 30.2.</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stalnega odbora </w:t>
            </w:r>
            <w:r>
              <w:rPr>
                <w:noProof/>
                <w:color w:val="000000" w:themeColor="text1"/>
                <w:sz w:val="20"/>
                <w:u w:val="single"/>
              </w:rPr>
              <w:t>CoP18 Doc. 30.2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vendar še naprej pozorno spremljanje potrebe, da se vse razprave ne osredotočijo na načrt uporabe, ki ga je predlagal Madagaskar. Poziv k močni </w:t>
            </w:r>
            <w:r>
              <w:rPr>
                <w:noProof/>
                <w:color w:val="000000" w:themeColor="text1"/>
                <w:sz w:val="20"/>
              </w:rPr>
              <w:t>osredotočenosti na potrebo po večjih prizadevanjih za izvrševanje, da bi se odpravila nezakonita sečnja in razbile tihotapske mreže Predlaga se sprememba osnutka sklepa št. 18.BB, da se upoštevajo priporočila UNODC iz leta 2017 v zvezi s to zadevo, in vsta</w:t>
            </w:r>
            <w:r>
              <w:rPr>
                <w:noProof/>
                <w:color w:val="000000" w:themeColor="text1"/>
                <w:sz w:val="20"/>
              </w:rPr>
              <w:t>vi previdnostno besedilo, da se zagotovi zadostna varnost vsakega prihodnjega načrta uporabe.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31.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Domači trgi</w:t>
            </w:r>
            <w:r>
              <w:rPr>
                <w:noProof/>
                <w:color w:val="000000" w:themeColor="text1"/>
                <w:sz w:val="20"/>
              </w:rPr>
              <w:t xml:space="preserve"> za osebke, s katerimi se pogosto nezakonito trguje </w:t>
            </w:r>
            <w:r>
              <w:rPr>
                <w:noProof/>
                <w:color w:val="000000" w:themeColor="text1"/>
                <w:sz w:val="20"/>
                <w:u w:val="single"/>
              </w:rPr>
              <w:t>CoP18 Doc. 31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 spremembi resolucije konference št. 10.10 (Rev. CoP17) </w:t>
            </w:r>
            <w:r>
              <w:rPr>
                <w:noProof/>
                <w:color w:val="000000" w:themeColor="text1"/>
                <w:sz w:val="20"/>
              </w:rPr>
              <w:t>ter osnutkom revidiranih sklepov št. 17.87 in 17.88, tudi o domačih kontrolah proizvodov iz prosto živečih vrst, razen slonovine.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Zadeve </w:t>
            </w:r>
            <w:r>
              <w:rPr>
                <w:b/>
                <w:noProof/>
                <w:color w:val="000000" w:themeColor="text1"/>
                <w:sz w:val="20"/>
              </w:rPr>
              <w:t>izvrševanja</w:t>
            </w:r>
            <w:r>
              <w:rPr>
                <w:noProof/>
                <w:color w:val="000000" w:themeColor="text1"/>
                <w:sz w:val="20"/>
              </w:rPr>
              <w:t xml:space="preserve"> </w:t>
            </w:r>
            <w:r>
              <w:rPr>
                <w:noProof/>
                <w:color w:val="000000" w:themeColor="text1"/>
                <w:sz w:val="20"/>
                <w:u w:val="single"/>
              </w:rPr>
              <w:t>CoP18 Doc. 32</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predlaganim osnutkom sklepov in predlagani spremembi resolucije konference </w:t>
            </w:r>
            <w:r>
              <w:rPr>
                <w:noProof/>
                <w:color w:val="000000" w:themeColor="text1"/>
                <w:sz w:val="20"/>
              </w:rPr>
              <w:t>št. 11.3 (Rev.COP17). Strinjanje s črtanjem sklepov od št. 17.83 do št. 17.85.</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Boj proti </w:t>
            </w:r>
            <w:r>
              <w:rPr>
                <w:b/>
                <w:noProof/>
                <w:color w:val="000000" w:themeColor="text1"/>
                <w:sz w:val="20"/>
              </w:rPr>
              <w:t>kibernetski kriminaliteti</w:t>
            </w:r>
            <w:r>
              <w:rPr>
                <w:noProof/>
                <w:color w:val="000000" w:themeColor="text1"/>
                <w:sz w:val="20"/>
              </w:rPr>
              <w:t xml:space="preserve"> v zvezi s prosto živečimi živalskimi in rastlinskimi vrstami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sekretariata </w:t>
            </w:r>
            <w:r>
              <w:rPr>
                <w:noProof/>
                <w:color w:val="000000" w:themeColor="text1"/>
                <w:sz w:val="20"/>
                <w:u w:val="single"/>
              </w:rPr>
              <w:t>CoP18 Doc. 33.1</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noProof/>
                <w:color w:val="000000" w:themeColor="text1"/>
                <w:sz w:val="20"/>
              </w:rPr>
              <w:t xml:space="preserve">Podpora predlaganim osnutkom sklepov.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stalnega odbora </w:t>
            </w:r>
            <w:r>
              <w:rPr>
                <w:noProof/>
                <w:color w:val="000000" w:themeColor="text1"/>
                <w:sz w:val="20"/>
                <w:u w:val="single"/>
              </w:rPr>
              <w:t>CoP18 Doc. 33.2</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predlaganim spremembam resolucije konference št. 11.3 (Rev. COP17) in sprejetju osnutkov sklepov, kakor jih je spremenil sekretariat. Strinjanje s črtanjem </w:t>
            </w:r>
            <w:r>
              <w:rPr>
                <w:noProof/>
                <w:color w:val="000000" w:themeColor="text1"/>
                <w:sz w:val="20"/>
              </w:rPr>
              <w:t>sklepov od št. 17.94 do št. 17.96.</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kazenskemu pregonu kriminala, povezanega s prosto živečimi živalskimi in rastlinskimi vrstami v </w:t>
            </w:r>
            <w:r>
              <w:rPr>
                <w:b/>
                <w:noProof/>
                <w:color w:val="000000" w:themeColor="text1"/>
                <w:sz w:val="20"/>
              </w:rPr>
              <w:t>zahodni in centralni Afriki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Odstranjevanje </w:t>
            </w:r>
            <w:r>
              <w:rPr>
                <w:b/>
                <w:noProof/>
                <w:color w:val="000000" w:themeColor="text1"/>
                <w:sz w:val="20"/>
              </w:rPr>
              <w:t>zaseženih osebkov</w:t>
            </w:r>
            <w:r>
              <w:rPr>
                <w:noProof/>
                <w:color w:val="000000" w:themeColor="text1"/>
                <w:sz w:val="20"/>
              </w:rPr>
              <w:t xml:space="preserve"> </w:t>
            </w:r>
            <w:r>
              <w:rPr>
                <w:noProof/>
                <w:color w:val="000000" w:themeColor="text1"/>
                <w:sz w:val="20"/>
                <w:u w:val="single"/>
              </w:rPr>
              <w:t>CoP18 Doc. 35</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noProof/>
                <w:color w:val="000000" w:themeColor="text1"/>
                <w:sz w:val="20"/>
              </w:rPr>
              <w:t>Podpora črtanju sklepov št. 17.118 in 17.119 ter sprejetje predlaganih osnutkov sklepov. Nasprotovanje vsem dodatkom, ki bi ogrozili občutljive informacije o centrih za reševanje ali privedli do dodatnih obveznosti za pogodbenice. Nasprotovanje tudi morebi</w:t>
            </w:r>
            <w:r>
              <w:rPr>
                <w:noProof/>
                <w:color w:val="000000" w:themeColor="text1"/>
                <w:sz w:val="20"/>
              </w:rPr>
              <w:t xml:space="preserve">tnemu nadaljnjemu delovanju delovne skupine stalnega odbora.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36.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Shranjevanje in upravljanje </w:t>
            </w:r>
            <w:r>
              <w:rPr>
                <w:b/>
                <w:noProof/>
                <w:color w:val="000000" w:themeColor="text1"/>
                <w:sz w:val="20"/>
              </w:rPr>
              <w:t>podatkov o nezakoniti trgovini</w:t>
            </w:r>
            <w:r>
              <w:rPr>
                <w:noProof/>
                <w:color w:val="000000" w:themeColor="text1"/>
                <w:sz w:val="20"/>
              </w:rPr>
              <w:t xml:space="preserve">, zbranih s pomočjo letnih poročil pogodbenic o nezakoniti trgovini </w:t>
            </w:r>
            <w:r>
              <w:rPr>
                <w:noProof/>
                <w:color w:val="000000" w:themeColor="text1"/>
                <w:sz w:val="20"/>
                <w:u w:val="single"/>
              </w:rPr>
              <w:t>CoP18 Doc. 36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načelu bolj sistematičnega </w:t>
            </w:r>
            <w:r>
              <w:rPr>
                <w:noProof/>
                <w:color w:val="000000" w:themeColor="text1"/>
                <w:sz w:val="20"/>
              </w:rPr>
              <w:t>shranjevanja in upravljanja podatkov o nezakoniti trgovini, zbranih s pomočjo letnih poročil o nezakoniti trgovini. Strinjanje s pomisleki sekretariata glede omejene dodane vrednosti take zbirke podatkov, če ni zagotovljeno dolgoročno financiranje ter če l</w:t>
            </w:r>
            <w:r>
              <w:rPr>
                <w:noProof/>
                <w:color w:val="000000" w:themeColor="text1"/>
                <w:sz w:val="20"/>
              </w:rPr>
              <w:t>e omejeno število pogodbenic dejansko poroča in zagotavlja podatke. Prouči se predlaganje jezika, ki bi pogodbenice spodbudil k bolj sistematični predložitvi letnih poročil o nezakoniti trgovini.</w:t>
            </w:r>
          </w:p>
          <w:p w:rsidR="007C3601" w:rsidRDefault="007B24A4">
            <w:pPr>
              <w:spacing w:before="0" w:after="0"/>
              <w:jc w:val="left"/>
              <w:rPr>
                <w:rFonts w:eastAsia="Times New Roman"/>
                <w:i/>
                <w:noProof/>
                <w:color w:val="000000" w:themeColor="text1"/>
                <w:sz w:val="20"/>
                <w:szCs w:val="20"/>
              </w:rPr>
            </w:pPr>
            <w:r>
              <w:rPr>
                <w:i/>
                <w:noProof/>
                <w:color w:val="000000" w:themeColor="text1"/>
                <w:sz w:val="20"/>
              </w:rPr>
              <w:t>Proučitev skupaj s proračunskimi dokumenti.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Delovni</w:t>
            </w:r>
            <w:r>
              <w:rPr>
                <w:noProof/>
                <w:color w:val="000000" w:themeColor="text1"/>
                <w:sz w:val="20"/>
              </w:rPr>
              <w:t xml:space="preserve"> pogoji </w:t>
            </w:r>
            <w:r>
              <w:rPr>
                <w:b/>
                <w:noProof/>
                <w:color w:val="000000" w:themeColor="text1"/>
                <w:sz w:val="20"/>
              </w:rPr>
              <w:t>čuvajev</w:t>
            </w:r>
            <w:r>
              <w:rPr>
                <w:noProof/>
                <w:color w:val="000000" w:themeColor="text1"/>
                <w:sz w:val="20"/>
              </w:rPr>
              <w:t xml:space="preserve"> prosto živečih vrst in njihove posledice za izvajanje Konvencije CITES </w:t>
            </w:r>
            <w:r>
              <w:rPr>
                <w:noProof/>
                <w:color w:val="000000" w:themeColor="text1"/>
                <w:sz w:val="20"/>
                <w:u w:val="single"/>
              </w:rPr>
              <w:t>CoP18 Doc. 37</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Pozdravi se poročilo in prizna se pomen vprašanja.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u w:val="single"/>
              </w:rPr>
              <w:t>Urejanje trgovine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38.</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Imenovanje in vloge </w:t>
            </w:r>
            <w:r>
              <w:rPr>
                <w:b/>
                <w:noProof/>
                <w:color w:val="000000" w:themeColor="text1"/>
                <w:sz w:val="20"/>
              </w:rPr>
              <w:t>organov upravljanja</w:t>
            </w:r>
            <w:r>
              <w:rPr>
                <w:noProof/>
                <w:color w:val="000000" w:themeColor="text1"/>
                <w:sz w:val="20"/>
              </w:rPr>
              <w:t xml:space="preserve"> </w:t>
            </w:r>
            <w:r>
              <w:rPr>
                <w:noProof/>
                <w:color w:val="000000" w:themeColor="text1"/>
                <w:sz w:val="20"/>
                <w:u w:val="single"/>
              </w:rPr>
              <w:t>CoP18 Doc. 38</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w:t>
            </w:r>
            <w:r>
              <w:rPr>
                <w:noProof/>
                <w:color w:val="000000" w:themeColor="text1"/>
                <w:sz w:val="20"/>
              </w:rPr>
              <w:t>podpora predlagani resoluciji. Potreben je natančnejši pregled nekaterih vidikov besedila.</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Smernice o podajanju </w:t>
            </w:r>
            <w:r>
              <w:rPr>
                <w:b/>
                <w:noProof/>
                <w:color w:val="000000" w:themeColor="text1"/>
                <w:sz w:val="20"/>
              </w:rPr>
              <w:t>ugotovitev glede zakonite pridobitve</w:t>
            </w:r>
            <w:r>
              <w:rPr>
                <w:noProof/>
                <w:color w:val="000000" w:themeColor="text1"/>
                <w:sz w:val="20"/>
              </w:rPr>
              <w:t xml:space="preserve"> </w:t>
            </w:r>
            <w:r>
              <w:rPr>
                <w:noProof/>
                <w:color w:val="000000" w:themeColor="text1"/>
                <w:sz w:val="20"/>
                <w:u w:val="single"/>
              </w:rPr>
              <w:t>CoP18 Doc. 39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noProof/>
                <w:color w:val="000000" w:themeColor="text1"/>
                <w:sz w:val="20"/>
              </w:rPr>
              <w:t xml:space="preserve">Podpora osnutku resolucije. </w:t>
            </w:r>
            <w:r>
              <w:rPr>
                <w:rFonts w:eastAsia="Times New Roman"/>
                <w:noProof/>
                <w:color w:val="000000" w:themeColor="text1"/>
                <w:sz w:val="20"/>
                <w:szCs w:val="20"/>
              </w:rPr>
              <w:br/>
            </w:r>
            <w:r>
              <w:rPr>
                <w:i/>
                <w:noProof/>
                <w:color w:val="000000" w:themeColor="text1"/>
                <w:sz w:val="20"/>
              </w:rPr>
              <w:t>Proučitev skupaj z dokumentom št. 40.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Primerna skrbnost</w:t>
            </w:r>
            <w:r>
              <w:rPr>
                <w:noProof/>
                <w:color w:val="000000" w:themeColor="text1"/>
                <w:sz w:val="20"/>
              </w:rPr>
              <w:t xml:space="preserve"> pogodbenic Konvencije CITES in obveznosti držav uvoznic</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US</w:t>
            </w:r>
          </w:p>
        </w:tc>
        <w:tc>
          <w:tcPr>
            <w:tcW w:w="2410" w:type="dxa"/>
            <w:shd w:val="clear" w:color="auto" w:fill="auto"/>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Splošna podpora namenu in pristopu. Potreben je natančnejši pregled nekaterih vidikov predlaganih sprememb resolucije konference št. 11.3.</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Elektronski sistemi</w:t>
            </w:r>
            <w:r>
              <w:rPr>
                <w:noProof/>
                <w:color w:val="000000" w:themeColor="text1"/>
                <w:sz w:val="20"/>
              </w:rPr>
              <w:t xml:space="preserve"> in informacijska tehnologija </w:t>
            </w:r>
            <w:r>
              <w:rPr>
                <w:noProof/>
                <w:color w:val="000000" w:themeColor="text1"/>
                <w:sz w:val="20"/>
                <w:u w:val="single"/>
              </w:rPr>
              <w:t>CoP18 Doc. 41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predlaganim osnutkom sklepov, ki bi nadomestili sklepe od št. 17.156 do št. 17.159, da se ocenita koristnost in izvedljivost </w:t>
            </w:r>
            <w:r>
              <w:rPr>
                <w:i/>
                <w:noProof/>
                <w:color w:val="000000" w:themeColor="text1"/>
                <w:sz w:val="20"/>
              </w:rPr>
              <w:t>izvedbenega okvira eCITES</w:t>
            </w:r>
            <w:r>
              <w:rPr>
                <w:noProof/>
                <w:color w:val="000000" w:themeColor="text1"/>
                <w:sz w:val="20"/>
              </w:rPr>
              <w:t>, ter podaljšanje mandata delovne skupine.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42.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Sledljivost</w:t>
            </w:r>
            <w:r>
              <w:rPr>
                <w:noProof/>
                <w:color w:val="000000" w:themeColor="text1"/>
                <w:sz w:val="20"/>
              </w:rPr>
              <w:t xml:space="preserve"> </w:t>
            </w:r>
            <w:r>
              <w:rPr>
                <w:noProof/>
                <w:color w:val="000000" w:themeColor="text1"/>
                <w:sz w:val="20"/>
                <w:u w:val="single"/>
              </w:rPr>
              <w:t>CoP18 Doc. 42</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Sekretariat, predsednik stalnega odbora, MX in CH kot predsedniki delovne skupine za sledljivost za obdobje med zasedanji</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Strinjanje z delovno opredelitvijo pojma sledljivosti v zvezi s Konvencijo CITES in podpora sprejetju osnutk</w:t>
            </w:r>
            <w:r>
              <w:rPr>
                <w:noProof/>
                <w:color w:val="000000" w:themeColor="text1"/>
                <w:sz w:val="20"/>
              </w:rPr>
              <w:t>ov sklepov v Prilogi 1, vključno s spremembami, ki jih je predlagal sekretariat.</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Osebki, proizvedeni iz </w:t>
            </w:r>
            <w:r>
              <w:rPr>
                <w:b/>
                <w:noProof/>
                <w:color w:val="000000" w:themeColor="text1"/>
                <w:sz w:val="20"/>
              </w:rPr>
              <w:t>sintetičnega ali gojenega DNK</w:t>
            </w:r>
            <w:r>
              <w:rPr>
                <w:noProof/>
                <w:color w:val="000000" w:themeColor="text1"/>
                <w:sz w:val="20"/>
              </w:rPr>
              <w:t xml:space="preserve"> </w:t>
            </w:r>
            <w:r>
              <w:rPr>
                <w:noProof/>
                <w:color w:val="000000" w:themeColor="text1"/>
                <w:sz w:val="20"/>
                <w:u w:val="single"/>
              </w:rPr>
              <w:t>CoP18 Doc. 43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osnutkom sklepov, kakor jih je spremenil sekretariat, in nadomestitvi sklepov od </w:t>
            </w:r>
            <w:r>
              <w:rPr>
                <w:noProof/>
                <w:color w:val="000000" w:themeColor="text1"/>
                <w:sz w:val="20"/>
              </w:rPr>
              <w:t>št. 17.89 do št. 17.91, da se nadalje ocenijo posledice osebkov, proizvedenih z biotehnologijo, ki lahko vplivajo na razlago in izvajanje Konvencije. Nekatere sklepe bo morda treba izboljšati, da bodo jasnejši.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44.</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Opredelitev pojma </w:t>
            </w:r>
            <w:r>
              <w:rPr>
                <w:b/>
                <w:noProof/>
                <w:color w:val="000000" w:themeColor="text1"/>
                <w:sz w:val="20"/>
              </w:rPr>
              <w:t xml:space="preserve">„primerne in </w:t>
            </w:r>
            <w:r>
              <w:rPr>
                <w:b/>
                <w:noProof/>
                <w:color w:val="000000" w:themeColor="text1"/>
                <w:sz w:val="20"/>
              </w:rPr>
              <w:t>sprejemljive destinacije“</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Poročilo stalnega odbora </w:t>
            </w:r>
            <w:r>
              <w:rPr>
                <w:noProof/>
                <w:color w:val="000000" w:themeColor="text1"/>
                <w:sz w:val="20"/>
                <w:u w:val="single"/>
              </w:rPr>
              <w:t>CoP18 Doc. 44.1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priporočilom in osnutkom sklepov, povezanih z opredelitvijo pojma „primerne in sprejemljive destinacije“. Vendar bodo morda potrebne nekatere spremembe v besedilu, da</w:t>
            </w:r>
            <w:r>
              <w:rPr>
                <w:noProof/>
                <w:color w:val="000000" w:themeColor="text1"/>
                <w:sz w:val="20"/>
              </w:rPr>
              <w:t xml:space="preserve"> se prepreči napačno razumevanje.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Mednarodna trgovina z živimi afriškimi sloni: predlagana revizija resolucije konference št. 11.20 (Rev. CoP17) o opredelitvi pojma „primerne in sprejemljive destinacije“.</w:t>
            </w:r>
            <w:r>
              <w:rPr>
                <w:i/>
                <w:noProof/>
                <w:color w:val="000000" w:themeColor="text1"/>
                <w:sz w:val="20"/>
              </w:rPr>
              <w:t xml:space="preserve"> </w:t>
            </w:r>
            <w:r>
              <w:rPr>
                <w:rFonts w:eastAsia="Times New Roman"/>
                <w:i/>
                <w:iCs/>
                <w:noProof/>
                <w:color w:val="000000" w:themeColor="text1"/>
                <w:sz w:val="20"/>
                <w:szCs w:val="20"/>
              </w:rPr>
              <w:br/>
            </w:r>
            <w:r>
              <w:rPr>
                <w:noProof/>
                <w:color w:val="000000" w:themeColor="text1"/>
                <w:sz w:val="20"/>
                <w:u w:val="single"/>
              </w:rPr>
              <w:t>CoP18 Doc. 44.2</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BF, JO, LB, LR, NE, </w:t>
            </w:r>
            <w:r>
              <w:rPr>
                <w:noProof/>
                <w:color w:val="000000" w:themeColor="text1"/>
                <w:sz w:val="20"/>
              </w:rPr>
              <w:t>NG, SD, SY</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V dokumentu so spremembe resolucije št. 11.20 predlagane tako, da se živi afriški sloni preselijo le v programe ohranitve </w:t>
            </w:r>
            <w:r>
              <w:rPr>
                <w:i/>
                <w:noProof/>
                <w:color w:val="000000" w:themeColor="text1"/>
                <w:sz w:val="20"/>
              </w:rPr>
              <w:t>in situ</w:t>
            </w:r>
            <w:r>
              <w:rPr>
                <w:noProof/>
                <w:color w:val="000000" w:themeColor="text1"/>
                <w:sz w:val="20"/>
              </w:rPr>
              <w:t xml:space="preserve"> v njihovem naravnem območju razširjenosti, s čimer se izključi vsaka trgovina z afriškimi sloni, ujetimi v divjini,</w:t>
            </w:r>
            <w:r>
              <w:rPr>
                <w:noProof/>
                <w:color w:val="000000" w:themeColor="text1"/>
                <w:sz w:val="20"/>
              </w:rPr>
              <w:t xml:space="preserve"> za namene </w:t>
            </w:r>
            <w:r>
              <w:rPr>
                <w:i/>
                <w:noProof/>
                <w:color w:val="000000" w:themeColor="text1"/>
                <w:sz w:val="20"/>
              </w:rPr>
              <w:t>ex situ</w:t>
            </w:r>
            <w:r>
              <w:rPr>
                <w:noProof/>
                <w:color w:val="000000" w:themeColor="text1"/>
                <w:sz w:val="20"/>
              </w:rPr>
              <w:t xml:space="preserve"> za lastne potrebe, tudi kadar bi to bilo koristno za namene ohranjanja. Proučijo se tudi v zvezi z veljavno ureditvijo za osebke, uvrščene na seznam iz Dodatka 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45.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Ugotovitve o</w:t>
            </w:r>
            <w:r>
              <w:rPr>
                <w:b/>
                <w:noProof/>
                <w:color w:val="000000" w:themeColor="text1"/>
                <w:sz w:val="20"/>
              </w:rPr>
              <w:t xml:space="preserve"> neškodljivosti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45</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predlaganim</w:t>
            </w:r>
            <w:r>
              <w:rPr>
                <w:noProof/>
                <w:color w:val="000000" w:themeColor="text1"/>
                <w:sz w:val="20"/>
              </w:rPr>
              <w:t xml:space="preserve"> osnutkom sklepov, katerih namen je odpraviti vrzeli in obravnavati potrebe pogodbenic pri oblikovanju ugotovitev o neškodljivosti in podpori izvajanju resolucije konference št. 16.7 (Rev. CoP17). Podpora drugi mednarodni delavnici o ugotovitvah o neškodlj</w:t>
            </w:r>
            <w:r>
              <w:rPr>
                <w:noProof/>
                <w:color w:val="000000" w:themeColor="text1"/>
                <w:sz w:val="20"/>
              </w:rPr>
              <w:t>ivosti.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Kvote za </w:t>
            </w:r>
            <w:r>
              <w:rPr>
                <w:b/>
                <w:noProof/>
                <w:color w:val="000000" w:themeColor="text1"/>
                <w:sz w:val="20"/>
              </w:rPr>
              <w:t>lovske trofeje leopardov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i/>
                <w:noProof/>
                <w:color w:val="000000" w:themeColor="text1"/>
                <w:sz w:val="20"/>
                <w:szCs w:val="20"/>
              </w:rPr>
            </w:pPr>
            <w:r>
              <w:rPr>
                <w:i/>
                <w:noProof/>
                <w:color w:val="000000" w:themeColor="text1"/>
                <w:sz w:val="20"/>
              </w:rPr>
              <w:t> Dokument 13. februarja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Povečanje kvot za </w:t>
            </w:r>
            <w:r>
              <w:rPr>
                <w:b/>
                <w:noProof/>
                <w:color w:val="000000" w:themeColor="text1"/>
                <w:sz w:val="20"/>
              </w:rPr>
              <w:t>lovske trofeje markorjev</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47</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rsidR="007C3601" w:rsidRDefault="007B24A4">
            <w:pPr>
              <w:spacing w:before="0" w:after="0"/>
              <w:rPr>
                <w:rFonts w:eastAsia="Times New Roman"/>
                <w:noProof/>
                <w:color w:val="000000" w:themeColor="text1"/>
                <w:sz w:val="20"/>
                <w:szCs w:val="20"/>
              </w:rPr>
            </w:pPr>
            <w:r>
              <w:rPr>
                <w:noProof/>
                <w:color w:val="000000" w:themeColor="text1"/>
                <w:sz w:val="20"/>
              </w:rPr>
              <w:t xml:space="preserve">Podpora povečanju kvote za lovske trofeje markorjev v Pakistanu z 12 na 20 živali letno, če Pakistan zagotovi več informacij o tem, katere nove skupnosti/območja se bodo pridružila programu za trofejni lov v skupnosti. </w:t>
            </w:r>
          </w:p>
          <w:p w:rsidR="007C3601" w:rsidRDefault="007B24A4">
            <w:pPr>
              <w:spacing w:before="0" w:after="0"/>
              <w:jc w:val="left"/>
              <w:rPr>
                <w:rFonts w:eastAsia="Times New Roman"/>
                <w:i/>
                <w:noProof/>
                <w:color w:val="000000" w:themeColor="text1"/>
                <w:sz w:val="20"/>
                <w:szCs w:val="20"/>
              </w:rPr>
            </w:pPr>
            <w:r>
              <w:rPr>
                <w:i/>
                <w:noProof/>
                <w:color w:val="000000" w:themeColor="text1"/>
                <w:sz w:val="20"/>
              </w:rPr>
              <w:t>Proučitev skupaj s predlogom za uvrs</w:t>
            </w:r>
            <w:r>
              <w:rPr>
                <w:i/>
                <w:noProof/>
                <w:color w:val="000000" w:themeColor="text1"/>
                <w:sz w:val="20"/>
              </w:rPr>
              <w:t>titev na seznam št. 1</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Lovske trofeje</w:t>
            </w:r>
            <w:r>
              <w:rPr>
                <w:noProof/>
                <w:color w:val="000000" w:themeColor="text1"/>
                <w:sz w:val="20"/>
              </w:rPr>
              <w:t xml:space="preserve"> črnih </w:t>
            </w:r>
            <w:r>
              <w:rPr>
                <w:b/>
                <w:noProof/>
                <w:color w:val="000000" w:themeColor="text1"/>
                <w:sz w:val="20"/>
              </w:rPr>
              <w:t>nosorogov</w:t>
            </w:r>
            <w:r>
              <w:rPr>
                <w:noProof/>
                <w:color w:val="000000" w:themeColor="text1"/>
                <w:sz w:val="20"/>
              </w:rPr>
              <w:t>: izvozna kvota za Južno Afriko</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Predlagano povečanje kvote s trenutno petih odraslih moških črnih nosorogov na največ 0,5 % celotnega prebivalstva države se zdi smiselno, če se pretvori v </w:t>
            </w:r>
            <w:r>
              <w:rPr>
                <w:noProof/>
                <w:color w:val="000000" w:themeColor="text1"/>
                <w:sz w:val="20"/>
              </w:rPr>
              <w:t>specifično kvoto, ki jo letno objavi Južna Afrika (absolutno število osebkov).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lastRenderedPageBreak/>
              <w:t>49.</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Posledice prenosa vrste v </w:t>
            </w:r>
            <w:r>
              <w:rPr>
                <w:b/>
                <w:noProof/>
                <w:color w:val="000000" w:themeColor="text1"/>
                <w:sz w:val="20"/>
              </w:rPr>
              <w:t>Dodatek I</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B24A4">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sekretariata</w:t>
            </w:r>
            <w:r>
              <w:rPr>
                <w:rFonts w:eastAsia="Times New Roman"/>
                <w:noProof/>
                <w:color w:val="000000" w:themeColor="text1"/>
                <w:sz w:val="20"/>
                <w:szCs w:val="20"/>
              </w:rPr>
              <w:br/>
            </w:r>
            <w:r>
              <w:rPr>
                <w:noProof/>
                <w:color w:val="000000" w:themeColor="text1"/>
                <w:sz w:val="20"/>
                <w:u w:val="single"/>
              </w:rPr>
              <w:t>CoP18 Doc. 49.1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spremembam resolucije konference št. 12.3, da se pojasni, da se po</w:t>
            </w:r>
            <w:r>
              <w:rPr>
                <w:noProof/>
                <w:color w:val="000000" w:themeColor="text1"/>
                <w:sz w:val="20"/>
              </w:rPr>
              <w:t xml:space="preserve"> prerazvrstitvi vrste uporabljajo tista pravila, ki so veljavna v času trgovanja (ne sečnje), in resolucije konference št. 13.6. Nadaljnja analiza predloga, da se vključi nov odstavek (11) v resolucijo konference št. 12.3 in osnutka sklepa, da bo stalni od</w:t>
            </w:r>
            <w:r>
              <w:rPr>
                <w:noProof/>
                <w:color w:val="000000" w:themeColor="text1"/>
                <w:sz w:val="20"/>
              </w:rPr>
              <w:t>bor proučil potrebo po smernicah med prehodnim obdobjem, vključno z obdobjem med sklepom o uvrstitvi na seznam in začetkom veljavnosti, ter posebne pogoje za označeno rastlino, vključno z vrstami lesa.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Trgovina z osebki iz „Preddodatka-I“</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CoP18 Doc. 49.2</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Vključitev v spremembe, predlagane v dokumentu št. 49.1.</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Podpora predlaganim spremembam resolucije konference št. 10.13 (Rev. CoP15) o </w:t>
            </w:r>
            <w:r>
              <w:rPr>
                <w:b/>
                <w:i/>
                <w:noProof/>
                <w:color w:val="000000" w:themeColor="text1"/>
                <w:sz w:val="20"/>
              </w:rPr>
              <w:t>izvajanju</w:t>
            </w:r>
            <w:r>
              <w:rPr>
                <w:i/>
                <w:noProof/>
                <w:color w:val="000000" w:themeColor="text1"/>
                <w:sz w:val="20"/>
              </w:rPr>
              <w:t xml:space="preserve"> Konvencije za vrste </w:t>
            </w:r>
            <w:r>
              <w:rPr>
                <w:b/>
                <w:i/>
                <w:noProof/>
                <w:color w:val="000000" w:themeColor="text1"/>
                <w:sz w:val="20"/>
              </w:rPr>
              <w:t>lesa</w:t>
            </w:r>
            <w:r>
              <w:rPr>
                <w:rFonts w:eastAsia="Times New Roman"/>
                <w:i/>
                <w:iCs/>
                <w:noProof/>
                <w:color w:val="000000" w:themeColor="text1"/>
                <w:sz w:val="20"/>
                <w:szCs w:val="20"/>
              </w:rPr>
              <w:br/>
            </w:r>
            <w:hyperlink r:id="rId12">
              <w:r>
                <w:rPr>
                  <w:noProof/>
                  <w:color w:val="000000" w:themeColor="text1"/>
                  <w:sz w:val="20"/>
                  <w:u w:val="single"/>
                </w:rPr>
                <w:t>CoP18 Doc. 50</w:t>
              </w:r>
            </w:hyperlink>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vendar se predlaga vključitev sklicevanja na potrebo, da ugotovitve o neškodljivosti temeljijo na ustreznih faktorjih pretvorbe, in druge manjš</w:t>
            </w:r>
            <w:r>
              <w:rPr>
                <w:noProof/>
                <w:color w:val="000000" w:themeColor="text1"/>
                <w:sz w:val="20"/>
              </w:rPr>
              <w:t>e spremembe.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Zaloge in rezerve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nadaljevanju dela med zasedanji z jasneje opredeljenim mandatom, razen upravljanja rezerv.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Vnos iz morja</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podaljšanju mandata sekretariata za spremljanje </w:t>
            </w:r>
            <w:r>
              <w:rPr>
                <w:noProof/>
                <w:color w:val="000000" w:themeColor="text1"/>
                <w:sz w:val="20"/>
              </w:rPr>
              <w:t>izvajanja resolucije konference št. 14.6 in poročanje o pogajanjih glede morske biotske raznovrstnosti na območjih zunaj nacionalne jurisdikcije; stalni odbor mora pregledati informacije.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53.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Namenske kode</w:t>
            </w:r>
            <w:r>
              <w:rPr>
                <w:noProof/>
                <w:color w:val="000000" w:themeColor="text1"/>
                <w:sz w:val="20"/>
              </w:rPr>
              <w:t xml:space="preserve"> na dovoljenjih in potrdilih CITES </w:t>
            </w:r>
            <w:r>
              <w:rPr>
                <w:rFonts w:eastAsia="Times New Roman"/>
                <w:noProof/>
                <w:color w:val="000000" w:themeColor="text1"/>
                <w:sz w:val="20"/>
                <w:szCs w:val="20"/>
              </w:rPr>
              <w:br/>
            </w:r>
            <w:r>
              <w:rPr>
                <w:noProof/>
                <w:color w:val="000000" w:themeColor="text1"/>
                <w:sz w:val="20"/>
                <w:u w:val="single"/>
              </w:rPr>
              <w:t xml:space="preserve">CoP18 Doc. </w:t>
            </w:r>
            <w:r>
              <w:rPr>
                <w:noProof/>
                <w:color w:val="000000" w:themeColor="text1"/>
                <w:sz w:val="20"/>
                <w:u w:val="single"/>
              </w:rPr>
              <w:t>53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Okvirna podpora osnutkom sprememb sklepa št. 14.54 in resolucije konference št. 12.3 (Rev. CoP17) o dovoljenjih in potrdilih; preverijo se dvakrat ob upoštevanju prihodnjih pripomb sekretariata. Pomisleki glede potrebe po novi delovni skupini za delo</w:t>
            </w:r>
            <w:r>
              <w:rPr>
                <w:noProof/>
                <w:color w:val="000000" w:themeColor="text1"/>
                <w:sz w:val="20"/>
              </w:rPr>
              <w:t xml:space="preserve"> med zasedanji.</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b/>
                <w:noProof/>
                <w:color w:val="000000" w:themeColor="text1"/>
                <w:sz w:val="20"/>
              </w:rPr>
              <w:t>Prepoznavanje</w:t>
            </w:r>
            <w:r>
              <w:rPr>
                <w:noProof/>
                <w:color w:val="000000" w:themeColor="text1"/>
                <w:sz w:val="20"/>
              </w:rPr>
              <w:t xml:space="preserve"> osebkov v trgovini</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B24A4">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Priročnik</w:t>
            </w:r>
            <w:r>
              <w:rPr>
                <w:noProof/>
                <w:color w:val="000000" w:themeColor="text1"/>
                <w:sz w:val="20"/>
              </w:rPr>
              <w:t xml:space="preserve"> za prepoznavanje </w:t>
            </w:r>
            <w:r>
              <w:rPr>
                <w:rFonts w:eastAsia="Times New Roman"/>
                <w:noProof/>
                <w:color w:val="000000" w:themeColor="text1"/>
                <w:sz w:val="20"/>
                <w:szCs w:val="20"/>
              </w:rPr>
              <w:br/>
            </w:r>
            <w:r>
              <w:rPr>
                <w:noProof/>
                <w:color w:val="000000" w:themeColor="text1"/>
                <w:sz w:val="20"/>
                <w:u w:val="single"/>
              </w:rPr>
              <w:t>CoP18 Doc. 54.1</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OŽ, OR, sek.</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w:t>
            </w:r>
          </w:p>
          <w:p w:rsidR="007C3601" w:rsidRDefault="007B24A4">
            <w:pPr>
              <w:spacing w:before="0" w:after="0"/>
              <w:jc w:val="left"/>
              <w:rPr>
                <w:rFonts w:eastAsia="Times New Roman"/>
                <w:i/>
                <w:noProof/>
                <w:color w:val="000000" w:themeColor="text1"/>
                <w:sz w:val="20"/>
                <w:szCs w:val="20"/>
              </w:rPr>
            </w:pPr>
            <w:r>
              <w:rPr>
                <w:i/>
                <w:noProof/>
                <w:color w:val="000000" w:themeColor="text1"/>
                <w:sz w:val="20"/>
              </w:rPr>
              <w:t>Proučitev skupaj z dokumentom št. 21.1.</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Prepoznavanje </w:t>
            </w:r>
            <w:r>
              <w:rPr>
                <w:b/>
                <w:i/>
                <w:noProof/>
                <w:color w:val="000000" w:themeColor="text1"/>
                <w:sz w:val="20"/>
              </w:rPr>
              <w:t>drevesnih</w:t>
            </w:r>
            <w:r>
              <w:rPr>
                <w:noProof/>
                <w:color w:val="000000" w:themeColor="text1"/>
                <w:sz w:val="20"/>
              </w:rPr>
              <w:t xml:space="preserve"> vrst, navedenih na seznamu Konvencije CITES </w:t>
            </w:r>
            <w:r>
              <w:rPr>
                <w:rFonts w:eastAsia="Times New Roman"/>
                <w:noProof/>
                <w:color w:val="000000" w:themeColor="text1"/>
                <w:sz w:val="20"/>
                <w:szCs w:val="20"/>
              </w:rPr>
              <w:br/>
            </w:r>
            <w:r>
              <w:rPr>
                <w:noProof/>
                <w:color w:val="000000" w:themeColor="text1"/>
                <w:sz w:val="20"/>
                <w:u w:val="single"/>
              </w:rPr>
              <w:t>CoP18 Doc. 54.2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novemu sklopu sklepov in črtanje prejšnjih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Prepoznavanje osebkov </w:t>
            </w:r>
            <w:r>
              <w:rPr>
                <w:b/>
                <w:i/>
                <w:noProof/>
                <w:color w:val="000000" w:themeColor="text1"/>
                <w:sz w:val="20"/>
              </w:rPr>
              <w:t>jesetrovk</w:t>
            </w:r>
            <w:r>
              <w:rPr>
                <w:noProof/>
                <w:color w:val="000000" w:themeColor="text1"/>
                <w:sz w:val="20"/>
              </w:rPr>
              <w:t xml:space="preserve"> v trgovini </w:t>
            </w:r>
            <w:r>
              <w:rPr>
                <w:rFonts w:eastAsia="Times New Roman"/>
                <w:noProof/>
                <w:color w:val="000000" w:themeColor="text1"/>
                <w:sz w:val="20"/>
                <w:szCs w:val="20"/>
              </w:rPr>
              <w:br/>
            </w:r>
            <w:r>
              <w:rPr>
                <w:noProof/>
                <w:color w:val="000000" w:themeColor="text1"/>
                <w:sz w:val="20"/>
                <w:u w:val="single"/>
              </w:rPr>
              <w:t>CoP18 Doc. 54.3</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podaljšanju sklepov. Proučitev, ali se lahko katera od držav članic EU zaveže financiranju že </w:t>
            </w:r>
            <w:r>
              <w:rPr>
                <w:noProof/>
                <w:color w:val="000000" w:themeColor="text1"/>
                <w:sz w:val="20"/>
              </w:rPr>
              <w:t>dolgo potrebne študije.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Izvajanje Konvencije CITES za trgovino z vrstami </w:t>
            </w:r>
            <w:r>
              <w:rPr>
                <w:b/>
                <w:noProof/>
                <w:color w:val="000000" w:themeColor="text1"/>
                <w:sz w:val="20"/>
              </w:rPr>
              <w:t>zdravilnih rastlin</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u w:val="single"/>
              </w:rPr>
              <w:t>Izjeme in posebne določbe o trgovanju</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B24A4">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Poenostavljeni postopek</w:t>
            </w:r>
            <w:r>
              <w:rPr>
                <w:noProof/>
                <w:color w:val="000000" w:themeColor="text1"/>
                <w:sz w:val="20"/>
              </w:rPr>
              <w:t xml:space="preserve"> za dovoljenja in potrdila </w:t>
            </w:r>
            <w:r>
              <w:rPr>
                <w:rFonts w:eastAsia="Times New Roman"/>
                <w:noProof/>
                <w:color w:val="000000" w:themeColor="text1"/>
                <w:sz w:val="20"/>
                <w:szCs w:val="20"/>
              </w:rPr>
              <w:br/>
            </w:r>
            <w:r>
              <w:rPr>
                <w:noProof/>
                <w:color w:val="000000" w:themeColor="text1"/>
                <w:sz w:val="20"/>
                <w:u w:val="single"/>
              </w:rPr>
              <w:t>CoP18 Doc. 56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Splošna podpora predlaganim spremembam resolucije konference št. 11.15 (Rev. CoP12), resolucije konference št. 12.3 (Rev. CoP17) in osnutkov sklepov, posredovanih sekretariatu; upoštevanje ugotovitev sekretariata in proučitev potrebe po nadaljnjih spre</w:t>
            </w:r>
            <w:r>
              <w:rPr>
                <w:noProof/>
                <w:color w:val="000000" w:themeColor="text1"/>
                <w:sz w:val="20"/>
              </w:rPr>
              <w:t>membah.</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Izvajanje Konvencije, ki se nanaša na osebke iz </w:t>
            </w:r>
            <w:r>
              <w:rPr>
                <w:b/>
                <w:noProof/>
                <w:color w:val="000000" w:themeColor="text1"/>
                <w:sz w:val="20"/>
              </w:rPr>
              <w:t>reje v ujetništvu</w:t>
            </w:r>
            <w:r>
              <w:rPr>
                <w:noProof/>
                <w:color w:val="000000" w:themeColor="text1"/>
                <w:sz w:val="20"/>
              </w:rPr>
              <w:t xml:space="preserve"> in iz farmske reje </w:t>
            </w:r>
            <w:r>
              <w:rPr>
                <w:rFonts w:eastAsia="Times New Roman"/>
                <w:noProof/>
                <w:color w:val="000000" w:themeColor="text1"/>
                <w:sz w:val="20"/>
                <w:szCs w:val="20"/>
              </w:rPr>
              <w:br/>
            </w:r>
            <w:r>
              <w:rPr>
                <w:noProof/>
                <w:color w:val="000000" w:themeColor="text1"/>
                <w:sz w:val="20"/>
                <w:u w:val="single"/>
              </w:rPr>
              <w:t>CoP18 Doc. 57</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osnutkom sklepov, kakor jih je predlagal stalni odbor in spremenil sekretariat.</w:t>
            </w:r>
          </w:p>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Izvajanje </w:t>
            </w:r>
            <w:r>
              <w:rPr>
                <w:b/>
                <w:noProof/>
                <w:color w:val="000000" w:themeColor="text1"/>
                <w:sz w:val="20"/>
              </w:rPr>
              <w:t>resolucije konference št. 17.7</w:t>
            </w:r>
            <w:r>
              <w:rPr>
                <w:noProof/>
                <w:color w:val="000000" w:themeColor="text1"/>
                <w:sz w:val="20"/>
              </w:rPr>
              <w:t xml:space="preserve"> o </w:t>
            </w:r>
            <w:r>
              <w:rPr>
                <w:i/>
                <w:noProof/>
                <w:color w:val="000000" w:themeColor="text1"/>
                <w:sz w:val="20"/>
              </w:rPr>
              <w:t xml:space="preserve">pregledu trgovine z živalskimi osebki, za katere je bilo sporočeno, da so proizvedeni v ujetništvu </w:t>
            </w:r>
            <w:r>
              <w:rPr>
                <w:rFonts w:eastAsia="Times New Roman"/>
                <w:i/>
                <w:iCs/>
                <w:noProof/>
                <w:color w:val="000000" w:themeColor="text1"/>
                <w:sz w:val="20"/>
                <w:szCs w:val="20"/>
              </w:rPr>
              <w:br/>
            </w:r>
            <w:r>
              <w:rPr>
                <w:noProof/>
                <w:color w:val="000000" w:themeColor="text1"/>
                <w:sz w:val="20"/>
                <w:u w:val="single"/>
              </w:rPr>
              <w:t>CoP18 Doc. 58</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osnutkom sklepov, kakor jih je predlagal stalni odbor in potrdil sekretariat.</w:t>
            </w:r>
          </w:p>
          <w:p w:rsidR="007C3601" w:rsidRDefault="007B24A4">
            <w:pPr>
              <w:spacing w:before="0" w:after="0"/>
              <w:jc w:val="left"/>
              <w:rPr>
                <w:rFonts w:eastAsia="Times New Roman"/>
                <w:noProof/>
                <w:color w:val="000000" w:themeColor="text1"/>
                <w:sz w:val="20"/>
                <w:szCs w:val="20"/>
              </w:rPr>
            </w:pPr>
            <w:r>
              <w:rPr>
                <w:i/>
                <w:noProof/>
                <w:color w:val="000000" w:themeColor="text1"/>
                <w:sz w:val="20"/>
              </w:rPr>
              <w:t>Proučitev skupaj s proračunskimi dokumenti.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lastRenderedPageBreak/>
              <w:t>59.</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Opredelitev pojma </w:t>
            </w:r>
            <w:r>
              <w:rPr>
                <w:b/>
                <w:noProof/>
                <w:color w:val="000000" w:themeColor="text1"/>
                <w:sz w:val="20"/>
              </w:rPr>
              <w:t>„umetno razmnožen“</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Smernice</w:t>
            </w:r>
            <w:r>
              <w:rPr>
                <w:noProof/>
                <w:color w:val="000000" w:themeColor="text1"/>
                <w:sz w:val="20"/>
              </w:rPr>
              <w:t xml:space="preserve"> glede pojma „umetno razmnožen“ </w:t>
            </w:r>
            <w:r>
              <w:rPr>
                <w:rFonts w:eastAsia="Times New Roman"/>
                <w:noProof/>
                <w:color w:val="000000" w:themeColor="text1"/>
                <w:sz w:val="20"/>
                <w:szCs w:val="20"/>
              </w:rPr>
              <w:br/>
            </w:r>
            <w:r>
              <w:rPr>
                <w:noProof/>
                <w:color w:val="000000" w:themeColor="text1"/>
                <w:sz w:val="20"/>
                <w:u w:val="single"/>
              </w:rPr>
              <w:t>CoP18 Doc. 59.1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osnutku sklepa. Odprto za spremembe, ki jih predlaga sekretariat. Predlog, da se smernice objavijo šele po tem, ko jih pregleda odbor za </w:t>
            </w:r>
            <w:r>
              <w:rPr>
                <w:noProof/>
                <w:color w:val="000000" w:themeColor="text1"/>
                <w:sz w:val="20"/>
              </w:rPr>
              <w:t>rastline.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Kode vira</w:t>
            </w:r>
            <w:r>
              <w:rPr>
                <w:noProof/>
                <w:color w:val="000000" w:themeColor="text1"/>
                <w:sz w:val="20"/>
              </w:rPr>
              <w:t xml:space="preserve"> za osebke rastlinskih vrst v trgovini </w:t>
            </w:r>
            <w:r>
              <w:rPr>
                <w:rFonts w:eastAsia="Times New Roman"/>
                <w:noProof/>
                <w:color w:val="000000" w:themeColor="text1"/>
                <w:sz w:val="20"/>
                <w:szCs w:val="20"/>
              </w:rPr>
              <w:br/>
            </w:r>
            <w:r>
              <w:rPr>
                <w:noProof/>
                <w:color w:val="000000" w:themeColor="text1"/>
                <w:sz w:val="20"/>
                <w:u w:val="single"/>
              </w:rPr>
              <w:t>CoP18 Doc. 59.2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oblikovanju kode vira Y s spremembami resolucije konference št. 11.11 (Rev. CoP17) in resolucije konference št. 12.3. (Rev. CoP17), pa tudi osnutkov sklepov. </w:t>
            </w:r>
            <w:r>
              <w:rPr>
                <w:noProof/>
                <w:color w:val="000000" w:themeColor="text1"/>
                <w:sz w:val="20"/>
              </w:rPr>
              <w:t>Dodatne spremembe, ki jih je predlagal sekretariat, kljub temu zahtevajo večji nadzor, da se ne bi ogrozil prvotni predlog stalnega odbora (zlasti v zvezi z agarovim lesom in potrebo po ugotovitvah o neškodljivosti).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9207" w:type="dxa"/>
            <w:gridSpan w:val="8"/>
            <w:tcMar>
              <w:top w:w="60" w:type="dxa"/>
              <w:left w:w="135" w:type="dxa"/>
              <w:bottom w:w="60" w:type="dxa"/>
              <w:right w:w="135" w:type="dxa"/>
            </w:tcMar>
            <w:hideMark/>
          </w:tcPr>
          <w:p w:rsidR="007C3601" w:rsidRDefault="007B24A4">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 xml:space="preserve">Posebna vprašanja v zvezi z </w:t>
            </w:r>
            <w:r>
              <w:rPr>
                <w:b/>
                <w:noProof/>
                <w:color w:val="000000" w:themeColor="text1"/>
                <w:sz w:val="20"/>
                <w:u w:val="single"/>
              </w:rPr>
              <w:t>vrstami</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Nezakonito trgovanje z </w:t>
            </w:r>
            <w:r>
              <w:rPr>
                <w:b/>
                <w:noProof/>
                <w:color w:val="000000" w:themeColor="text1"/>
                <w:sz w:val="20"/>
              </w:rPr>
              <w:t>gepardi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60</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osnutku sklepa, v katerem se sekretariat poziva, naj da na voljo končno različico sklopa virov CITES za trgovino z gepardi, glede na razpoložljivost virov. </w:t>
            </w:r>
            <w:r>
              <w:rPr>
                <w:noProof/>
                <w:color w:val="000000" w:themeColor="text1"/>
                <w:sz w:val="20"/>
              </w:rPr>
              <w:t>Strinjanje s črtanjem sklepov od št. 17.124 do št. 17.130.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Jesetrovke</w:t>
            </w:r>
            <w:r>
              <w:rPr>
                <w:noProof/>
                <w:color w:val="000000" w:themeColor="text1"/>
                <w:sz w:val="20"/>
              </w:rPr>
              <w:t xml:space="preserve"> (</w:t>
            </w:r>
            <w:r>
              <w:rPr>
                <w:i/>
                <w:noProof/>
                <w:color w:val="000000" w:themeColor="text1"/>
                <w:sz w:val="20"/>
              </w:rPr>
              <w:t>Acipenseriformes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podaljšanju mandata stalnega odbora za proučitev označevanja kaviarja. Proučitev, ali so potrebne jasnejše smernice o usmerjenosti in </w:t>
            </w:r>
            <w:r>
              <w:rPr>
                <w:noProof/>
                <w:color w:val="000000" w:themeColor="text1"/>
                <w:sz w:val="20"/>
              </w:rPr>
              <w:t>področju uporabe, da bi se dosegel napredek.</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62.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Osnutki sklepov o ohranjanju </w:t>
            </w:r>
            <w:r>
              <w:rPr>
                <w:b/>
                <w:noProof/>
                <w:color w:val="000000" w:themeColor="text1"/>
                <w:sz w:val="20"/>
              </w:rPr>
              <w:t>dvoživk</w:t>
            </w:r>
            <w:r>
              <w:rPr>
                <w:noProof/>
                <w:color w:val="000000" w:themeColor="text1"/>
                <w:sz w:val="20"/>
              </w:rPr>
              <w:t xml:space="preserve"> (</w:t>
            </w:r>
            <w:r>
              <w:rPr>
                <w:i/>
                <w:noProof/>
                <w:color w:val="000000" w:themeColor="text1"/>
                <w:sz w:val="20"/>
              </w:rPr>
              <w:t>Amphibia</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Na pogodbenice, odbore in sekretariat so naslovljeni najrazličnejši osnutki sklepov, ki so bili predlagani brez podporne izjave ali predhodne </w:t>
            </w:r>
            <w:r>
              <w:rPr>
                <w:noProof/>
                <w:color w:val="000000" w:themeColor="text1"/>
                <w:sz w:val="20"/>
              </w:rPr>
              <w:t>proučitve odbora za živali in stalnega odbora. Zahtevane informacije niso specifične za dvoživke, ampak bi veljale za vse taksone, uvrščene na seznam Konvencije CITES. Ugodno bi lahko bil obravnavan bolj ciljno usmerjen predlog s konkretnimi ukrepi.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Jegulje</w:t>
            </w:r>
            <w:r>
              <w:rPr>
                <w:noProof/>
                <w:color w:val="000000" w:themeColor="text1"/>
                <w:sz w:val="20"/>
              </w:rPr>
              <w:t xml:space="preserve"> (</w:t>
            </w:r>
            <w:r>
              <w:rPr>
                <w:i/>
                <w:noProof/>
                <w:color w:val="000000" w:themeColor="text1"/>
                <w:sz w:val="20"/>
              </w:rPr>
              <w:t xml:space="preserve">Anguilla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CoP18 Doc. 63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 SO, 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osnutkom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Žlahtne </w:t>
            </w:r>
            <w:r>
              <w:rPr>
                <w:b/>
                <w:noProof/>
                <w:color w:val="000000" w:themeColor="text1"/>
                <w:sz w:val="20"/>
              </w:rPr>
              <w:t>korale</w:t>
            </w:r>
            <w:r>
              <w:rPr>
                <w:noProof/>
                <w:color w:val="000000" w:themeColor="text1"/>
                <w:sz w:val="20"/>
              </w:rPr>
              <w:t xml:space="preserve"> (red </w:t>
            </w:r>
            <w:r>
              <w:rPr>
                <w:i/>
                <w:noProof/>
                <w:color w:val="000000" w:themeColor="text1"/>
                <w:sz w:val="20"/>
              </w:rPr>
              <w:t>Antipatharia</w:t>
            </w:r>
            <w:r>
              <w:rPr>
                <w:noProof/>
                <w:color w:val="000000" w:themeColor="text1"/>
                <w:sz w:val="20"/>
              </w:rPr>
              <w:t xml:space="preserve"> in družina </w:t>
            </w:r>
            <w:r>
              <w:rPr>
                <w:i/>
                <w:noProof/>
                <w:color w:val="000000" w:themeColor="text1"/>
                <w:sz w:val="20"/>
              </w:rPr>
              <w:t>Coralliidae</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osnutku sklepa, ki odboru za živali in stalnemu odboru podeljuje mandat za analizo raziskave žlahtnih</w:t>
            </w:r>
            <w:r>
              <w:rPr>
                <w:noProof/>
                <w:color w:val="000000" w:themeColor="text1"/>
                <w:sz w:val="20"/>
              </w:rPr>
              <w:t xml:space="preserve"> koral in študije FAO ter oblikovanje sklepov na njuni podlagi.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Izvajanje resolucije konference št. 16.10 o </w:t>
            </w:r>
            <w:r>
              <w:rPr>
                <w:i/>
                <w:noProof/>
                <w:color w:val="000000" w:themeColor="text1"/>
                <w:sz w:val="20"/>
              </w:rPr>
              <w:t xml:space="preserve">izvajanju Konvencije za taksone, iz katerih se pridobiva </w:t>
            </w:r>
            <w:r>
              <w:rPr>
                <w:b/>
                <w:i/>
                <w:noProof/>
                <w:color w:val="000000" w:themeColor="text1"/>
                <w:sz w:val="20"/>
              </w:rPr>
              <w:t>agarov les</w:t>
            </w:r>
            <w:r>
              <w:rPr>
                <w:noProof/>
                <w:color w:val="000000" w:themeColor="text1"/>
                <w:sz w:val="20"/>
              </w:rPr>
              <w:t xml:space="preserve"> [</w:t>
            </w:r>
            <w:r>
              <w:rPr>
                <w:i/>
                <w:noProof/>
                <w:color w:val="000000" w:themeColor="text1"/>
                <w:sz w:val="20"/>
              </w:rPr>
              <w:t>Aquilaria </w:t>
            </w:r>
            <w:r>
              <w:rPr>
                <w:noProof/>
                <w:color w:val="000000" w:themeColor="text1"/>
                <w:sz w:val="20"/>
              </w:rPr>
              <w:t xml:space="preserve">spp. in </w:t>
            </w:r>
            <w:r>
              <w:rPr>
                <w:i/>
                <w:noProof/>
                <w:color w:val="000000" w:themeColor="text1"/>
                <w:sz w:val="20"/>
              </w:rPr>
              <w:t>Gyrinops </w:t>
            </w:r>
            <w:r>
              <w:rPr>
                <w:noProof/>
                <w:color w:val="000000" w:themeColor="text1"/>
                <w:sz w:val="20"/>
              </w:rPr>
              <w:t xml:space="preserve">spp.] </w:t>
            </w:r>
            <w:r>
              <w:rPr>
                <w:noProof/>
                <w:color w:val="000000" w:themeColor="text1"/>
                <w:sz w:val="20"/>
                <w:u w:val="single"/>
              </w:rPr>
              <w:t>CoP18 Doc. 65</w:t>
            </w:r>
          </w:p>
        </w:tc>
        <w:tc>
          <w:tcPr>
            <w:tcW w:w="1423" w:type="dxa"/>
            <w:tcMar>
              <w:top w:w="60" w:type="dxa"/>
              <w:left w:w="135" w:type="dxa"/>
              <w:bottom w:w="60" w:type="dxa"/>
              <w:right w:w="135" w:type="dxa"/>
            </w:tcMar>
            <w:vAlign w:val="center"/>
            <w:hideMark/>
          </w:tcPr>
          <w:p w:rsidR="007C3601" w:rsidRDefault="007B24A4">
            <w:pPr>
              <w:rPr>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sprejetju </w:t>
            </w:r>
            <w:r>
              <w:rPr>
                <w:noProof/>
                <w:color w:val="000000" w:themeColor="text1"/>
                <w:sz w:val="20"/>
              </w:rPr>
              <w:t>osnutkov sklepov o taksonih, iz katerih se pridobiva agarov les, in črtanje prejšnjih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Trgovina z </w:t>
            </w:r>
            <w:r>
              <w:rPr>
                <w:b/>
                <w:i/>
                <w:noProof/>
                <w:color w:val="000000" w:themeColor="text1"/>
                <w:sz w:val="20"/>
              </w:rPr>
              <w:t>Boswellia </w:t>
            </w:r>
            <w:r>
              <w:rPr>
                <w:noProof/>
                <w:color w:val="000000" w:themeColor="text1"/>
                <w:sz w:val="20"/>
              </w:rPr>
              <w:t>spp. (</w:t>
            </w:r>
            <w:r>
              <w:rPr>
                <w:i/>
                <w:noProof/>
                <w:color w:val="000000" w:themeColor="text1"/>
                <w:sz w:val="20"/>
              </w:rPr>
              <w:t>Burseraceae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66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LK, US</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sklopu osnutkov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67.</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Ribe napoleonke</w:t>
            </w:r>
            <w:r>
              <w:rPr>
                <w:noProof/>
                <w:color w:val="000000" w:themeColor="text1"/>
                <w:sz w:val="20"/>
              </w:rPr>
              <w:t xml:space="preserve"> (</w:t>
            </w:r>
            <w:r>
              <w:rPr>
                <w:i/>
                <w:noProof/>
                <w:color w:val="000000" w:themeColor="text1"/>
                <w:sz w:val="20"/>
              </w:rPr>
              <w:t>Cheilinus undulatus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 xml:space="preserve">CoP18 Doc. </w:t>
            </w:r>
            <w:r>
              <w:rPr>
                <w:noProof/>
                <w:color w:val="000000" w:themeColor="text1"/>
                <w:sz w:val="20"/>
                <w:u w:val="single"/>
              </w:rPr>
              <w:t>67</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noProof/>
                <w:color w:val="000000" w:themeColor="text1"/>
                <w:sz w:val="20"/>
              </w:rPr>
              <w:t>Strinjanje z osnutkom sklepa, katerega namen je zagotoviti pomoč glavnim državam izvoznicam in uvoznicam, da se rešijo preostali izzivi v zvezi z izvajanjem.</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Morski psi</w:t>
            </w:r>
            <w:r>
              <w:rPr>
                <w:noProof/>
                <w:color w:val="000000" w:themeColor="text1"/>
                <w:sz w:val="20"/>
              </w:rPr>
              <w:t xml:space="preserve"> in raže (</w:t>
            </w:r>
            <w:r>
              <w:rPr>
                <w:i/>
                <w:noProof/>
                <w:color w:val="000000" w:themeColor="text1"/>
                <w:sz w:val="20"/>
              </w:rPr>
              <w:t>Elasmobranchii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C3601">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odbora za živali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OŽ</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Upošteva se poročilo.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sekretariata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Sloni</w:t>
            </w:r>
            <w:r>
              <w:rPr>
                <w:noProof/>
                <w:color w:val="000000" w:themeColor="text1"/>
                <w:sz w:val="20"/>
              </w:rPr>
              <w:t xml:space="preserve"> (</w:t>
            </w:r>
            <w:r>
              <w:rPr>
                <w:i/>
                <w:noProof/>
                <w:color w:val="000000" w:themeColor="text1"/>
                <w:sz w:val="20"/>
              </w:rPr>
              <w:t>Elephantidae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Izvajanje</w:t>
            </w:r>
            <w:r>
              <w:rPr>
                <w:noProof/>
                <w:color w:val="000000" w:themeColor="text1"/>
                <w:sz w:val="20"/>
              </w:rPr>
              <w:t xml:space="preserve"> resolucije konference št. 10.10 (Rev. CoP17) o </w:t>
            </w:r>
            <w:r>
              <w:rPr>
                <w:i/>
                <w:noProof/>
                <w:color w:val="000000" w:themeColor="text1"/>
                <w:sz w:val="20"/>
              </w:rPr>
              <w:t>trgovini s primerki slonov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Sek./SO</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Zaloge in rezerve</w:t>
            </w:r>
            <w:r>
              <w:rPr>
                <w:noProof/>
                <w:color w:val="000000" w:themeColor="text1"/>
                <w:sz w:val="20"/>
              </w:rPr>
              <w:t xml:space="preserve">: </w:t>
            </w:r>
            <w:r>
              <w:rPr>
                <w:noProof/>
                <w:color w:val="000000" w:themeColor="text1"/>
                <w:sz w:val="20"/>
              </w:rPr>
              <w:t>podpora sklepu, da stalni odbor pregleda smernice, ki jih je pripravil sekretariat.</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Azijski sloni</w:t>
            </w:r>
            <w:r>
              <w:rPr>
                <w:noProof/>
                <w:color w:val="000000" w:themeColor="text1"/>
                <w:sz w:val="20"/>
              </w:rPr>
              <w:t>: odprto za podporo podaljšanju sklepa, vendar je za zagotovitev učinkovitosti potrebna večja vključenost držav na območju razširjenosti.</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Nacionalni akcijski načrti za slonovino</w:t>
            </w:r>
            <w:r>
              <w:rPr>
                <w:noProof/>
                <w:color w:val="000000" w:themeColor="text1"/>
                <w:sz w:val="20"/>
              </w:rPr>
              <w:t>: podpora predlaganim revizijam resolucije konference št. 10.10, odstavek 26(g) in Priloga III (smernice za postopek oblikovanja nacionalnih akcijskih načrtov za slonovino), in resolucije konference št. 14.3 o skladno</w:t>
            </w:r>
            <w:r>
              <w:rPr>
                <w:noProof/>
                <w:color w:val="000000" w:themeColor="text1"/>
                <w:sz w:val="20"/>
              </w:rPr>
              <w:t>sti (</w:t>
            </w:r>
            <w:r>
              <w:rPr>
                <w:rFonts w:eastAsia="Times New Roman"/>
                <w:noProof/>
                <w:color w:val="000000" w:themeColor="text1"/>
                <w:sz w:val="20"/>
                <w:szCs w:val="20"/>
              </w:rPr>
              <w:sym w:font="Wingdings" w:char="F0E0"/>
            </w:r>
            <w:r>
              <w:rPr>
                <w:noProof/>
                <w:color w:val="000000" w:themeColor="text1"/>
                <w:sz w:val="20"/>
              </w:rPr>
              <w:t xml:space="preserve"> dokument št. 24); </w:t>
            </w:r>
            <w:r>
              <w:rPr>
                <w:rFonts w:eastAsia="Times New Roman"/>
                <w:noProof/>
                <w:color w:val="000000" w:themeColor="text1"/>
                <w:sz w:val="20"/>
                <w:szCs w:val="20"/>
              </w:rPr>
              <w:br/>
            </w:r>
            <w:r>
              <w:rPr>
                <w:noProof/>
                <w:color w:val="000000" w:themeColor="text1"/>
                <w:sz w:val="20"/>
              </w:rPr>
              <w:t>prouči se zahteva sekretariata po vzpostavitvi novega delovnega mesta (</w:t>
            </w:r>
            <w:r>
              <w:rPr>
                <w:rFonts w:eastAsia="Times New Roman"/>
                <w:noProof/>
                <w:color w:val="000000" w:themeColor="text1"/>
                <w:sz w:val="20"/>
                <w:szCs w:val="20"/>
              </w:rPr>
              <w:sym w:font="Wingdings" w:char="F0E0"/>
            </w:r>
            <w:r>
              <w:rPr>
                <w:noProof/>
                <w:color w:val="000000" w:themeColor="text1"/>
                <w:sz w:val="20"/>
              </w:rPr>
              <w:t> proračun).</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p w:rsidR="007C3601" w:rsidRDefault="007C3601">
            <w:pPr>
              <w:spacing w:before="0" w:after="0" w:line="240" w:lineRule="atLeast"/>
              <w:jc w:val="center"/>
              <w:rPr>
                <w:rFonts w:eastAsia="Times New Roman"/>
                <w:b/>
                <w:noProof/>
                <w:color w:val="000000" w:themeColor="text1"/>
                <w:sz w:val="20"/>
                <w:szCs w:val="20"/>
              </w:rPr>
            </w:pPr>
          </w:p>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Pregled informacijskega sistema za trgovino s sloni (ETIS)</w:t>
            </w:r>
            <w:r>
              <w:rPr>
                <w:noProof/>
                <w:color w:val="000000" w:themeColor="text1"/>
                <w:sz w:val="20"/>
              </w:rPr>
              <w:t>: podpora mandatu, kot je bilo dogovorjeno na 70. zasedanju stalnega odbora.</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Finančna vzdržnost in operativna trajnost spremljanja nezakonitega odstrela slonov (MIKE) in sistema ETIS</w:t>
            </w:r>
            <w:r>
              <w:rPr>
                <w:noProof/>
                <w:color w:val="000000" w:themeColor="text1"/>
                <w:sz w:val="20"/>
              </w:rPr>
              <w:t>: podpora osnutku sklepa za sekretariat, da pripravi predlog (stroški: 30 000 USD), pregleda stalni odbor.</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u w:val="single"/>
              </w:rPr>
              <w:t>Domači trgi za slonovino</w:t>
            </w:r>
            <w:r>
              <w:rPr>
                <w:noProof/>
                <w:color w:val="000000" w:themeColor="text1"/>
                <w:sz w:val="20"/>
              </w:rPr>
              <w:t xml:space="preserve">: </w:t>
            </w:r>
            <w:r>
              <w:rPr>
                <w:noProof/>
                <w:color w:val="000000" w:themeColor="text1"/>
                <w:sz w:val="20"/>
              </w:rPr>
              <w:t>Podpora predlagani spremembi resolucije konference št. 10.10 iz dokumenta št. 31.</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o spremljanju nezakonitega odstrela slonov (</w:t>
            </w:r>
            <w:r>
              <w:rPr>
                <w:b/>
                <w:i/>
                <w:noProof/>
                <w:color w:val="000000" w:themeColor="text1"/>
                <w:sz w:val="20"/>
              </w:rPr>
              <w:t>MIKE</w:t>
            </w:r>
            <w:r>
              <w:rPr>
                <w:noProof/>
                <w:color w:val="000000" w:themeColor="text1"/>
                <w:sz w:val="20"/>
              </w:rPr>
              <w:t xml:space="preserve">) </w:t>
            </w:r>
            <w:r>
              <w:rPr>
                <w:noProof/>
                <w:color w:val="000000" w:themeColor="text1"/>
                <w:sz w:val="20"/>
                <w:u w:val="single"/>
              </w:rPr>
              <w:t>CoP18 Doc. 69.2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Upošteva se poročilo.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o informacijskem sistemu za trgovino s sloni</w:t>
            </w:r>
            <w:r>
              <w:rPr>
                <w:noProof/>
                <w:color w:val="000000" w:themeColor="text1"/>
                <w:sz w:val="20"/>
              </w:rPr>
              <w:t xml:space="preserve"> (</w:t>
            </w:r>
            <w:r>
              <w:rPr>
                <w:b/>
                <w:i/>
                <w:noProof/>
                <w:color w:val="000000" w:themeColor="text1"/>
                <w:sz w:val="20"/>
              </w:rPr>
              <w:t>ETIS</w:t>
            </w:r>
            <w:r>
              <w:rPr>
                <w:noProof/>
                <w:color w:val="000000" w:themeColor="text1"/>
                <w:sz w:val="20"/>
              </w:rPr>
              <w:t xml:space="preserve">) </w:t>
            </w:r>
            <w:r>
              <w:rPr>
                <w:noProof/>
                <w:color w:val="000000" w:themeColor="text1"/>
                <w:sz w:val="20"/>
                <w:u w:val="single"/>
              </w:rPr>
              <w:t>CoP18 Doc. 69.3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Upošteva se poročilo; proučijo se posledice za postopek oblikovanja nacionalnih akcijskih načrtov za slonovino (specifične države, opredeljene v sistemu ETIS, ki trenutno nimajo nacionalnega akcijskega načrta za slonovino).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i/>
                <w:noProof/>
                <w:color w:val="000000" w:themeColor="text1"/>
                <w:sz w:val="20"/>
              </w:rPr>
              <w:t>Rezerve</w:t>
            </w:r>
            <w:r>
              <w:rPr>
                <w:noProof/>
                <w:color w:val="000000" w:themeColor="text1"/>
                <w:sz w:val="20"/>
              </w:rPr>
              <w:t xml:space="preserve"> slonovine: predlagana revizija resolucije konference št. 10.10 (Rev. CoP17) o </w:t>
            </w:r>
            <w:r>
              <w:rPr>
                <w:i/>
                <w:noProof/>
                <w:color w:val="000000" w:themeColor="text1"/>
                <w:sz w:val="20"/>
              </w:rPr>
              <w:t xml:space="preserve">trgovini s primerki slonov </w:t>
            </w:r>
            <w:r>
              <w:rPr>
                <w:rFonts w:eastAsia="Times New Roman"/>
                <w:i/>
                <w:iCs/>
                <w:noProof/>
                <w:color w:val="000000" w:themeColor="text1"/>
                <w:sz w:val="20"/>
                <w:szCs w:val="20"/>
              </w:rPr>
              <w:br/>
            </w:r>
            <w:r>
              <w:rPr>
                <w:noProof/>
                <w:color w:val="000000" w:themeColor="text1"/>
                <w:sz w:val="20"/>
                <w:u w:val="single"/>
              </w:rPr>
              <w:t>CoP18 Doc. 69.4</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noProof/>
                <w:color w:val="000000" w:themeColor="text1"/>
                <w:sz w:val="20"/>
              </w:rPr>
              <w:t>Priznanje pomembnosti dokončanja smernic, vendar so prisotni pomisleki glede</w:t>
            </w:r>
            <w:r>
              <w:rPr>
                <w:noProof/>
                <w:color w:val="000000" w:themeColor="text1"/>
                <w:sz w:val="20"/>
              </w:rPr>
              <w:t xml:space="preserve"> izvedljivosti in primernosti delovne skupine za čas med sejo v ta namen. Proučitev alternativnih predlogov sekretariata.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Izvedbeni vidiki resolucije konference št. 10.10 (Rev. CoP17) o zaprtju </w:t>
            </w:r>
            <w:r>
              <w:rPr>
                <w:b/>
                <w:i/>
                <w:noProof/>
                <w:color w:val="000000" w:themeColor="text1"/>
                <w:sz w:val="20"/>
              </w:rPr>
              <w:t>domačih trgov za slonovino</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BF, CI, ET, GA, KE, LR,</w:t>
            </w:r>
            <w:r>
              <w:rPr>
                <w:noProof/>
                <w:color w:val="000000" w:themeColor="text1"/>
                <w:sz w:val="20"/>
              </w:rPr>
              <w:t xml:space="preserve"> NE, NG, SY</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Izpodbijanje sklepnih ugotovitev glede trga EU za slonovino (odstavek 28); poudarijo se tekoča prizadevanja EU. </w:t>
            </w:r>
            <w:r>
              <w:rPr>
                <w:rFonts w:eastAsia="Times New Roman"/>
                <w:noProof/>
                <w:color w:val="000000" w:themeColor="text1"/>
                <w:sz w:val="20"/>
                <w:szCs w:val="20"/>
              </w:rPr>
              <w:br/>
            </w:r>
            <w:r>
              <w:rPr>
                <w:noProof/>
                <w:color w:val="000000" w:themeColor="text1"/>
                <w:sz w:val="20"/>
              </w:rPr>
              <w:t>Nasprotovanje predlaganim spremembam resolucije konference št. 10.10 in povezanim osnutkom sklepov, ker so nesorazmerni in delno ne</w:t>
            </w:r>
            <w:r>
              <w:rPr>
                <w:noProof/>
                <w:color w:val="000000" w:themeColor="text1"/>
                <w:sz w:val="20"/>
              </w:rPr>
              <w:t>jasni.</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Prava kareta (</w:t>
            </w:r>
            <w:r>
              <w:rPr>
                <w:i/>
                <w:noProof/>
                <w:color w:val="000000" w:themeColor="text1"/>
                <w:sz w:val="20"/>
              </w:rPr>
              <w:t>Eretmochelys imbricata</w:t>
            </w:r>
            <w:r>
              <w:rPr>
                <w:noProof/>
                <w:color w:val="000000" w:themeColor="text1"/>
                <w:sz w:val="20"/>
              </w:rPr>
              <w:t xml:space="preserve">) in druge </w:t>
            </w:r>
            <w:r>
              <w:rPr>
                <w:b/>
                <w:noProof/>
                <w:color w:val="000000" w:themeColor="text1"/>
                <w:sz w:val="20"/>
              </w:rPr>
              <w:t>morske želve</w:t>
            </w:r>
            <w:r>
              <w:rPr>
                <w:noProof/>
                <w:color w:val="000000" w:themeColor="text1"/>
                <w:sz w:val="20"/>
              </w:rPr>
              <w:t xml:space="preserve"> (</w:t>
            </w:r>
            <w:r>
              <w:rPr>
                <w:i/>
                <w:noProof/>
                <w:color w:val="000000" w:themeColor="text1"/>
                <w:sz w:val="20"/>
              </w:rPr>
              <w:t>Cheloniidae</w:t>
            </w:r>
            <w:r>
              <w:rPr>
                <w:noProof/>
                <w:color w:val="000000" w:themeColor="text1"/>
                <w:sz w:val="20"/>
              </w:rPr>
              <w:t xml:space="preserve"> in </w:t>
            </w:r>
            <w:r>
              <w:rPr>
                <w:i/>
                <w:noProof/>
                <w:color w:val="000000" w:themeColor="text1"/>
                <w:sz w:val="20"/>
              </w:rPr>
              <w:t>Dermochelyidae</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nadaljnjemu delu prek osnutkov sklepov, ki jih je predlagal sekretariat, in ustanovitvi delovne skupine za obdobje med zasedanji za </w:t>
            </w:r>
            <w:r>
              <w:rPr>
                <w:noProof/>
                <w:color w:val="000000" w:themeColor="text1"/>
                <w:sz w:val="20"/>
              </w:rPr>
              <w:t>morske želve.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Azijske velike mačke</w:t>
            </w:r>
            <w:r>
              <w:rPr>
                <w:noProof/>
                <w:color w:val="000000" w:themeColor="text1"/>
                <w:sz w:val="20"/>
              </w:rPr>
              <w:t xml:space="preserve"> (</w:t>
            </w:r>
            <w:r>
              <w:rPr>
                <w:i/>
                <w:noProof/>
                <w:color w:val="000000" w:themeColor="text1"/>
                <w:sz w:val="20"/>
              </w:rPr>
              <w:t>Felidae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stalnega odbora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SO</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Osnutki sklepov o azijskih velikih mačkah </w:t>
            </w:r>
            <w:r>
              <w:rPr>
                <w:noProof/>
                <w:color w:val="000000" w:themeColor="text1"/>
                <w:sz w:val="20"/>
                <w:u w:val="single"/>
              </w:rPr>
              <w:t>CoP18 Doc. 71.2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rsidR="007C3601" w:rsidRDefault="007B24A4">
            <w:pPr>
              <w:spacing w:before="0" w:after="0"/>
              <w:jc w:val="left"/>
              <w:rPr>
                <w:noProof/>
                <w:color w:val="000000" w:themeColor="text1"/>
                <w:sz w:val="20"/>
                <w:szCs w:val="20"/>
              </w:rPr>
            </w:pPr>
            <w:r>
              <w:rPr>
                <w:noProof/>
                <w:color w:val="000000" w:themeColor="text1"/>
                <w:sz w:val="20"/>
              </w:rPr>
              <w:t xml:space="preserve">Splošna podpora prizadevanjem za spremljanje in </w:t>
            </w:r>
            <w:r>
              <w:rPr>
                <w:noProof/>
                <w:color w:val="000000" w:themeColor="text1"/>
                <w:sz w:val="20"/>
              </w:rPr>
              <w:t>boljše upravljanje trgovine z azijskimi velikimi mačkami. Vendar je treba dokument obravnavati, ko bo na voljo poročilo stalnega odbora, da se preprečijo prekrivanja ali nedoslednosti.</w:t>
            </w:r>
          </w:p>
          <w:p w:rsidR="007C3601" w:rsidRDefault="007B24A4">
            <w:pPr>
              <w:spacing w:before="0" w:after="0"/>
              <w:jc w:val="left"/>
              <w:rPr>
                <w:noProof/>
                <w:color w:val="000000" w:themeColor="text1"/>
                <w:sz w:val="20"/>
                <w:szCs w:val="20"/>
              </w:rPr>
            </w:pPr>
            <w:r>
              <w:rPr>
                <w:noProof/>
                <w:color w:val="000000" w:themeColor="text1"/>
                <w:sz w:val="20"/>
              </w:rPr>
              <w:t xml:space="preserve">Pred sprejetjem bi bilo treba predlagani osnutek sklepa dodatno </w:t>
            </w:r>
            <w:r>
              <w:rPr>
                <w:noProof/>
                <w:color w:val="000000" w:themeColor="text1"/>
                <w:sz w:val="20"/>
              </w:rPr>
              <w:t>temeljito analizirati in spremeniti. Proučiti bi bilo treba tudi povezavo z resolucijo konference št. 12.5 (Rev. 17).</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Morski konjički</w:t>
            </w:r>
            <w:r>
              <w:rPr>
                <w:noProof/>
                <w:color w:val="000000" w:themeColor="text1"/>
                <w:sz w:val="20"/>
              </w:rPr>
              <w:t xml:space="preserve"> (</w:t>
            </w:r>
            <w:r>
              <w:rPr>
                <w:i/>
                <w:noProof/>
                <w:color w:val="000000" w:themeColor="text1"/>
                <w:sz w:val="20"/>
              </w:rPr>
              <w:t>Hippocampus </w:t>
            </w:r>
            <w:r>
              <w:rPr>
                <w:noProof/>
                <w:color w:val="000000" w:themeColor="text1"/>
                <w:sz w:val="20"/>
              </w:rPr>
              <w:t>spp.), navedeni na seznamu Konvencije CITES – načrt za uspeh</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MV, MC, LK, US</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sklopu sklepov za</w:t>
            </w:r>
            <w:r>
              <w:rPr>
                <w:noProof/>
                <w:color w:val="000000" w:themeColor="text1"/>
                <w:sz w:val="20"/>
              </w:rPr>
              <w:t xml:space="preserve"> začetek razprave o upravljanju in trajnostni rabi morskih konjičkov v odboru za živali in stalnem odboru.</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73.</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Velike </w:t>
            </w:r>
            <w:r>
              <w:rPr>
                <w:b/>
                <w:noProof/>
                <w:color w:val="000000" w:themeColor="text1"/>
                <w:sz w:val="20"/>
              </w:rPr>
              <w:t>opice</w:t>
            </w:r>
            <w:r>
              <w:rPr>
                <w:noProof/>
                <w:color w:val="000000" w:themeColor="text1"/>
                <w:sz w:val="20"/>
              </w:rPr>
              <w:t xml:space="preserve"> (</w:t>
            </w:r>
            <w:r>
              <w:rPr>
                <w:i/>
                <w:noProof/>
                <w:color w:val="000000" w:themeColor="text1"/>
                <w:sz w:val="20"/>
              </w:rPr>
              <w:t>Hominidae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CoP18 Doc. 73</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 sek.</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spremembam resolucije konference št. 13.4 (Rev. CoP16) o </w:t>
            </w:r>
            <w:r>
              <w:rPr>
                <w:i/>
                <w:noProof/>
                <w:color w:val="000000" w:themeColor="text1"/>
                <w:sz w:val="20"/>
              </w:rPr>
              <w:t>ohranjanju velikih opic</w:t>
            </w:r>
            <w:r>
              <w:rPr>
                <w:i/>
                <w:noProof/>
                <w:color w:val="000000" w:themeColor="text1"/>
                <w:sz w:val="20"/>
              </w:rPr>
              <w:t xml:space="preserve"> in trgovini z njimi</w:t>
            </w:r>
            <w:r>
              <w:rPr>
                <w:noProof/>
                <w:color w:val="000000" w:themeColor="text1"/>
                <w:sz w:val="20"/>
              </w:rPr>
              <w:t>, kot jih je predlagal sekretariat, pa tudi črtanju sklepov št. 17.232 in 17.233. Predlog temelji na poročilu o statusu velikih opic ter relativnem vplivu nezakonite trgovine in drugih obremenitev na njihov status, ki je bilo pripravlje</w:t>
            </w:r>
            <w:r>
              <w:rPr>
                <w:noProof/>
                <w:color w:val="000000" w:themeColor="text1"/>
                <w:sz w:val="20"/>
              </w:rPr>
              <w:t>no v sodelovanju med sekretariatom, IUCN, GRASP in drugimi partnerji, proučilo pa se je na 30. zasedanju odbora za živali in 70. zasedanju stalnega odbora. Morda bodo zaželene nekatere redakcijske spremembe besedila.</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rPr>
              <w:t xml:space="preserve">Vrste </w:t>
            </w:r>
            <w:r>
              <w:rPr>
                <w:b/>
                <w:noProof/>
                <w:color w:val="000000" w:themeColor="text1"/>
                <w:sz w:val="20"/>
              </w:rPr>
              <w:t>rožnega lesa</w:t>
            </w:r>
            <w:r>
              <w:rPr>
                <w:noProof/>
              </w:rPr>
              <w:t xml:space="preserve"> [</w:t>
            </w:r>
            <w:r>
              <w:rPr>
                <w:i/>
                <w:noProof/>
                <w:color w:val="000000" w:themeColor="text1"/>
                <w:sz w:val="20"/>
              </w:rPr>
              <w:t>Leguminosae</w:t>
            </w:r>
            <w:r>
              <w:rPr>
                <w:noProof/>
              </w:rPr>
              <w:t xml:space="preserve"> (</w:t>
            </w:r>
            <w:r>
              <w:rPr>
                <w:i/>
                <w:noProof/>
                <w:color w:val="000000" w:themeColor="text1"/>
                <w:sz w:val="20"/>
              </w:rPr>
              <w:t>Fabaceae</w:t>
            </w:r>
            <w:r>
              <w:rPr>
                <w:noProof/>
              </w:rPr>
              <w: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sprejetju osnutkov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75.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Luskavci</w:t>
            </w:r>
            <w:r>
              <w:rPr>
                <w:noProof/>
                <w:color w:val="000000" w:themeColor="text1"/>
                <w:sz w:val="20"/>
              </w:rPr>
              <w:t xml:space="preserve"> (</w:t>
            </w:r>
            <w:r>
              <w:rPr>
                <w:i/>
                <w:noProof/>
                <w:color w:val="000000" w:themeColor="text1"/>
                <w:sz w:val="20"/>
              </w:rPr>
              <w:t>Manis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CoP18 Doc. 75</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 vključitev predloga 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sklopu osnutkov sklepov, kot je priporočil stalni odbor (na svojem 69. zasedanju), s spremembami, ki jih je </w:t>
            </w:r>
            <w:r>
              <w:rPr>
                <w:noProof/>
                <w:color w:val="000000" w:themeColor="text1"/>
                <w:sz w:val="20"/>
              </w:rPr>
              <w:t>predlagal sekretariat, ter podpora črtanju sklepov št. 17.239 in 17.240.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Afriški </w:t>
            </w:r>
            <w:r>
              <w:rPr>
                <w:b/>
                <w:noProof/>
                <w:color w:val="000000" w:themeColor="text1"/>
                <w:sz w:val="20"/>
              </w:rPr>
              <w:t>lev</w:t>
            </w:r>
            <w:r>
              <w:rPr>
                <w:noProof/>
                <w:color w:val="000000" w:themeColor="text1"/>
                <w:sz w:val="20"/>
              </w:rPr>
              <w:t xml:space="preserve">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sekretariata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Ohranjanje afriških levov in trgovina z njimi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w:t>
            </w:r>
            <w:r>
              <w:rPr>
                <w:noProof/>
                <w:color w:val="000000" w:themeColor="text1"/>
                <w:sz w:val="20"/>
              </w:rPr>
              <w:t>podpora nadaljnjim ukrepom za nadzor mednarodne trgovine z deli levov in izdelkov iz njih, čeprav bo morda treba bistveno preoblikovati besedilo nekaterih elementov osnutka resolucije. Dokument je treba proučiti skupaj z dokumentoma št. 76.1 in 96 (še nist</w:t>
            </w:r>
            <w:r>
              <w:rPr>
                <w:noProof/>
                <w:color w:val="000000" w:themeColor="text1"/>
                <w:sz w:val="20"/>
              </w:rPr>
              <w:t>a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Jaguar</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C3601">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Trgovina z jaguarji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sklopu osnutkov sklepov, ki pozivajo k študiji o nezakoniti trgovini z jaguarji; morda bo primerno določeno urejanje in lahko bi se dodali nekateri elementi </w:t>
            </w:r>
            <w:r>
              <w:rPr>
                <w:noProof/>
                <w:color w:val="000000" w:themeColor="text1"/>
                <w:sz w:val="20"/>
              </w:rPr>
              <w:t>iz dokumenta št. 77.2.</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Nezakonito trgovanje z jaguarji </w:t>
            </w:r>
            <w:r>
              <w:rPr>
                <w:noProof/>
                <w:color w:val="000000" w:themeColor="text1"/>
                <w:sz w:val="20"/>
                <w:u w:val="single"/>
              </w:rPr>
              <w:t>CoP18 Doc. 77.2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okrepitvi varstva jaguarjev. Vendar bi bili morda nekateri predlagani elementi primernejši v obliki sklepov namesto resolucije. Prouči se, ali bi bilo </w:t>
            </w:r>
            <w:r>
              <w:rPr>
                <w:noProof/>
                <w:color w:val="000000" w:themeColor="text1"/>
                <w:sz w:val="20"/>
              </w:rPr>
              <w:t>treba predlog ali njegove dele združiti s predlogom Kostarike (št. 77.1) v en sklop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78.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Nezakonita trgovina s </w:t>
            </w:r>
            <w:r>
              <w:rPr>
                <w:b/>
                <w:noProof/>
                <w:color w:val="000000" w:themeColor="text1"/>
                <w:sz w:val="20"/>
              </w:rPr>
              <w:t>tibetansko antilopo</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78</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osnutku priporočila in predlogu sekretariata, da se spremeni </w:t>
            </w:r>
            <w:r>
              <w:rPr>
                <w:noProof/>
                <w:color w:val="000000" w:themeColor="text1"/>
                <w:sz w:val="20"/>
              </w:rPr>
              <w:t>odstavek 2(b) resolucije konference št. 11.8 (Rev. CoP17).</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79.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Trgovina s </w:t>
            </w:r>
            <w:r>
              <w:rPr>
                <w:b/>
                <w:noProof/>
                <w:color w:val="000000" w:themeColor="text1"/>
                <w:sz w:val="20"/>
              </w:rPr>
              <w:t>pticami pevkami</w:t>
            </w:r>
            <w:r>
              <w:rPr>
                <w:noProof/>
                <w:color w:val="000000" w:themeColor="text1"/>
                <w:sz w:val="20"/>
              </w:rPr>
              <w:t xml:space="preserve"> in upravljanje ohranjanja (</w:t>
            </w:r>
            <w:r>
              <w:rPr>
                <w:i/>
                <w:noProof/>
                <w:color w:val="000000" w:themeColor="text1"/>
                <w:sz w:val="20"/>
              </w:rPr>
              <w:t>Passeriformes</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US, LK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predlogu, naj odbor za živali prouči posledice trgovine s pticami pevkami za ohranjanje. </w:t>
            </w:r>
            <w:r>
              <w:rPr>
                <w:noProof/>
                <w:color w:val="000000" w:themeColor="text1"/>
                <w:sz w:val="20"/>
              </w:rPr>
              <w:t>Potencialno se izboljša osredotočenost in pojasni področje uporabe.</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Afriška sliva (</w:t>
            </w:r>
            <w:r>
              <w:rPr>
                <w:b/>
                <w:i/>
                <w:noProof/>
                <w:color w:val="000000" w:themeColor="text1"/>
                <w:sz w:val="20"/>
              </w:rPr>
              <w:t>Prunus africana</w:t>
            </w:r>
            <w:r>
              <w:rPr>
                <w:noProof/>
                <w:color w:val="000000" w:themeColor="text1"/>
                <w:sz w:val="20"/>
              </w:rPr>
              <w:t xml:space="preserve">) </w:t>
            </w:r>
            <w:r>
              <w:rPr>
                <w:noProof/>
                <w:color w:val="000000" w:themeColor="text1"/>
                <w:sz w:val="20"/>
                <w:u w:val="single"/>
              </w:rPr>
              <w:t>CoP18 Doc. 80</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sprejetju osnutkov sklepov. Glede na izid regionalnega srečanja za Afriko v okviru programa Konvencije CITES za drevesne vrste, načrtovanega marca 2019, bi lahko bile potrebne dodatne revizije osnutkov sklepov.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Afriška siva</w:t>
            </w:r>
            <w:r>
              <w:rPr>
                <w:noProof/>
                <w:color w:val="000000" w:themeColor="text1"/>
                <w:sz w:val="20"/>
              </w:rPr>
              <w:t xml:space="preserve"> papiga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Odprto za podaljšanje roka za registracije objektov za rejo. Vendar je pred potrditvijo dodatka novega odstavka (f) sklepa št. 17.256 potrebnih več informacij o morebitni obnovi populacije </w:t>
            </w:r>
            <w:r>
              <w:rPr>
                <w:i/>
                <w:noProof/>
                <w:color w:val="000000" w:themeColor="text1"/>
                <w:sz w:val="20"/>
              </w:rPr>
              <w:t>Psittacus erithacus</w:t>
            </w:r>
            <w:r>
              <w:rPr>
                <w:noProof/>
                <w:color w:val="000000" w:themeColor="text1"/>
                <w:sz w:val="20"/>
              </w:rPr>
              <w:t xml:space="preserve">. Zdi se, da bodo pred </w:t>
            </w:r>
            <w:r>
              <w:rPr>
                <w:noProof/>
                <w:color w:val="000000" w:themeColor="text1"/>
                <w:sz w:val="20"/>
              </w:rPr>
              <w:t>sprejetjem potrebne spremembe besedila.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Zebrasti koralni kraljiček</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sklopu osnutkov sklepov; EU je pripravljena podpreti Indonezijo pri izvajanju sklepa št. 18.AA.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Nosorogi</w:t>
            </w:r>
            <w:r>
              <w:rPr>
                <w:noProof/>
                <w:color w:val="000000" w:themeColor="text1"/>
                <w:sz w:val="20"/>
              </w:rPr>
              <w:t xml:space="preserve"> (</w:t>
            </w:r>
            <w:r>
              <w:rPr>
                <w:i/>
                <w:noProof/>
                <w:color w:val="000000" w:themeColor="text1"/>
                <w:sz w:val="20"/>
              </w:rPr>
              <w:t>Rhinocerotidae </w:t>
            </w:r>
            <w:r>
              <w:rPr>
                <w:noProof/>
                <w:color w:val="000000" w:themeColor="text1"/>
                <w:sz w:val="20"/>
              </w:rPr>
              <w:t>spp.)</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Poročilo stalnega odbora in sekretariata</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i/>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Revizije resolucije konference št. 9.14 (Rev. CoP17) o </w:t>
            </w:r>
            <w:r>
              <w:rPr>
                <w:i/>
                <w:noProof/>
                <w:color w:val="000000" w:themeColor="text1"/>
                <w:sz w:val="20"/>
              </w:rPr>
              <w:t>ohranjanju afriških in azijskih nosorogov ter trgovini z njimi</w:t>
            </w:r>
            <w:r>
              <w:rPr>
                <w:noProof/>
                <w:color w:val="000000" w:themeColor="text1"/>
                <w:sz w:val="20"/>
              </w:rPr>
              <w:t xml:space="preserve"> in povezanih sklepov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Predlagane </w:t>
            </w:r>
            <w:r>
              <w:rPr>
                <w:noProof/>
                <w:color w:val="000000" w:themeColor="text1"/>
                <w:sz w:val="20"/>
              </w:rPr>
              <w:t>spremembe resolucije o (a) zaprtju domačih trgov; (b) vključitvi rogov nosorogov v zasebni lasti v registracijo rezerv in uničenje rezerv; (c) rednem poročanju pogodbenic stalnemu odboru. Potreben je dodatni pregled koristi ohranjanja, predlagane spremembe</w:t>
            </w:r>
            <w:r>
              <w:rPr>
                <w:noProof/>
                <w:color w:val="000000" w:themeColor="text1"/>
                <w:sz w:val="20"/>
              </w:rPr>
              <w:t xml:space="preserve"> in osnutke sklepov pa je treba v celoti analizirati, ko bo na voljo dokument št. 83.1.</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84.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Čeladar</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noProof/>
                <w:color w:val="000000" w:themeColor="text1"/>
                <w:sz w:val="20"/>
                <w:u w:val="single"/>
              </w:rPr>
              <w:t>CoP18 Doc. 84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osnutkom sklepov v Prilogi 1, vključno s spremembami, ki jih je predlagal sekretariat, ter črtanje sklepov </w:t>
            </w:r>
            <w:r>
              <w:rPr>
                <w:noProof/>
                <w:color w:val="000000" w:themeColor="text1"/>
                <w:sz w:val="20"/>
              </w:rPr>
              <w:t>št. 17.264, 17.265 in 17.266.</w:t>
            </w:r>
          </w:p>
        </w:tc>
        <w:tc>
          <w:tcPr>
            <w:tcW w:w="992" w:type="dxa"/>
            <w:tcMar>
              <w:top w:w="60" w:type="dxa"/>
              <w:left w:w="135" w:type="dxa"/>
              <w:bottom w:w="60" w:type="dxa"/>
              <w:right w:w="135" w:type="dxa"/>
            </w:tcMar>
            <w:vAlign w:val="center"/>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Rdečeusti perutar</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Sajga</w:t>
            </w:r>
            <w:r>
              <w:rPr>
                <w:noProof/>
                <w:color w:val="000000" w:themeColor="text1"/>
                <w:sz w:val="20"/>
              </w:rPr>
              <w:t xml:space="preserve"> (</w:t>
            </w:r>
            <w:r>
              <w:rPr>
                <w:i/>
                <w:noProof/>
                <w:color w:val="000000" w:themeColor="text1"/>
                <w:sz w:val="20"/>
              </w:rPr>
              <w:t xml:space="preserve">Saiga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CoP18 Doc. 86</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noProof/>
                <w:color w:val="000000" w:themeColor="text1"/>
                <w:sz w:val="20"/>
                <w:szCs w:val="20"/>
              </w:rPr>
            </w:pPr>
            <w:r>
              <w:rPr>
                <w:noProof/>
                <w:color w:val="000000" w:themeColor="text1"/>
                <w:sz w:val="20"/>
              </w:rPr>
              <w:t>Podpora dokumentu, ki temelji na rezultatih razprav v stalnem odboru in je namenjen državam na območju razširjenosti sajge, da bi se izboljšalo upravljanje rezerv delov te vrste in izdelkov iz nje, izboljšale njihove zmogljivosti za boj proti nezakoniti tr</w:t>
            </w:r>
            <w:r>
              <w:rPr>
                <w:noProof/>
                <w:color w:val="000000" w:themeColor="text1"/>
                <w:sz w:val="20"/>
              </w:rPr>
              <w:t xml:space="preserve">govini ter okrepila njihova prizadevanja za ohranjanje </w:t>
            </w:r>
            <w:r>
              <w:rPr>
                <w:i/>
                <w:noProof/>
                <w:color w:val="000000" w:themeColor="text1"/>
                <w:sz w:val="20"/>
              </w:rPr>
              <w:t>ex situ</w:t>
            </w:r>
            <w:r>
              <w:rPr>
                <w:noProof/>
                <w:color w:val="000000" w:themeColor="text1"/>
                <w:sz w:val="20"/>
              </w:rPr>
              <w:t xml:space="preserve"> in </w:t>
            </w:r>
            <w:r>
              <w:rPr>
                <w:i/>
                <w:noProof/>
                <w:color w:val="000000" w:themeColor="text1"/>
                <w:sz w:val="20"/>
              </w:rPr>
              <w:t>in situ</w:t>
            </w:r>
            <w:r>
              <w:rPr>
                <w:noProof/>
                <w:color w:val="000000" w:themeColor="text1"/>
                <w:sz w:val="20"/>
              </w:rPr>
              <w:t>; podpora predlogu sekretariata glede vključitve odbora za živali v izvajanje enega sklepa. Sklepe bo morda treba nekoliko spremeniti, odvisno od dogovora glede prerazvrstitve celotne</w:t>
            </w:r>
            <w:r>
              <w:rPr>
                <w:noProof/>
                <w:color w:val="000000" w:themeColor="text1"/>
                <w:sz w:val="20"/>
              </w:rPr>
              <w:t xml:space="preserve">ga rodu </w:t>
            </w:r>
            <w:r>
              <w:rPr>
                <w:i/>
                <w:noProof/>
                <w:color w:val="000000" w:themeColor="text1"/>
                <w:sz w:val="20"/>
              </w:rPr>
              <w:t>Saiga </w:t>
            </w:r>
            <w:r>
              <w:rPr>
                <w:noProof/>
                <w:color w:val="000000" w:themeColor="text1"/>
                <w:sz w:val="20"/>
              </w:rPr>
              <w:t>spp. v Dodatek I.</w:t>
            </w:r>
          </w:p>
          <w:p w:rsidR="007C3601" w:rsidRDefault="007B24A4">
            <w:pPr>
              <w:spacing w:before="0" w:after="0"/>
              <w:jc w:val="left"/>
              <w:rPr>
                <w:rFonts w:eastAsia="Times New Roman"/>
                <w:noProof/>
                <w:color w:val="000000" w:themeColor="text1"/>
                <w:sz w:val="20"/>
                <w:szCs w:val="20"/>
              </w:rPr>
            </w:pPr>
            <w:r>
              <w:rPr>
                <w:noProof/>
                <w:color w:val="000000" w:themeColor="text1"/>
                <w:sz w:val="20"/>
              </w:rPr>
              <w:t>Prouči se, ali bi bilo treba ohraniti nekatere elemente sklepov št. 17.268, 17.269 in 17.270.</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Ohranjanje </w:t>
            </w:r>
            <w:r>
              <w:rPr>
                <w:b/>
                <w:noProof/>
                <w:color w:val="000000" w:themeColor="text1"/>
                <w:sz w:val="20"/>
              </w:rPr>
              <w:t>andske jezerske žvižgovke</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Kornjače</w:t>
            </w:r>
            <w:r>
              <w:rPr>
                <w:noProof/>
                <w:color w:val="000000" w:themeColor="text1"/>
                <w:sz w:val="20"/>
              </w:rPr>
              <w:t xml:space="preserve"> in sklednice (</w:t>
            </w:r>
            <w:r>
              <w:rPr>
                <w:i/>
                <w:noProof/>
                <w:color w:val="000000" w:themeColor="text1"/>
                <w:sz w:val="20"/>
              </w:rPr>
              <w:t>Testudines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CoP18 Doc. 88</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 sek.</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osnutku revidirane različice resolucije konference št. 11.9 o </w:t>
            </w:r>
            <w:r>
              <w:rPr>
                <w:i/>
                <w:noProof/>
                <w:color w:val="000000" w:themeColor="text1"/>
                <w:sz w:val="20"/>
              </w:rPr>
              <w:t>ohranjanju kornjač in sklednic ter trgovini z njimi</w:t>
            </w:r>
            <w:r>
              <w:rPr>
                <w:noProof/>
                <w:color w:val="000000" w:themeColor="text1"/>
                <w:sz w:val="20"/>
              </w:rPr>
              <w:t xml:space="preserve"> in osnutkom sklepov, ki jih je predlagal sekretariat; prouči se potreb</w:t>
            </w:r>
            <w:r>
              <w:rPr>
                <w:noProof/>
                <w:color w:val="000000" w:themeColor="text1"/>
                <w:sz w:val="20"/>
              </w:rPr>
              <w:t>a po osredotočenosti prihodnjega dela na praktične potrebe.</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89.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Totoaba</w:t>
            </w:r>
            <w:r>
              <w:rPr>
                <w:noProof/>
                <w:color w:val="000000" w:themeColor="text1"/>
                <w:sz w:val="20"/>
              </w:rPr>
              <w:t xml:space="preserve"> (</w:t>
            </w:r>
            <w:r>
              <w:rPr>
                <w:i/>
                <w:noProof/>
                <w:color w:val="000000" w:themeColor="text1"/>
                <w:sz w:val="20"/>
              </w:rPr>
              <w:t>Totoaba macdonaldi</w:t>
            </w:r>
            <w:r>
              <w:rPr>
                <w:noProof/>
                <w:color w:val="000000" w:themeColor="text1"/>
                <w:sz w:val="20"/>
              </w:rPr>
              <w:t xml:space="preserve">) </w:t>
            </w:r>
            <w:r>
              <w:rPr>
                <w:noProof/>
                <w:color w:val="000000" w:themeColor="text1"/>
                <w:sz w:val="20"/>
                <w:u w:val="single"/>
              </w:rPr>
              <w:t>CoP18 Doc. 89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osnutkom sklepov o nadaljnjem zbiranju informacij od pogodbenic; ukrepi ozaveščanja in izvrševanja; sekretariat izvede študijo o </w:t>
            </w:r>
            <w:r>
              <w:rPr>
                <w:noProof/>
                <w:color w:val="000000" w:themeColor="text1"/>
                <w:sz w:val="20"/>
              </w:rPr>
              <w:t>kalifornijski rjavi pliskavki in totoabi (stalni odbor se je strinjal z osnutkom).</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Črnomorska </w:t>
            </w:r>
            <w:r>
              <w:rPr>
                <w:b/>
                <w:noProof/>
                <w:color w:val="000000" w:themeColor="text1"/>
                <w:sz w:val="20"/>
              </w:rPr>
              <w:t>velika pliskavka</w:t>
            </w:r>
            <w:r>
              <w:rPr>
                <w:noProof/>
                <w:color w:val="000000" w:themeColor="text1"/>
                <w:sz w:val="20"/>
              </w:rPr>
              <w:t xml:space="preserve">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90</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osnutku sklepa za sodelovanje sekretariata z ACCOBAMS.</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Ohranitev </w:t>
            </w:r>
            <w:r>
              <w:rPr>
                <w:b/>
                <w:noProof/>
                <w:color w:val="000000" w:themeColor="text1"/>
                <w:sz w:val="20"/>
              </w:rPr>
              <w:t>vikunje</w:t>
            </w:r>
            <w:r>
              <w:rPr>
                <w:noProof/>
                <w:color w:val="000000" w:themeColor="text1"/>
                <w:sz w:val="20"/>
              </w:rPr>
              <w:t xml:space="preserve"> (</w:t>
            </w:r>
            <w:r>
              <w:rPr>
                <w:i/>
                <w:noProof/>
                <w:color w:val="000000" w:themeColor="text1"/>
                <w:sz w:val="20"/>
              </w:rPr>
              <w:t>Vicugna vicugna</w:t>
            </w:r>
            <w:r>
              <w:rPr>
                <w:noProof/>
                <w:color w:val="000000" w:themeColor="text1"/>
                <w:sz w:val="20"/>
              </w:rPr>
              <w:t>) ter trgovina z njenimi vlakni in izdelki iz nje</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Splošna podpora osnutku resolucije o </w:t>
            </w:r>
            <w:r>
              <w:rPr>
                <w:i/>
                <w:noProof/>
                <w:color w:val="000000" w:themeColor="text1"/>
                <w:sz w:val="20"/>
              </w:rPr>
              <w:t>ohranitvi vikunje ter trgovini z njenimi vlakni in izdelki iz nje</w:t>
            </w:r>
            <w:r>
              <w:rPr>
                <w:noProof/>
                <w:color w:val="000000" w:themeColor="text1"/>
                <w:sz w:val="20"/>
              </w:rPr>
              <w:t>; dokument je bil pripravljen na podlagi Konvencije o ohranitvi in upravljanju vikunj</w:t>
            </w:r>
            <w:r>
              <w:rPr>
                <w:noProof/>
                <w:color w:val="000000" w:themeColor="text1"/>
                <w:sz w:val="20"/>
              </w:rPr>
              <w:t xml:space="preserve">e. Potrebna je dodatna razprava o obliki in besedilu osnutka. </w:t>
            </w:r>
            <w:r>
              <w:rPr>
                <w:i/>
                <w:noProof/>
                <w:color w:val="000000" w:themeColor="text1"/>
                <w:sz w:val="20"/>
              </w:rPr>
              <w:t>Proučitev skupaj z dokumentom št. 53.</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rPr>
              <w:t xml:space="preserve">Vrste, navedene na seznamu iz </w:t>
            </w:r>
            <w:r>
              <w:rPr>
                <w:b/>
                <w:noProof/>
                <w:color w:val="000000" w:themeColor="text1"/>
                <w:sz w:val="20"/>
              </w:rPr>
              <w:t>Dodatka 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92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 OŽ, 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črtanju sklepov od št. 17.22 do 17.25. Podpora sprejetju.</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Neotropske drevesne</w:t>
            </w:r>
            <w:r>
              <w:rPr>
                <w:noProof/>
                <w:color w:val="000000" w:themeColor="text1"/>
                <w:sz w:val="20"/>
              </w:rPr>
              <w:t xml:space="preserve"> vrste </w:t>
            </w:r>
            <w:r>
              <w:rPr>
                <w:rFonts w:eastAsia="Times New Roman"/>
                <w:noProof/>
                <w:color w:val="000000" w:themeColor="text1"/>
                <w:sz w:val="20"/>
                <w:szCs w:val="20"/>
              </w:rPr>
              <w:br/>
            </w:r>
            <w:r>
              <w:rPr>
                <w:noProof/>
                <w:color w:val="000000" w:themeColor="text1"/>
                <w:sz w:val="20"/>
                <w:u w:val="single"/>
              </w:rPr>
              <w:t>CoP18 Doc. 93</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OR</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sprejetju osnutkov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Upravljanje ohranjanja </w:t>
            </w:r>
            <w:r>
              <w:rPr>
                <w:b/>
                <w:noProof/>
                <w:color w:val="000000" w:themeColor="text1"/>
                <w:sz w:val="20"/>
              </w:rPr>
              <w:t>morskih okrasnih rib</w:t>
            </w:r>
            <w:r>
              <w:rPr>
                <w:noProof/>
                <w:color w:val="000000" w:themeColor="text1"/>
                <w:sz w:val="20"/>
              </w:rPr>
              <w:t xml:space="preserve"> in trgovina z njimi </w:t>
            </w:r>
            <w:r>
              <w:rPr>
                <w:noProof/>
                <w:color w:val="000000" w:themeColor="text1"/>
                <w:sz w:val="20"/>
                <w:u w:val="single"/>
              </w:rPr>
              <w:t>CoP18 Doc. 94</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CH, US, EU</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osnutkom sklepov (EU je sopredlagateljica).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Smernice, dejavnosti in orodja za krepitev sposobnosti pogodbenic za urejanje trgovine z </w:t>
            </w:r>
            <w:r>
              <w:rPr>
                <w:b/>
                <w:noProof/>
                <w:color w:val="000000" w:themeColor="text1"/>
                <w:sz w:val="20"/>
              </w:rPr>
              <w:t>divjinskim mesom</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b/>
                <w:noProof/>
                <w:color w:val="000000" w:themeColor="text1"/>
                <w:sz w:val="20"/>
                <w:szCs w:val="20"/>
              </w:rPr>
            </w:pPr>
            <w:r>
              <w:rPr>
                <w:b/>
                <w:noProof/>
                <w:color w:val="000000" w:themeColor="text1"/>
                <w:sz w:val="20"/>
              </w:rPr>
              <w:t>Pobuda za afriške zveri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97.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Trgovina z zahodnoafriškim </w:t>
            </w:r>
            <w:r>
              <w:rPr>
                <w:b/>
                <w:noProof/>
                <w:color w:val="000000" w:themeColor="text1"/>
                <w:sz w:val="20"/>
              </w:rPr>
              <w:t>jastrebom</w:t>
            </w:r>
            <w:r>
              <w:rPr>
                <w:noProof/>
                <w:color w:val="000000" w:themeColor="text1"/>
                <w:sz w:val="20"/>
              </w:rPr>
              <w:t xml:space="preserve"> in upravljanje ohranjanja </w:t>
            </w:r>
            <w:r>
              <w:rPr>
                <w:rFonts w:eastAsia="Times New Roman"/>
                <w:noProof/>
                <w:color w:val="000000" w:themeColor="text1"/>
                <w:sz w:val="20"/>
                <w:szCs w:val="20"/>
              </w:rPr>
              <w:br/>
            </w:r>
            <w:r>
              <w:rPr>
                <w:noProof/>
                <w:color w:val="000000" w:themeColor="text1"/>
                <w:sz w:val="20"/>
                <w:u w:val="single"/>
              </w:rPr>
              <w:t>CoP18 Doc. 97</w:t>
            </w:r>
          </w:p>
        </w:tc>
        <w:tc>
          <w:tcPr>
            <w:tcW w:w="1423" w:type="dxa"/>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rsidR="007C3601" w:rsidRDefault="007B24A4">
            <w:pPr>
              <w:spacing w:before="0" w:after="0"/>
              <w:jc w:val="left"/>
              <w:rPr>
                <w:noProof/>
                <w:color w:val="000000" w:themeColor="text1"/>
                <w:sz w:val="20"/>
                <w:szCs w:val="20"/>
              </w:rPr>
            </w:pPr>
            <w:r>
              <w:rPr>
                <w:noProof/>
                <w:color w:val="000000" w:themeColor="text1"/>
                <w:sz w:val="20"/>
              </w:rPr>
              <w:t>Podpora sklopu sklepov, ki bodo spodbujali sinergije s Konvencijo o varstvu selitvenih vrst prostoživečih živali (CMS). Obravnava nezakonite zastrupitve in trgovina, ki temelji na nazoru, je zel</w:t>
            </w:r>
            <w:r>
              <w:rPr>
                <w:noProof/>
                <w:color w:val="000000" w:themeColor="text1"/>
                <w:sz w:val="20"/>
              </w:rPr>
              <w:t xml:space="preserve">o pomembna, obstajajo pa tudi močne povezave med divjim lovom na slone/nosoroge in zastrupitvami jastrebov. Ena od vrst, obravnavanih v dokumentu, egiptovski jastreb, se redno razmnožuje v EU in prezimi v Afriki. </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7C3601">
        <w:trPr>
          <w:cantSplit/>
        </w:trPr>
        <w:tc>
          <w:tcPr>
            <w:tcW w:w="4382" w:type="dxa"/>
            <w:gridSpan w:val="5"/>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u w:val="single"/>
              </w:rPr>
              <w:t>Ohranitev dodatkov</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C3601">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B24A4">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98.</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Zadržki</w:t>
            </w:r>
            <w:r>
              <w:rPr>
                <w:noProof/>
                <w:color w:val="000000" w:themeColor="text1"/>
                <w:sz w:val="20"/>
              </w:rPr>
              <w:t xml:space="preserve"> glede sprememb dodatkov I in II </w:t>
            </w:r>
            <w:r>
              <w:rPr>
                <w:noProof/>
                <w:color w:val="000000" w:themeColor="text1"/>
                <w:sz w:val="20"/>
                <w:u w:val="single"/>
              </w:rPr>
              <w:t>CoP18 Doc. 98</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predlaganim spremembam resolucije konference št. 4.25 o </w:t>
            </w:r>
            <w:r>
              <w:rPr>
                <w:i/>
                <w:noProof/>
                <w:color w:val="000000" w:themeColor="text1"/>
                <w:sz w:val="20"/>
              </w:rPr>
              <w:t>zadržkih</w:t>
            </w:r>
            <w:r>
              <w:rPr>
                <w:noProof/>
                <w:color w:val="000000" w:themeColor="text1"/>
                <w:sz w:val="20"/>
              </w:rPr>
              <w:t>, da se potrdi 90-dnevni rok za zadržke glede vrst, uvrščenih na seznam iz dodatkov I in II, ter pojasni, kdaj začne veljati umik za</w:t>
            </w:r>
            <w:r>
              <w:rPr>
                <w:noProof/>
                <w:color w:val="000000" w:themeColor="text1"/>
                <w:sz w:val="20"/>
              </w:rPr>
              <w:t>držka.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Standardna </w:t>
            </w:r>
            <w:r>
              <w:rPr>
                <w:b/>
                <w:noProof/>
                <w:color w:val="000000" w:themeColor="text1"/>
                <w:sz w:val="20"/>
              </w:rPr>
              <w:t>nomenklatura</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99</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OŽ, OR, sek.</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predlaganim spremembam priloge k resoluciji konference št. 12.11 in povezanih osnutkov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Priloga 5: predlagani novi standardni viri CITES nomenklature ptic (razred Aves) </w:t>
            </w:r>
            <w:r>
              <w:rPr>
                <w:rFonts w:eastAsia="Times New Roman"/>
                <w:noProof/>
                <w:color w:val="000000" w:themeColor="text1"/>
                <w:sz w:val="20"/>
                <w:szCs w:val="20"/>
              </w:rPr>
              <w:br/>
            </w:r>
            <w:r>
              <w:rPr>
                <w:noProof/>
                <w:color w:val="000000" w:themeColor="text1"/>
                <w:sz w:val="20"/>
                <w:u w:val="single"/>
              </w:rPr>
              <w:t>CoP18 Doc. 99 A5</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Upošteva se poročilo svetovalnega podjetja o standardnih virih za nomenklaturo ptic.</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Priloga 6: predlagane spremembe v objavljeni literaturi o nomenklaturi živalskih vrst, navedenih na seznamu Konvencije CITES, za katere odbor za živali v času predložitve dokumentov za 18. zasedanje konference pogodbenic še ni podal priporočila o sprejetju</w:t>
            </w:r>
            <w:r>
              <w:rPr>
                <w:noProof/>
                <w:color w:val="000000" w:themeColor="text1"/>
                <w:sz w:val="20"/>
              </w:rPr>
              <w:t xml:space="preserve"> ali zavrnitvi za namene Konvencije CITES </w:t>
            </w:r>
            <w:r>
              <w:rPr>
                <w:rFonts w:eastAsia="Times New Roman"/>
                <w:noProof/>
                <w:color w:val="000000" w:themeColor="text1"/>
                <w:sz w:val="20"/>
                <w:szCs w:val="20"/>
              </w:rPr>
              <w:br/>
            </w:r>
            <w:r>
              <w:rPr>
                <w:noProof/>
                <w:color w:val="000000" w:themeColor="text1"/>
                <w:sz w:val="20"/>
                <w:u w:val="single"/>
              </w:rPr>
              <w:t>CoP18 Doc. 99 A6</w:t>
            </w:r>
          </w:p>
        </w:tc>
        <w:tc>
          <w:tcPr>
            <w:tcW w:w="1423" w:type="dxa"/>
            <w:tcMar>
              <w:top w:w="60" w:type="dxa"/>
              <w:left w:w="135" w:type="dxa"/>
              <w:bottom w:w="60" w:type="dxa"/>
              <w:right w:w="135" w:type="dxa"/>
            </w:tcMar>
            <w:vAlign w:val="center"/>
            <w:hideMark/>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7C3601" w:rsidRDefault="007C3601">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Vključitev vrst v </w:t>
            </w:r>
            <w:r>
              <w:rPr>
                <w:b/>
                <w:noProof/>
                <w:color w:val="000000" w:themeColor="text1"/>
                <w:sz w:val="20"/>
              </w:rPr>
              <w:t>Dodatek III</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i/>
                <w:noProof/>
                <w:color w:val="000000" w:themeColor="text1"/>
                <w:sz w:val="20"/>
                <w:szCs w:val="20"/>
              </w:rPr>
            </w:pPr>
            <w:r>
              <w:rPr>
                <w:i/>
                <w:noProof/>
                <w:color w:val="000000" w:themeColor="text1"/>
                <w:sz w:val="20"/>
              </w:rPr>
              <w:t>Dokument 1. marca še ni bil na voljo.</w:t>
            </w:r>
          </w:p>
        </w:tc>
        <w:tc>
          <w:tcPr>
            <w:tcW w:w="992" w:type="dxa"/>
            <w:tcMar>
              <w:top w:w="60" w:type="dxa"/>
              <w:left w:w="135" w:type="dxa"/>
              <w:bottom w:w="60" w:type="dxa"/>
              <w:right w:w="135" w:type="dxa"/>
            </w:tcMar>
            <w:vAlign w:val="center"/>
            <w:hideMark/>
          </w:tcPr>
          <w:p w:rsidR="007C3601" w:rsidRDefault="007B24A4">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lastRenderedPageBreak/>
              <w:t>101.</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b/>
                <w:noProof/>
                <w:color w:val="000000" w:themeColor="text1"/>
                <w:sz w:val="20"/>
              </w:rPr>
              <w:t>Oznake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101</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predlaganim spremembam resolucije konference št. 11.21 (Rev. CoP17), </w:t>
            </w:r>
            <w:r>
              <w:rPr>
                <w:noProof/>
                <w:color w:val="000000" w:themeColor="text1"/>
                <w:sz w:val="20"/>
              </w:rPr>
              <w:t>reviziji odstavka 7 oddelka o interpretaciji iz dodatkov h Konvenciji CITES in osnutkom sklepov iz Priloge 4. Podpora predlaganim spremembam sklepa št. 16.162 (Rev. CoP17), vendar ostane odprta za morebitne spremembe, odvisno od izida glede oznake #15.</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Oznake za </w:t>
            </w:r>
            <w:r>
              <w:rPr>
                <w:b/>
                <w:noProof/>
                <w:color w:val="000000" w:themeColor="text1"/>
                <w:sz w:val="20"/>
              </w:rPr>
              <w:t>orhideje</w:t>
            </w:r>
            <w:r>
              <w:rPr>
                <w:noProof/>
                <w:color w:val="000000" w:themeColor="text1"/>
                <w:sz w:val="20"/>
              </w:rPr>
              <w:t xml:space="preserve"> iz Dodatka II </w:t>
            </w:r>
            <w:r>
              <w:rPr>
                <w:noProof/>
                <w:color w:val="000000" w:themeColor="text1"/>
                <w:sz w:val="20"/>
                <w:u w:val="single"/>
              </w:rPr>
              <w:t>CoP18 Doc. 102</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Podpora osnutku opredelitve pojma „kozmetični izdelki“ in sprejetju predlaganih sklepov.</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Pr>
        <w:tc>
          <w:tcPr>
            <w:tcW w:w="0" w:type="auto"/>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103.</w:t>
            </w:r>
          </w:p>
        </w:tc>
        <w:tc>
          <w:tcPr>
            <w:tcW w:w="3731" w:type="dxa"/>
            <w:gridSpan w:val="4"/>
            <w:shd w:val="clear" w:color="auto" w:fill="auto"/>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Smernice za </w:t>
            </w:r>
            <w:r>
              <w:rPr>
                <w:b/>
                <w:noProof/>
                <w:color w:val="000000" w:themeColor="text1"/>
                <w:sz w:val="20"/>
              </w:rPr>
              <w:t>objavo</w:t>
            </w:r>
            <w:r>
              <w:rPr>
                <w:noProof/>
                <w:color w:val="000000" w:themeColor="text1"/>
                <w:sz w:val="20"/>
              </w:rPr>
              <w:t xml:space="preserve"> dodatkov </w:t>
            </w:r>
            <w:r>
              <w:rPr>
                <w:rFonts w:eastAsia="Times New Roman"/>
                <w:noProof/>
                <w:color w:val="000000" w:themeColor="text1"/>
                <w:sz w:val="20"/>
                <w:szCs w:val="20"/>
              </w:rPr>
              <w:br/>
            </w:r>
            <w:r>
              <w:rPr>
                <w:noProof/>
                <w:color w:val="000000" w:themeColor="text1"/>
                <w:sz w:val="20"/>
                <w:u w:val="single"/>
              </w:rPr>
              <w:t>CoP18 Doc. 103</w:t>
            </w:r>
          </w:p>
        </w:tc>
        <w:tc>
          <w:tcPr>
            <w:tcW w:w="1423" w:type="dxa"/>
            <w:shd w:val="clear" w:color="auto" w:fill="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Proučitev potrebe po predlaganih smernicah glede oznak, </w:t>
            </w:r>
            <w:r>
              <w:rPr>
                <w:noProof/>
                <w:color w:val="000000" w:themeColor="text1"/>
                <w:sz w:val="20"/>
              </w:rPr>
              <w:t>tudi ob upoštevanju prihodnjih pripomb sekretariata.</w:t>
            </w:r>
          </w:p>
        </w:tc>
        <w:tc>
          <w:tcPr>
            <w:tcW w:w="992" w:type="dxa"/>
            <w:shd w:val="clear" w:color="auto" w:fill="auto"/>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7C3601">
        <w:trPr>
          <w:cantSplit/>
        </w:trPr>
        <w:tc>
          <w:tcPr>
            <w:tcW w:w="0" w:type="auto"/>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Pregled resolucije konference št. 10.9 o </w:t>
            </w:r>
            <w:r>
              <w:rPr>
                <w:i/>
                <w:noProof/>
                <w:color w:val="000000" w:themeColor="text1"/>
                <w:sz w:val="20"/>
              </w:rPr>
              <w:t xml:space="preserve">obravnavi predlogov za prenos </w:t>
            </w:r>
            <w:r>
              <w:rPr>
                <w:b/>
                <w:i/>
                <w:noProof/>
                <w:color w:val="000000" w:themeColor="text1"/>
                <w:sz w:val="20"/>
              </w:rPr>
              <w:t>populacij afriškega slona iz Dodatka I v Dodatek 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104</w:t>
            </w:r>
          </w:p>
        </w:tc>
        <w:tc>
          <w:tcPr>
            <w:tcW w:w="1423"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SO</w:t>
            </w:r>
          </w:p>
        </w:tc>
        <w:tc>
          <w:tcPr>
            <w:tcW w:w="2410" w:type="dxa"/>
            <w:tcMar>
              <w:top w:w="60" w:type="dxa"/>
              <w:left w:w="135" w:type="dxa"/>
              <w:bottom w:w="60" w:type="dxa"/>
              <w:right w:w="135" w:type="dxa"/>
            </w:tcMar>
            <w:vAlign w:val="center"/>
          </w:tcPr>
          <w:p w:rsidR="007C3601" w:rsidRDefault="007B24A4">
            <w:pPr>
              <w:spacing w:before="0" w:after="0"/>
              <w:jc w:val="left"/>
              <w:rPr>
                <w:rFonts w:eastAsia="Times New Roman"/>
                <w:noProof/>
                <w:color w:val="000000" w:themeColor="text1"/>
                <w:sz w:val="20"/>
                <w:szCs w:val="20"/>
              </w:rPr>
            </w:pPr>
            <w:r>
              <w:rPr>
                <w:noProof/>
                <w:color w:val="000000" w:themeColor="text1"/>
                <w:sz w:val="20"/>
              </w:rPr>
              <w:t xml:space="preserve">Podpora predlagani razveljavitvi resolucije in </w:t>
            </w:r>
            <w:r>
              <w:rPr>
                <w:noProof/>
                <w:color w:val="000000" w:themeColor="text1"/>
                <w:sz w:val="20"/>
              </w:rPr>
              <w:t>črtanje povezanega sklepa.</w:t>
            </w:r>
          </w:p>
        </w:tc>
        <w:tc>
          <w:tcPr>
            <w:tcW w:w="992" w:type="dxa"/>
            <w:tcMar>
              <w:top w:w="60" w:type="dxa"/>
              <w:left w:w="135" w:type="dxa"/>
              <w:bottom w:w="60" w:type="dxa"/>
              <w:right w:w="135" w:type="dxa"/>
            </w:tcMar>
            <w:vAlign w:val="center"/>
            <w:hideMark/>
          </w:tcPr>
          <w:p w:rsidR="007C3601" w:rsidRDefault="007B24A4">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7C3601">
        <w:trPr>
          <w:cantSplit/>
          <w:trHeight w:val="326"/>
        </w:trPr>
        <w:tc>
          <w:tcPr>
            <w:tcW w:w="9207" w:type="dxa"/>
            <w:gridSpan w:val="8"/>
            <w:tcMar>
              <w:top w:w="60" w:type="dxa"/>
              <w:left w:w="135" w:type="dxa"/>
              <w:bottom w:w="60" w:type="dxa"/>
              <w:right w:w="135" w:type="dxa"/>
            </w:tcMar>
            <w:hideMark/>
          </w:tcPr>
          <w:p w:rsidR="007C3601" w:rsidRDefault="007B24A4">
            <w:pPr>
              <w:keepNext/>
              <w:spacing w:before="0" w:after="0"/>
              <w:jc w:val="left"/>
              <w:rPr>
                <w:rFonts w:eastAsia="Times New Roman"/>
                <w:b/>
                <w:bCs/>
                <w:noProof/>
                <w:color w:val="000000" w:themeColor="text1"/>
                <w:sz w:val="20"/>
                <w:szCs w:val="20"/>
              </w:rPr>
            </w:pPr>
            <w:r>
              <w:rPr>
                <w:b/>
                <w:noProof/>
                <w:color w:val="000000" w:themeColor="text1"/>
                <w:sz w:val="20"/>
              </w:rPr>
              <w:t>Predlogi za spremembo dodatkov</w:t>
            </w:r>
          </w:p>
        </w:tc>
      </w:tr>
      <w:tr w:rsidR="007C3601">
        <w:trPr>
          <w:cantSplit/>
        </w:trPr>
        <w:tc>
          <w:tcPr>
            <w:tcW w:w="651"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rsidR="007C3601" w:rsidRDefault="007B24A4">
            <w:pPr>
              <w:keepNext/>
              <w:spacing w:before="0" w:after="0" w:line="240" w:lineRule="atLeast"/>
              <w:jc w:val="left"/>
              <w:rPr>
                <w:rFonts w:eastAsia="Times New Roman"/>
                <w:noProof/>
                <w:color w:val="000000" w:themeColor="text1"/>
                <w:sz w:val="20"/>
                <w:szCs w:val="20"/>
              </w:rPr>
            </w:pPr>
            <w:r>
              <w:rPr>
                <w:noProof/>
                <w:color w:val="000000" w:themeColor="text1"/>
                <w:sz w:val="20"/>
              </w:rPr>
              <w:t>Predlogi za spremembo dodatkov I in II</w:t>
            </w:r>
          </w:p>
        </w:tc>
        <w:tc>
          <w:tcPr>
            <w:tcW w:w="1423" w:type="dxa"/>
            <w:tcMar>
              <w:top w:w="60" w:type="dxa"/>
              <w:left w:w="135" w:type="dxa"/>
              <w:bottom w:w="60" w:type="dxa"/>
              <w:right w:w="135" w:type="dxa"/>
            </w:tcMar>
            <w:vAlign w:val="center"/>
            <w:hideMark/>
          </w:tcPr>
          <w:p w:rsidR="007C3601" w:rsidRDefault="007B24A4">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7C3601" w:rsidRDefault="007B24A4">
            <w:pPr>
              <w:keepNext/>
              <w:spacing w:before="0" w:after="0"/>
              <w:jc w:val="left"/>
              <w:rPr>
                <w:rFonts w:eastAsia="Times New Roman"/>
                <w:i/>
                <w:noProof/>
                <w:color w:val="000000" w:themeColor="text1"/>
                <w:sz w:val="20"/>
                <w:szCs w:val="20"/>
              </w:rPr>
            </w:pPr>
            <w:r>
              <w:rPr>
                <w:i/>
                <w:noProof/>
                <w:color w:val="000000" w:themeColor="text1"/>
                <w:sz w:val="20"/>
              </w:rPr>
              <w:t>Predlogi za uvrstitev na seznam so obravnavani v delu 2 tega dokumenta v nadaljevanju.</w:t>
            </w:r>
          </w:p>
        </w:tc>
        <w:tc>
          <w:tcPr>
            <w:tcW w:w="992" w:type="dxa"/>
            <w:tcMar>
              <w:top w:w="60" w:type="dxa"/>
              <w:left w:w="135" w:type="dxa"/>
              <w:bottom w:w="60" w:type="dxa"/>
              <w:right w:w="135" w:type="dxa"/>
            </w:tcMar>
            <w:vAlign w:val="center"/>
            <w:hideMark/>
          </w:tcPr>
          <w:p w:rsidR="007C3601" w:rsidRDefault="007C3601">
            <w:pPr>
              <w:keepNext/>
              <w:spacing w:before="0" w:after="0" w:line="240" w:lineRule="atLeast"/>
              <w:jc w:val="center"/>
              <w:rPr>
                <w:rFonts w:eastAsia="Times New Roman"/>
                <w:b/>
                <w:noProof/>
                <w:color w:val="000000" w:themeColor="text1"/>
                <w:sz w:val="20"/>
                <w:szCs w:val="20"/>
              </w:rPr>
            </w:pPr>
          </w:p>
        </w:tc>
      </w:tr>
      <w:tr w:rsidR="007C3601">
        <w:trPr>
          <w:cantSplit/>
        </w:trPr>
        <w:tc>
          <w:tcPr>
            <w:tcW w:w="9207" w:type="dxa"/>
            <w:gridSpan w:val="8"/>
            <w:tcMar>
              <w:top w:w="60" w:type="dxa"/>
              <w:left w:w="135" w:type="dxa"/>
              <w:bottom w:w="60" w:type="dxa"/>
              <w:right w:w="135" w:type="dxa"/>
            </w:tcMar>
            <w:hideMark/>
          </w:tcPr>
          <w:p w:rsidR="007C3601" w:rsidRDefault="007B24A4">
            <w:pPr>
              <w:keepNext/>
              <w:spacing w:before="0" w:after="0"/>
              <w:jc w:val="left"/>
              <w:rPr>
                <w:rFonts w:eastAsia="Times New Roman"/>
                <w:b/>
                <w:bCs/>
                <w:noProof/>
                <w:color w:val="000000" w:themeColor="text1"/>
                <w:sz w:val="20"/>
                <w:szCs w:val="20"/>
              </w:rPr>
            </w:pPr>
            <w:r>
              <w:rPr>
                <w:b/>
                <w:noProof/>
                <w:color w:val="000000" w:themeColor="text1"/>
                <w:sz w:val="20"/>
              </w:rPr>
              <w:t>Zaključek zasedanja</w:t>
            </w:r>
          </w:p>
        </w:tc>
      </w:tr>
      <w:tr w:rsidR="007C3601">
        <w:trPr>
          <w:cantSplit/>
        </w:trPr>
        <w:tc>
          <w:tcPr>
            <w:tcW w:w="651"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 xml:space="preserve">Določitev časa in kraja </w:t>
            </w:r>
            <w:r>
              <w:rPr>
                <w:noProof/>
                <w:color w:val="000000" w:themeColor="text1"/>
                <w:sz w:val="20"/>
              </w:rPr>
              <w:t>naslednjega rednega zasedanja konference pogodbenic (ni dokumenta)</w:t>
            </w: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Ni dokumenta</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r w:rsidR="007C3601">
        <w:trPr>
          <w:cantSplit/>
        </w:trPr>
        <w:tc>
          <w:tcPr>
            <w:tcW w:w="651" w:type="dxa"/>
            <w:tcMar>
              <w:top w:w="60" w:type="dxa"/>
              <w:left w:w="135" w:type="dxa"/>
              <w:bottom w:w="60" w:type="dxa"/>
              <w:right w:w="135" w:type="dxa"/>
            </w:tcMar>
            <w:vAlign w:val="center"/>
            <w:hideMark/>
          </w:tcPr>
          <w:p w:rsidR="007C3601" w:rsidRDefault="007B24A4">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rsidR="007C3601" w:rsidRDefault="007B24A4">
            <w:pPr>
              <w:spacing w:before="0" w:after="0" w:line="240" w:lineRule="atLeast"/>
              <w:jc w:val="left"/>
              <w:rPr>
                <w:rFonts w:eastAsia="Times New Roman"/>
                <w:noProof/>
                <w:color w:val="000000" w:themeColor="text1"/>
                <w:sz w:val="20"/>
                <w:szCs w:val="20"/>
              </w:rPr>
            </w:pPr>
            <w:r>
              <w:rPr>
                <w:noProof/>
                <w:color w:val="000000" w:themeColor="text1"/>
                <w:sz w:val="20"/>
              </w:rPr>
              <w:t>Zaključne pripombe (opazovalci, pogodbenice, generalni sekretar CITES, vlada gostiteljica) (ni dokumenta)</w:t>
            </w:r>
          </w:p>
        </w:tc>
        <w:tc>
          <w:tcPr>
            <w:tcW w:w="1423" w:type="dxa"/>
            <w:tcMar>
              <w:top w:w="60" w:type="dxa"/>
              <w:left w:w="135" w:type="dxa"/>
              <w:bottom w:w="60" w:type="dxa"/>
              <w:right w:w="135" w:type="dxa"/>
            </w:tcMar>
            <w:vAlign w:val="center"/>
          </w:tcPr>
          <w:p w:rsidR="007C3601" w:rsidRDefault="007C3601">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7C3601" w:rsidRDefault="007B24A4">
            <w:pPr>
              <w:spacing w:before="0" w:after="0"/>
              <w:jc w:val="left"/>
              <w:rPr>
                <w:rFonts w:eastAsia="Times New Roman"/>
                <w:noProof/>
                <w:color w:val="000000" w:themeColor="text1"/>
                <w:sz w:val="20"/>
                <w:szCs w:val="20"/>
              </w:rPr>
            </w:pPr>
            <w:r>
              <w:rPr>
                <w:noProof/>
                <w:color w:val="000000" w:themeColor="text1"/>
                <w:sz w:val="20"/>
              </w:rPr>
              <w:t> Ni dokumenta</w:t>
            </w:r>
          </w:p>
        </w:tc>
        <w:tc>
          <w:tcPr>
            <w:tcW w:w="992" w:type="dxa"/>
            <w:tcMar>
              <w:top w:w="60" w:type="dxa"/>
              <w:left w:w="135" w:type="dxa"/>
              <w:bottom w:w="60" w:type="dxa"/>
              <w:right w:w="135" w:type="dxa"/>
            </w:tcMar>
            <w:vAlign w:val="center"/>
            <w:hideMark/>
          </w:tcPr>
          <w:p w:rsidR="007C3601" w:rsidRDefault="007C3601">
            <w:pPr>
              <w:spacing w:before="0" w:after="0" w:line="240" w:lineRule="atLeast"/>
              <w:jc w:val="center"/>
              <w:rPr>
                <w:rFonts w:eastAsia="Times New Roman"/>
                <w:b/>
                <w:noProof/>
                <w:color w:val="000000" w:themeColor="text1"/>
                <w:sz w:val="20"/>
                <w:szCs w:val="20"/>
              </w:rPr>
            </w:pPr>
          </w:p>
        </w:tc>
      </w:tr>
    </w:tbl>
    <w:p w:rsidR="007C3601" w:rsidRDefault="007B24A4">
      <w:pPr>
        <w:rPr>
          <w:noProof/>
          <w:color w:val="000000" w:themeColor="text1"/>
          <w:szCs w:val="24"/>
          <w:highlight w:val="yellow"/>
        </w:rPr>
      </w:pPr>
      <w:r>
        <w:rPr>
          <w:noProof/>
        </w:rPr>
        <w:br w:type="page"/>
      </w:r>
    </w:p>
    <w:p w:rsidR="007C3601" w:rsidRDefault="007B24A4">
      <w:pPr>
        <w:pStyle w:val="Heading1"/>
        <w:rPr>
          <w:noProof/>
        </w:rPr>
      </w:pPr>
      <w:r>
        <w:rPr>
          <w:noProof/>
        </w:rPr>
        <w:lastRenderedPageBreak/>
        <w:t>Predlogi za uvrstitev na seznam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rsidR="007C3601">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Št.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Takson/podrobnost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Predlog</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Predlagatelj</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Pripombe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b/>
                <w:noProof/>
                <w:color w:val="000000" w:themeColor="text1"/>
                <w:sz w:val="20"/>
                <w:szCs w:val="20"/>
              </w:rPr>
            </w:pPr>
            <w:r>
              <w:rPr>
                <w:b/>
                <w:noProof/>
                <w:color w:val="000000" w:themeColor="text1"/>
                <w:sz w:val="20"/>
              </w:rPr>
              <w:t>Stališče</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(Heptnerjev markor)</w:t>
            </w:r>
            <w:r>
              <w:rPr>
                <w:rStyle w:val="Bodytext2"/>
                <w:rFonts w:ascii="Times New Roman" w:hAnsi="Times New Roman" w:cs="Times New Roman"/>
                <w:noProof/>
                <w:color w:val="000000" w:themeColor="text1"/>
                <w:sz w:val="20"/>
                <w:szCs w:val="20"/>
              </w:rPr>
              <w:br/>
            </w:r>
            <w:r>
              <w:rPr>
                <w:noProof/>
                <w:color w:val="000000" w:themeColor="text1"/>
                <w:sz w:val="20"/>
              </w:rPr>
              <w:t>(tadžikistanska populacija)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tadžikistanske populacije iz Dodatka I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Tadžikistan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Zdi se, da se populacija povečuje, z </w:t>
            </w:r>
            <w:r>
              <w:rPr>
                <w:noProof/>
                <w:color w:val="000000" w:themeColor="text1"/>
                <w:sz w:val="20"/>
              </w:rPr>
              <w:t xml:space="preserve">upravljanjem lova na podlagi določb Konvencije CITES za vrste iz Dodatka I pa so se ustvarili prihodki, ki so se vrnili v skupnost in namenili za ohranjanje. Vendar predlog ne vsebuje trdnih dokazov, ki bi dokazovali, da so previdnostni ukrepi v Prilogi 4 </w:t>
            </w:r>
            <w:r>
              <w:rPr>
                <w:noProof/>
                <w:color w:val="000000" w:themeColor="text1"/>
                <w:sz w:val="20"/>
              </w:rPr>
              <w:t>k resoluciji konference št. 9.24 izpolnjeni; prenos bi vodil v povečanje obsega trgovine brez zagotovila, da bi se prihodki vrnili za ohranjanje. IUCN je priporočal nadaljevanje in okrepitev sedanjega upravljanja.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(sajga)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Prenos </w:t>
            </w:r>
            <w:r>
              <w:rPr>
                <w:noProof/>
                <w:color w:val="000000" w:themeColor="text1"/>
                <w:sz w:val="20"/>
              </w:rPr>
              <w:t>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Mongolija in </w:t>
            </w:r>
            <w:r>
              <w:rPr>
                <w:rFonts w:eastAsia="Times New Roman"/>
                <w:noProof/>
                <w:color w:val="000000" w:themeColor="text1"/>
                <w:sz w:val="20"/>
                <w:szCs w:val="20"/>
              </w:rPr>
              <w:br/>
            </w:r>
            <w:r>
              <w:rPr>
                <w:noProof/>
                <w:color w:val="000000" w:themeColor="text1"/>
                <w:sz w:val="20"/>
              </w:rPr>
              <w:t xml:space="preserve">Združene države Amerike </w:t>
            </w:r>
          </w:p>
          <w:p w:rsidR="007C3601" w:rsidRDefault="007C3601">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Potrebni sta nadaljnja analiza in pojasnitev taksonomskih vprašanj, vključno z vprašanjem, ali se lahko nomenklatura, ki se razlikuje od standardne nomenklature, ki jo je sprejela konferenca pogodbenic Konvencije CITES, uporablja pri predlogih za uvrstitev</w:t>
            </w:r>
            <w:r>
              <w:rPr>
                <w:noProof/>
                <w:color w:val="000000" w:themeColor="text1"/>
                <w:sz w:val="20"/>
              </w:rPr>
              <w:t xml:space="preserve"> na seznam (glej resolucijo št. 9.24, Priloga 6, oddelek C-1.4). Predlog predvideva, da so vse nedavne sajge ena vrsta, v skladu z rdečim seznamom ogroženih vrst IUCN. Vendar trenutno veljavno taksonomsko sklicevanje CITES mongolske populacije ločuje kot </w:t>
            </w:r>
            <w:r>
              <w:rPr>
                <w:i/>
                <w:noProof/>
                <w:color w:val="000000" w:themeColor="text1"/>
                <w:sz w:val="20"/>
              </w:rPr>
              <w:t>S</w:t>
            </w:r>
            <w:r>
              <w:rPr>
                <w:i/>
                <w:noProof/>
                <w:color w:val="000000" w:themeColor="text1"/>
                <w:sz w:val="20"/>
              </w:rPr>
              <w:t>. borealis</w:t>
            </w:r>
            <w:r>
              <w:rPr>
                <w:noProof/>
                <w:color w:val="000000" w:themeColor="text1"/>
                <w:sz w:val="20"/>
              </w:rPr>
              <w:t>. Zato se zdi, da mongolska populacija/</w:t>
            </w:r>
            <w:r>
              <w:rPr>
                <w:i/>
                <w:noProof/>
                <w:color w:val="000000" w:themeColor="text1"/>
                <w:sz w:val="20"/>
              </w:rPr>
              <w:t>S. borealis</w:t>
            </w:r>
            <w:r>
              <w:rPr>
                <w:noProof/>
                <w:color w:val="000000" w:themeColor="text1"/>
                <w:sz w:val="20"/>
              </w:rPr>
              <w:t xml:space="preserve"> ni zajeta v predlogu. V </w:t>
            </w:r>
            <w:r>
              <w:rPr>
                <w:noProof/>
                <w:color w:val="000000" w:themeColor="text1"/>
                <w:sz w:val="20"/>
              </w:rPr>
              <w:lastRenderedPageBreak/>
              <w:t xml:space="preserve">taki situaciji bi bilo treba predlogu nasprotovati, da bi se izognili kakršnemu koli negativnemu vplivu uvrstitve </w:t>
            </w:r>
            <w:r>
              <w:rPr>
                <w:i/>
                <w:noProof/>
                <w:color w:val="000000" w:themeColor="text1"/>
                <w:sz w:val="20"/>
              </w:rPr>
              <w:t>S. tatarica</w:t>
            </w:r>
            <w:r>
              <w:rPr>
                <w:noProof/>
                <w:color w:val="000000" w:themeColor="text1"/>
                <w:sz w:val="20"/>
              </w:rPr>
              <w:t xml:space="preserve"> na seznam iz Dodatka I na populacijo </w:t>
            </w:r>
            <w:r>
              <w:rPr>
                <w:i/>
                <w:noProof/>
                <w:color w:val="000000" w:themeColor="text1"/>
                <w:sz w:val="20"/>
              </w:rPr>
              <w:t>S. borea</w:t>
            </w:r>
            <w:r>
              <w:rPr>
                <w:i/>
                <w:noProof/>
                <w:color w:val="000000" w:themeColor="text1"/>
                <w:sz w:val="20"/>
              </w:rPr>
              <w:t>lis</w:t>
            </w:r>
            <w:r>
              <w:rPr>
                <w:noProof/>
                <w:color w:val="000000" w:themeColor="text1"/>
                <w:sz w:val="20"/>
              </w:rPr>
              <w:t>.</w:t>
            </w:r>
          </w:p>
          <w:p w:rsidR="007C3601" w:rsidRDefault="007B24A4">
            <w:pPr>
              <w:spacing w:after="0"/>
              <w:jc w:val="left"/>
              <w:rPr>
                <w:noProof/>
                <w:color w:val="000000" w:themeColor="text1"/>
                <w:sz w:val="20"/>
                <w:szCs w:val="20"/>
              </w:rPr>
            </w:pPr>
            <w:r>
              <w:rPr>
                <w:noProof/>
                <w:color w:val="000000" w:themeColor="text1"/>
                <w:sz w:val="20"/>
              </w:rPr>
              <w:t>Če pojasnilo nomenklature omogoča uvrstitev celotnega rodu na seznam na 18. zasedanju konference pogodbenic, bi morala EU razmisliti o podpori takemu predlogu ali spremenjenemu predlogu, na podlagi katerega se bo mongolska populacija/</w:t>
            </w:r>
            <w:r>
              <w:rPr>
                <w:i/>
                <w:noProof/>
                <w:color w:val="000000" w:themeColor="text1"/>
                <w:sz w:val="20"/>
              </w:rPr>
              <w:t>S. borealis</w:t>
            </w:r>
            <w:r>
              <w:rPr>
                <w:noProof/>
                <w:color w:val="000000" w:themeColor="text1"/>
                <w:sz w:val="20"/>
              </w:rPr>
              <w:t xml:space="preserve"> uvrst</w:t>
            </w:r>
            <w:r>
              <w:rPr>
                <w:noProof/>
                <w:color w:val="000000" w:themeColor="text1"/>
                <w:sz w:val="20"/>
              </w:rPr>
              <w:t>ila na seznam iz Dodatka 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(populacija iz province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populacije iz province Salta (Argentina) iz Dodatka I v Dodatek II z oznako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Argentina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 xml:space="preserve">Od leta 2006 se velikost populacije znatno povečuje, </w:t>
            </w:r>
            <w:r>
              <w:rPr>
                <w:noProof/>
                <w:color w:val="000000" w:themeColor="text1"/>
                <w:sz w:val="20"/>
              </w:rPr>
              <w:t>spremljanje prebivalstva se zdi dobro in 41 % (14 000 km²) habitata je zaščitenega. Edina oblika načrtovane uporabe je striženje prosto živečih osebkov.</w:t>
            </w:r>
          </w:p>
          <w:p w:rsidR="007C3601" w:rsidRDefault="007B24A4">
            <w:pPr>
              <w:spacing w:after="0"/>
              <w:jc w:val="left"/>
              <w:rPr>
                <w:i/>
                <w:noProof/>
                <w:color w:val="000000" w:themeColor="text1"/>
                <w:sz w:val="20"/>
                <w:szCs w:val="20"/>
              </w:rPr>
            </w:pPr>
            <w:r>
              <w:rPr>
                <w:i/>
                <w:noProof/>
                <w:color w:val="000000" w:themeColor="text1"/>
                <w:sz w:val="20"/>
              </w:rPr>
              <w:t>Proučitev skupaj z delovnim dokumentom št.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(čilska populacija)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Sprem</w:t>
            </w:r>
            <w:r>
              <w:rPr>
                <w:noProof/>
                <w:color w:val="000000" w:themeColor="text1"/>
                <w:sz w:val="20"/>
              </w:rPr>
              <w:t>emba imena čilske populacije iz „populacija regije Primera Región“ v „populacije regije Tarapacá ter regij Arica in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Čile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 predlog ne vsebuje nobene bistvene spremembe glede uvrstitve na seznam in le spreminja geografsko ime.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(žirafa)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p w:rsidR="007C3601" w:rsidRDefault="007C3601">
            <w:pPr>
              <w:pStyle w:val="Defaul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Srednjeafriška republika, Čad, Kenija, Mali, Niger in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Calibri"/>
                <w:noProof/>
                <w:color w:val="000000" w:themeColor="text1"/>
                <w:sz w:val="20"/>
                <w:szCs w:val="20"/>
              </w:rPr>
            </w:pPr>
            <w:r>
              <w:rPr>
                <w:noProof/>
                <w:color w:val="000000" w:themeColor="text1"/>
                <w:sz w:val="20"/>
              </w:rPr>
              <w:t>Potrebni so nadaljnji dokazi, s katerimi se dokaže, da mednarodna trgovina znatno prispeva k upadu populacij in da so izpolnjena m</w:t>
            </w:r>
            <w:r>
              <w:rPr>
                <w:noProof/>
                <w:color w:val="000000" w:themeColor="text1"/>
                <w:sz w:val="20"/>
              </w:rPr>
              <w:t>erila za vključitev v Dodatek II. Najprimernejša nadaljnja pot bi bila sprejetje sklopa sklepov, v katerih bi se pozvalo k zunanji študiji ter ki bi jih proučila odbor za živali in stalni odbor.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0</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(malokrempljasta vidra)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Prenos iz </w:t>
            </w:r>
            <w:r>
              <w:rPr>
                <w:noProof/>
                <w:color w:val="000000" w:themeColor="text1"/>
                <w:sz w:val="20"/>
              </w:rPr>
              <w:t>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Indija, Nepal in Filipini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Potrebna je nadaljnja potrditev, ali so izpolnjena merila za uvrstitev na seznam iz Dodatka I. Po podatkih IUCN trgovina z živalmi na internetu prispeva k nedavnemu hitremu upadu vrste.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0</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Lutrogale </w:t>
            </w:r>
            <w:r>
              <w:rPr>
                <w:i/>
                <w:noProof/>
                <w:color w:val="000000" w:themeColor="text1"/>
                <w:sz w:val="20"/>
              </w:rPr>
              <w:t>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(gladkokožuhasta vidra)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Bangladeš, Indija in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Potrditi je treba, ali vrsta izpolnjuje biološka merila za uvrstitev na seznam iz Dodatka I. Obstaja nizka stopnja zakonite mednarodne trgovine, vendar</w:t>
            </w:r>
            <w:r>
              <w:rPr>
                <w:noProof/>
                <w:color w:val="000000" w:themeColor="text1"/>
                <w:sz w:val="20"/>
              </w:rPr>
              <w:t xml:space="preserve"> bi lahko prerazvrstitev pomagala zaščititi vrsto, saj je obseg nezakonite trgovine pomemben.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(južni širokousti nosorog)</w:t>
            </w:r>
            <w:r>
              <w:rPr>
                <w:rFonts w:eastAsia="Times New Roman"/>
                <w:i/>
                <w:iCs/>
                <w:noProof/>
                <w:color w:val="000000" w:themeColor="text1"/>
                <w:sz w:val="20"/>
                <w:szCs w:val="20"/>
              </w:rPr>
              <w:br/>
            </w:r>
            <w:r>
              <w:rPr>
                <w:noProof/>
                <w:color w:val="000000" w:themeColor="text1"/>
                <w:sz w:val="20"/>
              </w:rPr>
              <w:t>(populacija iz Esvatinija)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Črtanje obstoječe oznake populacije v Esvatiniju</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Esvatini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Proti. Populacija</w:t>
            </w:r>
            <w:r>
              <w:rPr>
                <w:noProof/>
                <w:color w:val="000000" w:themeColor="text1"/>
                <w:sz w:val="20"/>
              </w:rPr>
              <w:t xml:space="preserve"> še naprej izpolnjuje merila za uvrstitev na seznam iz Dodatka II, vendar s črtanjem oznake, kakor je predlagano, ne bi bili izpolnjeni previdnostni ukrepi iz odstavka A2(a) Priloge 4 k resoluciji konference št. 9.24. Obnovitev trgovine z rogom nosoroga bi</w:t>
            </w:r>
            <w:r>
              <w:rPr>
                <w:noProof/>
                <w:color w:val="000000" w:themeColor="text1"/>
                <w:sz w:val="20"/>
              </w:rPr>
              <w:t xml:space="preserve"> v tem trenutku pomenila napačno sporočilo glede na visoko stopnjo divjega lova in nezakonite trgovine. Prav tako bi ogrozila </w:t>
            </w:r>
            <w:r>
              <w:rPr>
                <w:noProof/>
                <w:color w:val="000000" w:themeColor="text1"/>
                <w:sz w:val="20"/>
              </w:rPr>
              <w:lastRenderedPageBreak/>
              <w:t>ukrepe za zmanjšanje povpraševanja, ki so jih številne pogodbenice sprejele za to vrsto.</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 xml:space="preserve">(južni </w:t>
            </w:r>
            <w:r>
              <w:rPr>
                <w:noProof/>
                <w:color w:val="000000" w:themeColor="text1"/>
                <w:sz w:val="20"/>
              </w:rPr>
              <w:t>širokousti nosorog)</w:t>
            </w:r>
            <w:r>
              <w:rPr>
                <w:rFonts w:eastAsia="Times New Roman"/>
                <w:i/>
                <w:iCs/>
                <w:noProof/>
                <w:color w:val="000000" w:themeColor="text1"/>
                <w:sz w:val="20"/>
                <w:szCs w:val="20"/>
              </w:rPr>
              <w:br/>
            </w:r>
            <w:r>
              <w:rPr>
                <w:noProof/>
                <w:color w:val="000000" w:themeColor="text1"/>
                <w:sz w:val="20"/>
              </w:rPr>
              <w:t>(namibijska populacija)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Prenos namibijske populacije </w:t>
            </w:r>
            <w:r>
              <w:rPr>
                <w:i/>
                <w:noProof/>
                <w:color w:val="000000" w:themeColor="text1"/>
                <w:sz w:val="20"/>
              </w:rPr>
              <w:t xml:space="preserve">Ceratotherium simum simum </w:t>
            </w:r>
            <w:r>
              <w:rPr>
                <w:noProof/>
                <w:color w:val="000000" w:themeColor="text1"/>
                <w:sz w:val="20"/>
              </w:rPr>
              <w:t>iz Dodatka I v Dodatek II z naslednjo pripombo:</w:t>
            </w:r>
          </w:p>
          <w:p w:rsidR="007C3601" w:rsidRDefault="007B24A4">
            <w:pPr>
              <w:spacing w:after="0"/>
              <w:jc w:val="left"/>
              <w:rPr>
                <w:rFonts w:eastAsia="Times New Roman"/>
                <w:noProof/>
                <w:color w:val="000000" w:themeColor="text1"/>
                <w:sz w:val="20"/>
                <w:szCs w:val="20"/>
              </w:rPr>
            </w:pPr>
            <w:r>
              <w:rPr>
                <w:noProof/>
                <w:color w:val="000000" w:themeColor="text1"/>
                <w:sz w:val="20"/>
              </w:rPr>
              <w:t>„Za izključni namen dopuščanja mednarodne trgovine z:</w:t>
            </w:r>
          </w:p>
          <w:p w:rsidR="007C3601" w:rsidRDefault="007B24A4">
            <w:pPr>
              <w:numPr>
                <w:ilvl w:val="0"/>
                <w:numId w:val="9"/>
              </w:numPr>
              <w:spacing w:before="0" w:after="0"/>
              <w:jc w:val="left"/>
              <w:rPr>
                <w:rFonts w:eastAsia="Times New Roman"/>
                <w:noProof/>
                <w:color w:val="000000" w:themeColor="text1"/>
                <w:sz w:val="20"/>
                <w:szCs w:val="20"/>
              </w:rPr>
            </w:pPr>
            <w:r>
              <w:rPr>
                <w:noProof/>
                <w:color w:val="000000" w:themeColor="text1"/>
                <w:sz w:val="20"/>
              </w:rPr>
              <w:t>živimi živalmi za primerne in sprejemljive desti</w:t>
            </w:r>
            <w:r>
              <w:rPr>
                <w:noProof/>
                <w:color w:val="000000" w:themeColor="text1"/>
                <w:sz w:val="20"/>
              </w:rPr>
              <w:t>nacije ter</w:t>
            </w:r>
          </w:p>
          <w:p w:rsidR="007C3601" w:rsidRDefault="007B24A4">
            <w:pPr>
              <w:numPr>
                <w:ilvl w:val="0"/>
                <w:numId w:val="9"/>
              </w:numPr>
              <w:spacing w:before="0" w:after="0"/>
              <w:jc w:val="left"/>
              <w:rPr>
                <w:rFonts w:eastAsia="Times New Roman"/>
                <w:noProof/>
                <w:color w:val="000000" w:themeColor="text1"/>
                <w:sz w:val="20"/>
                <w:szCs w:val="20"/>
              </w:rPr>
            </w:pPr>
            <w:r>
              <w:rPr>
                <w:noProof/>
                <w:color w:val="000000" w:themeColor="text1"/>
                <w:sz w:val="20"/>
              </w:rPr>
              <w:t>lovskimi trofejami.</w:t>
            </w:r>
          </w:p>
          <w:p w:rsidR="007C3601" w:rsidRDefault="007B24A4">
            <w:pPr>
              <w:spacing w:after="0"/>
              <w:jc w:val="left"/>
              <w:rPr>
                <w:rFonts w:eastAsia="Times New Roman"/>
                <w:noProof/>
                <w:color w:val="000000" w:themeColor="text1"/>
                <w:sz w:val="20"/>
                <w:szCs w:val="20"/>
              </w:rPr>
            </w:pPr>
            <w:r>
              <w:rPr>
                <w:noProof/>
                <w:color w:val="000000" w:themeColor="text1"/>
                <w:sz w:val="20"/>
              </w:rPr>
              <w:t>Vsi drugi osebki se štejejo za osebke vrst, vključenih v Dodatek I, in trgovanje z njimi se ustrezno ureja.“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Namibija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 xml:space="preserve">Namibijska populacija je v dobrem stanju; zdi se, da ne izpolnjuje več meril za Dodatek I in da izpolnjuje </w:t>
            </w:r>
            <w:r>
              <w:rPr>
                <w:noProof/>
                <w:color w:val="000000" w:themeColor="text1"/>
                <w:sz w:val="20"/>
              </w:rPr>
              <w:t>previdnostne ukrepe za prenos v Dodatek II; pripomba se zdi zelo omejena in enaka tisti, ki velja za Južno Afriko in Esvatini. Priznati je treba uspešno ohranjanje vrst v Namibiji.</w:t>
            </w:r>
          </w:p>
          <w:p w:rsidR="007C3601" w:rsidRDefault="007B24A4">
            <w:pPr>
              <w:spacing w:after="0"/>
              <w:jc w:val="left"/>
              <w:rPr>
                <w:noProof/>
                <w:color w:val="000000" w:themeColor="text1"/>
                <w:sz w:val="20"/>
                <w:szCs w:val="20"/>
              </w:rPr>
            </w:pPr>
            <w:r>
              <w:rPr>
                <w:noProof/>
                <w:color w:val="000000" w:themeColor="text1"/>
                <w:sz w:val="20"/>
              </w:rPr>
              <w:t xml:space="preserve">Morebitna tveganja, povezana s predlogom, bi bilo treba dodatno proučiti.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(afriški slon)</w:t>
            </w:r>
          </w:p>
          <w:p w:rsidR="007C3601" w:rsidRDefault="007C3601">
            <w:pPr>
              <w:spacing w:after="0"/>
              <w:jc w:val="left"/>
              <w:rPr>
                <w:rFonts w:eastAsia="Times New Roman"/>
                <w:i/>
                <w:iCs/>
                <w:noProof/>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Prenos zambijske populacije iz Dodatka I v Dodatek II za:</w:t>
            </w:r>
          </w:p>
          <w:p w:rsidR="007C3601" w:rsidRDefault="007B24A4">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 xml:space="preserve">trgovino z registrirano neobdelano slonovino (okli in kosi) za trgovske namene s trgovinskimi partnerji, odobrenimi na podlagi Konvencije CITES, </w:t>
            </w:r>
            <w:r>
              <w:rPr>
                <w:rStyle w:val="Bodytext2"/>
                <w:rFonts w:ascii="Times New Roman" w:hAnsi="Times New Roman"/>
                <w:noProof/>
                <w:color w:val="000000" w:themeColor="text1"/>
                <w:sz w:val="20"/>
              </w:rPr>
              <w:t>ki je ne bodo ponovno izvažali;</w:t>
            </w:r>
          </w:p>
          <w:p w:rsidR="007C3601" w:rsidRDefault="007B24A4">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trgovino z lovskimi trofejami v netrgovske namene;</w:t>
            </w:r>
          </w:p>
          <w:p w:rsidR="007C3601" w:rsidRDefault="007B24A4">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trgovino s kožami in usnjeno galanterijo;</w:t>
            </w:r>
          </w:p>
          <w:p w:rsidR="007C3601" w:rsidRDefault="007B24A4">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vsi drugi osebki se štejejo za osebke vrst iz Dodatka I in trgovanje z njimi se ustrezno ureja.</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left"/>
              <w:rPr>
                <w:noProof/>
                <w:color w:val="000000" w:themeColor="text1"/>
                <w:sz w:val="20"/>
                <w:szCs w:val="20"/>
              </w:rPr>
            </w:pPr>
            <w:r>
              <w:rPr>
                <w:noProof/>
                <w:color w:val="000000" w:themeColor="text1"/>
                <w:sz w:val="20"/>
              </w:rPr>
              <w:t>Zambija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left"/>
              <w:rPr>
                <w:noProof/>
                <w:color w:val="000000" w:themeColor="text1"/>
                <w:sz w:val="20"/>
                <w:szCs w:val="20"/>
              </w:rPr>
            </w:pPr>
            <w:r>
              <w:rPr>
                <w:noProof/>
                <w:color w:val="000000" w:themeColor="text1"/>
                <w:sz w:val="20"/>
              </w:rPr>
              <w:t>Zaradi pripombe, ki jo pred</w:t>
            </w:r>
            <w:r>
              <w:rPr>
                <w:noProof/>
                <w:color w:val="000000" w:themeColor="text1"/>
                <w:sz w:val="20"/>
              </w:rPr>
              <w:t xml:space="preserve">laga Zambija, bi se ponovno odprla mednarodna trgovina s slonovino, zato pripombe kot take ni mogoče podpreti. </w:t>
            </w:r>
          </w:p>
          <w:p w:rsidR="007C3601" w:rsidRDefault="007C3601">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(afriški slon)</w:t>
            </w:r>
          </w:p>
          <w:p w:rsidR="007C3601" w:rsidRDefault="007B24A4">
            <w:pPr>
              <w:spacing w:after="0"/>
              <w:jc w:val="left"/>
              <w:rPr>
                <w:rFonts w:eastAsia="Times New Roman"/>
                <w:noProof/>
                <w:color w:val="000000" w:themeColor="text1"/>
                <w:sz w:val="20"/>
                <w:szCs w:val="20"/>
              </w:rPr>
            </w:pPr>
            <w:r>
              <w:rPr>
                <w:noProof/>
                <w:color w:val="000000" w:themeColor="text1"/>
                <w:sz w:val="20"/>
              </w:rPr>
              <w:t>(populacije v Bocvani, Namibiji, Južni Afriki in Zimbabveju)</w:t>
            </w:r>
          </w:p>
          <w:p w:rsidR="007C3601" w:rsidRDefault="007B24A4">
            <w:pPr>
              <w:spacing w:after="0"/>
              <w:jc w:val="left"/>
              <w:rPr>
                <w:rFonts w:eastAsia="Times New Roman"/>
                <w:noProof/>
                <w:color w:val="000000" w:themeColor="text1"/>
                <w:sz w:val="20"/>
                <w:szCs w:val="20"/>
              </w:rPr>
            </w:pPr>
            <w:r>
              <w:rPr>
                <w:noProof/>
                <w:color w:val="000000" w:themeColor="text1"/>
                <w:sz w:val="20"/>
              </w:rPr>
              <w:t>Sprememba pripombe št.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tabs>
                <w:tab w:val="left" w:pos="0"/>
              </w:tabs>
              <w:spacing w:after="0"/>
              <w:jc w:val="left"/>
              <w:rPr>
                <w:rFonts w:eastAsia="Times New Roman"/>
                <w:noProof/>
                <w:color w:val="000000" w:themeColor="text1"/>
                <w:sz w:val="20"/>
                <w:szCs w:val="20"/>
              </w:rPr>
            </w:pPr>
            <w:r>
              <w:rPr>
                <w:noProof/>
                <w:color w:val="000000" w:themeColor="text1"/>
                <w:sz w:val="20"/>
              </w:rPr>
              <w:t xml:space="preserve">Sprememba </w:t>
            </w:r>
            <w:r>
              <w:rPr>
                <w:noProof/>
                <w:color w:val="000000" w:themeColor="text1"/>
                <w:sz w:val="20"/>
              </w:rPr>
              <w:t>pripombe št. 2:</w:t>
            </w:r>
          </w:p>
          <w:p w:rsidR="007C3601" w:rsidRDefault="007B24A4">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„Za izključni namen dopuščanja:</w:t>
            </w:r>
          </w:p>
          <w:p w:rsidR="007C3601" w:rsidRDefault="007B24A4">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rsidR="007C3601" w:rsidRDefault="007B24A4">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trgovine z registrirano neobdelano slonovino (za Bocvano, Namibijo, Južno Afriko in Zimbabve, celi okli in kosi), vendar z naslednjimi omejitvami: </w:t>
            </w:r>
          </w:p>
          <w:p w:rsidR="007C3601" w:rsidRDefault="007B24A4">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samo registrirane zaloge v državni lasti s poreklom</w:t>
            </w:r>
            <w:r>
              <w:rPr>
                <w:noProof/>
                <w:color w:val="000000" w:themeColor="text1"/>
                <w:sz w:val="20"/>
              </w:rPr>
              <w:t xml:space="preserve"> v državi (ne vključuje zasežene slonovine in slonovine neznanega </w:t>
            </w:r>
            <w:r>
              <w:rPr>
                <w:noProof/>
                <w:color w:val="000000" w:themeColor="text1"/>
                <w:sz w:val="20"/>
              </w:rPr>
              <w:lastRenderedPageBreak/>
              <w:t>izvora);</w:t>
            </w:r>
          </w:p>
          <w:p w:rsidR="007C3601" w:rsidRDefault="007B24A4">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samo s trgovskimi partnerji, za katere sekretariat, ob posvetovanju s stalnim odborom, potrdi, da pri njih obstajata zadostna državna zakonodaja in nadzor nad domačo trgovino, ki za</w:t>
            </w:r>
            <w:r>
              <w:rPr>
                <w:noProof/>
                <w:color w:val="000000" w:themeColor="text1"/>
                <w:sz w:val="20"/>
              </w:rPr>
              <w:t>gotavljata, da uvožena slonovina ne bo ponovno izvožena in da bo upravljana v skladu z vsemi zahtevami resolucije konference št. 10.10 (Rev. CoP17) v zvezi z domačo proizvodnjo in trgovino;</w:t>
            </w:r>
          </w:p>
          <w:p w:rsidR="007C3601" w:rsidRDefault="007B24A4">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 xml:space="preserve">trgovina ni dovoljena, dokler sekretariat ne preveri potencialnih </w:t>
            </w:r>
            <w:r>
              <w:rPr>
                <w:noProof/>
                <w:color w:val="000000" w:themeColor="text1"/>
                <w:sz w:val="20"/>
              </w:rPr>
              <w:t>držav uvoznic in registriranih zalog v državni lasti;</w:t>
            </w:r>
          </w:p>
          <w:p w:rsidR="007C3601" w:rsidRDefault="007B24A4">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za neobdelano slonovino v skladu s pogojno prodajo registriranih zalog slonovine v državni lasti, dogovorjenih na 12. zasedanju konference pogodbenic, ki znašajo 20 000 kg (Bocvana), 10 000 kg (Namibij</w:t>
            </w:r>
            <w:r>
              <w:rPr>
                <w:strike/>
                <w:noProof/>
                <w:color w:val="000000" w:themeColor="text1"/>
                <w:sz w:val="20"/>
              </w:rPr>
              <w:t>a) in 30 000 kg (Južna Afrika);</w:t>
            </w:r>
          </w:p>
          <w:p w:rsidR="007C3601" w:rsidRDefault="007B24A4">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 xml:space="preserve">poleg količin, dogovorjenih na 12. zasedanju </w:t>
            </w:r>
            <w:r>
              <w:rPr>
                <w:strike/>
                <w:noProof/>
                <w:color w:val="000000" w:themeColor="text1"/>
                <w:sz w:val="20"/>
              </w:rPr>
              <w:lastRenderedPageBreak/>
              <w:t>konference pogodbenic, se lahko slonovina v državni lasti iz Bocvane, Namibije, Južne Afrike in Zimbabveja, ki je bila registrirana pred 31. januarjem 2007 in jo je preveril sekr</w:t>
            </w:r>
            <w:r>
              <w:rPr>
                <w:strike/>
                <w:noProof/>
                <w:color w:val="000000" w:themeColor="text1"/>
                <w:sz w:val="20"/>
              </w:rPr>
              <w:t>etariat, uporabi za trgovanje in pošiljke skupaj s slonovino iz odstavka (g)(iv) zgoraj, vendar s posamičnimi prodajami za namembni kraj in pod strogim nadzorom sekretariata;</w:t>
            </w:r>
          </w:p>
          <w:p w:rsidR="007C3601" w:rsidRDefault="007B24A4">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iztržek trgovanja se uporablja izključno za ohranitev slonov ter njihovih skupnos</w:t>
            </w:r>
            <w:r>
              <w:rPr>
                <w:noProof/>
                <w:color w:val="000000" w:themeColor="text1"/>
                <w:sz w:val="20"/>
              </w:rPr>
              <w:t>ti in za razvojne programe na območjih, kjer živijo sloni, ali tik ob njih;</w:t>
            </w:r>
          </w:p>
          <w:p w:rsidR="007C3601" w:rsidRDefault="007B24A4">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dodatne količine iz odstavka (g)(v) zgoraj se lahko uporabijo za trgovanje šele po tem, ko stalni odbor potrdi, da so izpolnjeni vsi navedeni pogoji; in</w:t>
            </w:r>
          </w:p>
          <w:p w:rsidR="007C3601" w:rsidRDefault="007B24A4">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v obdobju od 14. zaseda</w:t>
            </w:r>
            <w:r>
              <w:rPr>
                <w:strike/>
                <w:noProof/>
                <w:color w:val="000000" w:themeColor="text1"/>
                <w:sz w:val="20"/>
              </w:rPr>
              <w:t xml:space="preserve">nja konference pogodbenic do devet let po zadnji posamični prodaji slonovine, ki bo izvedena v skladu z določbami iz odstavkov (g)(i), </w:t>
            </w:r>
            <w:r>
              <w:rPr>
                <w:strike/>
                <w:noProof/>
                <w:color w:val="000000" w:themeColor="text1"/>
                <w:sz w:val="20"/>
              </w:rPr>
              <w:lastRenderedPageBreak/>
              <w:t xml:space="preserve">(g)(ii), (g)(iii), (g)(vi) in (g)(vii), se Konferenci pogodbenic ne pošiljajo dodatni predlogi za dovoljenje trgovanja s </w:t>
            </w:r>
            <w:r>
              <w:rPr>
                <w:strike/>
                <w:noProof/>
                <w:color w:val="000000" w:themeColor="text1"/>
                <w:sz w:val="20"/>
              </w:rPr>
              <w:t>slonovino populacij, ki so že vključene v Dodatek II.  Poleg tega se taki nadaljnji predlogi obravnavajo v skladu s sklepoma 16.55 in 14.78 (Rev. CoP16).</w:t>
            </w:r>
          </w:p>
          <w:p w:rsidR="007C3601" w:rsidRDefault="007B24A4">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Bocvana, Namibija in Zimbabve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Zaradi zahtevane spremembe bi se odprla mednarodna trgovina s </w:t>
            </w:r>
            <w:r>
              <w:rPr>
                <w:noProof/>
                <w:color w:val="000000" w:themeColor="text1"/>
                <w:sz w:val="20"/>
              </w:rPr>
              <w:t>slonovino, zato sprememba ne izpolnjuje previdnostnih ukrepov iz Priloge 4 k resoluciji konference št. 9.24 in je prenagljena.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12</w:t>
            </w:r>
          </w:p>
        </w:tc>
        <w:tc>
          <w:tcPr>
            <w:tcW w:w="1701" w:type="dxa"/>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(afriški slon)</w:t>
            </w:r>
          </w:p>
          <w:p w:rsidR="007C3601" w:rsidRDefault="007B24A4">
            <w:pPr>
              <w:spacing w:after="0"/>
              <w:jc w:val="left"/>
              <w:rPr>
                <w:rFonts w:eastAsia="Times New Roman"/>
                <w:noProof/>
                <w:color w:val="000000" w:themeColor="text1"/>
                <w:sz w:val="20"/>
                <w:szCs w:val="20"/>
              </w:rPr>
            </w:pPr>
            <w:r>
              <w:rPr>
                <w:noProof/>
                <w:color w:val="000000" w:themeColor="text1"/>
                <w:sz w:val="20"/>
              </w:rPr>
              <w:t>(populacije v Bocvani, Namibiji, Južni Afriki in Zimbabveju)</w:t>
            </w:r>
          </w:p>
        </w:tc>
        <w:tc>
          <w:tcPr>
            <w:tcW w:w="1985" w:type="dxa"/>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Prenos populacij v </w:t>
            </w:r>
            <w:r>
              <w:rPr>
                <w:noProof/>
                <w:color w:val="000000" w:themeColor="text1"/>
                <w:sz w:val="20"/>
              </w:rPr>
              <w:t>Bocvani, Namibiji, Južni Afriki in Zimbabveju iz Dodatka II v Dodatek I.</w:t>
            </w:r>
          </w:p>
        </w:tc>
        <w:tc>
          <w:tcPr>
            <w:tcW w:w="1702" w:type="dxa"/>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Burkina </w:t>
            </w:r>
            <w:r>
              <w:rPr>
                <w:noProof/>
                <w:color w:val="000000" w:themeColor="text1"/>
                <w:sz w:val="20"/>
                <w:szCs w:val="20"/>
              </w:rPr>
              <w:br/>
            </w:r>
            <w:r>
              <w:rPr>
                <w:noProof/>
                <w:color w:val="000000" w:themeColor="text1"/>
                <w:sz w:val="20"/>
              </w:rPr>
              <w:t xml:space="preserve">Faso, Slonokoščena obala, Gabon, Kenija, </w:t>
            </w:r>
            <w:r>
              <w:rPr>
                <w:noProof/>
                <w:color w:val="000000" w:themeColor="text1"/>
                <w:sz w:val="20"/>
                <w:szCs w:val="20"/>
              </w:rPr>
              <w:br/>
            </w:r>
            <w:r>
              <w:rPr>
                <w:noProof/>
                <w:color w:val="000000" w:themeColor="text1"/>
                <w:sz w:val="20"/>
              </w:rPr>
              <w:t>Liberija, Niger, Nigerija, Sudan, Sirska arabska republika in Togo</w:t>
            </w:r>
          </w:p>
        </w:tc>
        <w:tc>
          <w:tcPr>
            <w:tcW w:w="2179" w:type="dxa"/>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Te štiri populacije ne izpolnjujejo meril za Dodatek I in zadevne</w:t>
            </w:r>
            <w:r>
              <w:rPr>
                <w:noProof/>
                <w:color w:val="000000" w:themeColor="text1"/>
                <w:sz w:val="20"/>
              </w:rPr>
              <w:t xml:space="preserve"> države na območju razširjenosti se ne strinjajo s prerazvrstitvijo. </w:t>
            </w:r>
          </w:p>
        </w:tc>
        <w:tc>
          <w:tcPr>
            <w:tcW w:w="905" w:type="dxa"/>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(dlakavi mamut)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Izrael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 xml:space="preserve">Namen Konvencije CITES je zaščititi vrste pred prekomernim izkoriščanjem in izumrtjem. Zdi se, da </w:t>
            </w:r>
            <w:r>
              <w:rPr>
                <w:noProof/>
                <w:color w:val="000000" w:themeColor="text1"/>
                <w:sz w:val="20"/>
              </w:rPr>
              <w:t>podobna vprašanja niso zadosten argument za uvrstitev mamuta na seznam. Dokazi o napačni identifikaciji in nezakoniti uporabi v velikem obsegu niso bili predloženi, slonov in mamutov slonokoščeni dentin pa imata edinstvene značilnosti, ki jih zlahka loči n</w:t>
            </w:r>
            <w:r>
              <w:rPr>
                <w:noProof/>
                <w:color w:val="000000" w:themeColor="text1"/>
                <w:sz w:val="20"/>
              </w:rPr>
              <w:t>estrokovnjak. Uvrstitev na seznam iz Dodatka II ne bi bila sorazmerna z obsegom tveganja (potencialno izdajanje številnih dovoljenj z omejeno koristjo za ohranjanje ali brez nje).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(podgana gnezdarica)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w:t>
            </w:r>
            <w:r>
              <w:rPr>
                <w:noProof/>
                <w:color w:val="000000" w:themeColor="text1"/>
                <w:sz w:val="20"/>
              </w:rPr>
              <w:t xml:space="preserve">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Prenos v Dodatek II priporoča odbor za živali CITES. Vrsta se ne pojavlja v mednarodni trgovini.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r>
              <w:rPr>
                <w:noProof/>
                <w:color w:val="000000" w:themeColor="text1"/>
                <w:sz w:val="20"/>
              </w:rPr>
              <w:t>(neprava miš)</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Prenos v Dodatek II priporoča odbor za </w:t>
            </w:r>
            <w:r>
              <w:rPr>
                <w:noProof/>
                <w:color w:val="000000" w:themeColor="text1"/>
                <w:sz w:val="20"/>
              </w:rPr>
              <w:t>živali CITES. Vrsta se ne pojavlja v mednarodni trgovini.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(neprava podgana plovka)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Prenos v Dodatek II priporoča odbor za živali CITES. Vrsta se ne pojavlja v mednarodni trgovini.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Prenos v Dodatek II priporoča odbor za živali CITES. Vrsta se ne pojavlja v mednarodni trgovini.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Syrmaticus reevesii</w:t>
            </w:r>
          </w:p>
          <w:p w:rsidR="007C3601" w:rsidRDefault="007B24A4">
            <w:pPr>
              <w:spacing w:before="0" w:after="0"/>
              <w:jc w:val="left"/>
              <w:rPr>
                <w:rFonts w:eastAsia="Times New Roman"/>
                <w:noProof/>
                <w:color w:val="000000" w:themeColor="text1"/>
                <w:sz w:val="20"/>
                <w:szCs w:val="20"/>
              </w:rPr>
            </w:pPr>
            <w:r>
              <w:rPr>
                <w:noProof/>
                <w:color w:val="000000" w:themeColor="text1"/>
                <w:sz w:val="20"/>
              </w:rPr>
              <w:t>(kraljevi fazan)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Merila za uvrstitev na seznam za vključitev v Dodatek II izpolnjuje le kitajska populacija. Odprto za podporo ožjemu predlogu, ki določa, da upravno breme, povezano z upravljanjem trgovine z osebki iz vnesenih populacij, ostaja sorazmerno. To se lahko dose</w:t>
            </w:r>
            <w:r>
              <w:rPr>
                <w:noProof/>
                <w:color w:val="000000" w:themeColor="text1"/>
                <w:sz w:val="20"/>
              </w:rPr>
              <w:t>že z omejitvijo uvrstitve na seznam iz Dodatka II na kitajsko populacijo ali tako, da se kitajska vrsta uvrsti na seznam iz Dodatka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(0)</w:t>
            </w:r>
          </w:p>
        </w:tc>
      </w:tr>
      <w:tr w:rsidR="007C3601">
        <w:tc>
          <w:tcPr>
            <w:tcW w:w="817" w:type="dxa"/>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19</w:t>
            </w:r>
          </w:p>
        </w:tc>
        <w:tc>
          <w:tcPr>
            <w:tcW w:w="1701" w:type="dxa"/>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(kronasti žerjav)</w:t>
            </w:r>
          </w:p>
        </w:tc>
        <w:tc>
          <w:tcPr>
            <w:tcW w:w="1985" w:type="dxa"/>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Burkina Faso, Slonokoščena obala </w:t>
            </w:r>
            <w:r>
              <w:rPr>
                <w:noProof/>
                <w:color w:val="000000" w:themeColor="text1"/>
                <w:sz w:val="20"/>
              </w:rPr>
              <w:t>in Senegal</w:t>
            </w:r>
          </w:p>
        </w:tc>
        <w:tc>
          <w:tcPr>
            <w:tcW w:w="2179" w:type="dxa"/>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Ni jasno, ali so izpolnjena merila za uvrstitev na seznam in ali bi prerazvrstitev pomagala pri boju proti nezakoniti trgovini. Potrebna je analiza morebitnega učinka na trgovino z </w:t>
            </w:r>
            <w:r>
              <w:rPr>
                <w:i/>
                <w:noProof/>
                <w:color w:val="000000" w:themeColor="text1"/>
                <w:sz w:val="20"/>
              </w:rPr>
              <w:t>Balearica regulorum</w:t>
            </w:r>
            <w:r>
              <w:rPr>
                <w:noProof/>
                <w:color w:val="000000" w:themeColor="text1"/>
                <w:sz w:val="20"/>
              </w:rPr>
              <w:t xml:space="preserve"> (Dodatek II), ki je bolj ogrožena (rdeči sez</w:t>
            </w:r>
            <w:r>
              <w:rPr>
                <w:noProof/>
                <w:color w:val="000000" w:themeColor="text1"/>
                <w:sz w:val="20"/>
              </w:rPr>
              <w:t xml:space="preserve">nam ogroženih vrst IUCN).  – Za dve državi na območju razširjenosti trenutno velja začasna </w:t>
            </w:r>
            <w:r>
              <w:rPr>
                <w:noProof/>
                <w:color w:val="000000" w:themeColor="text1"/>
                <w:sz w:val="20"/>
              </w:rPr>
              <w:lastRenderedPageBreak/>
              <w:t>ustavitev trgovanja v okviru postopka pregleda pomembnejše trgovine. Druge države na območju razširjenosti so bile odstranjene iz postopka, ker stanje ni skrb vzbuja</w:t>
            </w:r>
            <w:r>
              <w:rPr>
                <w:noProof/>
                <w:color w:val="000000" w:themeColor="text1"/>
                <w:sz w:val="20"/>
              </w:rPr>
              <w:t>joče. Posvetovanje z odborom za živali se ni izvedlo, kot se zahteva v točki 10 Priloge 6 k resoluciji konference št. 9.24, kadar se za predloge za prenos vrst iz Dodatka II v Dodatek I izvaja pregled pomembnejše trgovine. Morda bi bilo bolje, da se pred p</w:t>
            </w:r>
            <w:r>
              <w:rPr>
                <w:noProof/>
                <w:color w:val="000000" w:themeColor="text1"/>
                <w:sz w:val="20"/>
              </w:rPr>
              <w:t>rerazvrstitvijo počaka na izid pregleda pomembnejše trgovine.</w:t>
            </w:r>
          </w:p>
        </w:tc>
        <w:tc>
          <w:tcPr>
            <w:tcW w:w="905" w:type="dxa"/>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0</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Predlog izhaja iz rednega pregleda Konvencije CITES in zadeva vrsto, s katero se ne trguje (šteje se, da je </w:t>
            </w:r>
            <w:r>
              <w:rPr>
                <w:noProof/>
                <w:color w:val="000000" w:themeColor="text1"/>
                <w:sz w:val="20"/>
              </w:rPr>
              <w:t>izumrla, zadnjič opažena leta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Dasyornis 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Avstralija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Predlog izhaja iz rednega pregleda Konvencije CITES in zadeva vrsto, s katero se ne trguje.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(šilonosi krokodil)</w:t>
            </w:r>
            <w:r>
              <w:rPr>
                <w:rFonts w:eastAsia="Times New Roman"/>
                <w:noProof/>
                <w:color w:val="000000" w:themeColor="text1"/>
                <w:sz w:val="20"/>
                <w:szCs w:val="20"/>
              </w:rPr>
              <w:br/>
            </w:r>
            <w:r>
              <w:rPr>
                <w:noProof/>
                <w:color w:val="000000" w:themeColor="text1"/>
                <w:sz w:val="20"/>
              </w:rPr>
              <w:t>(mehiška populacija)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 – II</w:t>
            </w:r>
          </w:p>
          <w:p w:rsidR="007C3601" w:rsidRDefault="007B24A4">
            <w:pPr>
              <w:spacing w:after="0"/>
              <w:jc w:val="left"/>
              <w:rPr>
                <w:rFonts w:eastAsia="Times New Roman"/>
                <w:noProof/>
                <w:color w:val="000000" w:themeColor="text1"/>
                <w:sz w:val="20"/>
                <w:szCs w:val="20"/>
              </w:rPr>
            </w:pPr>
            <w:r>
              <w:rPr>
                <w:noProof/>
                <w:color w:val="000000" w:themeColor="text1"/>
                <w:sz w:val="20"/>
              </w:rPr>
              <w:t>Prenos mehiške populacije iz Dodatka I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Mehika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Podpora prenosu iz Dodatka I v Dodatek II, če Mehika določi kvoto nič za osebke iz narave (koda vira W).</w:t>
            </w:r>
          </w:p>
          <w:p w:rsidR="007C3601" w:rsidRDefault="007C3601">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in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rPr>
            </w:pPr>
            <w:r>
              <w:rPr>
                <w:noProof/>
                <w:color w:val="000000" w:themeColor="text1"/>
                <w:sz w:val="20"/>
              </w:rPr>
              <w:t xml:space="preserve">Zdi se, da so izpolnjena </w:t>
            </w:r>
            <w:r>
              <w:rPr>
                <w:i/>
                <w:noProof/>
                <w:color w:val="000000" w:themeColor="text1"/>
                <w:sz w:val="20"/>
              </w:rPr>
              <w:t>biološka</w:t>
            </w:r>
            <w:r>
              <w:rPr>
                <w:noProof/>
                <w:color w:val="000000" w:themeColor="text1"/>
                <w:sz w:val="20"/>
              </w:rPr>
              <w:t xml:space="preserve"> merila za uvrstitev na sezname iz dodatkov h Konvenciji CITES, vendar ni dovolj dokazov, da bi sedanja ali pričakovana raven </w:t>
            </w:r>
            <w:r>
              <w:rPr>
                <w:i/>
                <w:noProof/>
                <w:color w:val="000000" w:themeColor="text1"/>
                <w:sz w:val="20"/>
              </w:rPr>
              <w:t>trgovine</w:t>
            </w:r>
            <w:r>
              <w:rPr>
                <w:noProof/>
                <w:color w:val="000000" w:themeColor="text1"/>
                <w:sz w:val="20"/>
              </w:rPr>
              <w:t xml:space="preserve"> škodila preživetju vrst v naravi. </w:t>
            </w:r>
          </w:p>
          <w:p w:rsidR="007C3601" w:rsidRDefault="007B24A4">
            <w:pPr>
              <w:spacing w:after="0"/>
              <w:jc w:val="left"/>
              <w:rPr>
                <w:noProof/>
                <w:color w:val="000000" w:themeColor="text1"/>
                <w:sz w:val="20"/>
                <w:szCs w:val="20"/>
                <w:highlight w:val="yellow"/>
              </w:rPr>
            </w:pPr>
            <w:r>
              <w:rPr>
                <w:noProof/>
                <w:color w:val="000000" w:themeColor="text1"/>
                <w:sz w:val="20"/>
              </w:rPr>
              <w:t xml:space="preserve">Po taksonomski ločitvi </w:t>
            </w:r>
            <w:r>
              <w:rPr>
                <w:i/>
                <w:noProof/>
                <w:color w:val="000000" w:themeColor="text1"/>
                <w:sz w:val="20"/>
              </w:rPr>
              <w:t>Calotes liocephalus</w:t>
            </w:r>
            <w:r>
              <w:rPr>
                <w:noProof/>
                <w:color w:val="000000" w:themeColor="text1"/>
                <w:sz w:val="20"/>
              </w:rPr>
              <w:t xml:space="preserve"> in </w:t>
            </w:r>
            <w:r>
              <w:rPr>
                <w:i/>
                <w:noProof/>
                <w:color w:val="000000" w:themeColor="text1"/>
                <w:sz w:val="20"/>
              </w:rPr>
              <w:t>C. pethiyagodai</w:t>
            </w:r>
            <w:r>
              <w:rPr>
                <w:noProof/>
                <w:color w:val="000000" w:themeColor="text1"/>
                <w:sz w:val="20"/>
              </w:rPr>
              <w:t xml:space="preserve"> je nacionalni status </w:t>
            </w:r>
            <w:r>
              <w:rPr>
                <w:i/>
                <w:noProof/>
                <w:color w:val="000000" w:themeColor="text1"/>
                <w:sz w:val="20"/>
              </w:rPr>
              <w:t>C. liocephalus</w:t>
            </w:r>
            <w:r>
              <w:rPr>
                <w:noProof/>
                <w:color w:val="000000" w:themeColor="text1"/>
                <w:sz w:val="20"/>
              </w:rPr>
              <w:t xml:space="preserve">, ki ni predlagana za uvrstitev na seznam, čeprav je še bolj ogrožena kot </w:t>
            </w:r>
            <w:r>
              <w:rPr>
                <w:i/>
                <w:noProof/>
                <w:color w:val="000000" w:themeColor="text1"/>
                <w:sz w:val="20"/>
              </w:rPr>
              <w:t>C. pethivagodai</w:t>
            </w:r>
            <w:r>
              <w:rPr>
                <w:noProof/>
                <w:color w:val="000000" w:themeColor="text1"/>
                <w:sz w:val="20"/>
              </w:rPr>
              <w:t>, „kritično ogrožen“.</w:t>
            </w:r>
            <w:r>
              <w:rPr>
                <w:i/>
                <w:noProof/>
                <w:color w:val="000000" w:themeColor="text1"/>
                <w:sz w:val="20"/>
              </w:rPr>
              <w:t xml:space="preserve"> </w:t>
            </w:r>
            <w:r>
              <w:rPr>
                <w:noProof/>
                <w:color w:val="000000" w:themeColor="text1"/>
                <w:sz w:val="20"/>
              </w:rPr>
              <w:t xml:space="preserve">Ker sta se obe vrsti prej šteli za eno vrsto in </w:t>
            </w:r>
            <w:r>
              <w:rPr>
                <w:noProof/>
                <w:color w:val="000000" w:themeColor="text1"/>
                <w:sz w:val="20"/>
              </w:rPr>
              <w:t xml:space="preserve">ju je težko razlikovati, bi lahko uvrstitev le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na seznam iz Dodatka I povzročila težave z ohranjanjem </w:t>
            </w:r>
            <w:r>
              <w:rPr>
                <w:i/>
                <w:noProof/>
                <w:color w:val="000000" w:themeColor="text1"/>
                <w:sz w:val="20"/>
              </w:rPr>
              <w:t>C. liocephalus</w:t>
            </w:r>
            <w:r>
              <w:rPr>
                <w:noProof/>
                <w:color w:val="000000" w:themeColor="text1"/>
                <w:sz w:val="20"/>
              </w:rPr>
              <w:t xml:space="preserve"> ali pa bi se lahko trgovanje s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nadaljevalo kot s </w:t>
            </w:r>
            <w:r>
              <w:rPr>
                <w:i/>
                <w:noProof/>
                <w:color w:val="000000" w:themeColor="text1"/>
                <w:sz w:val="20"/>
              </w:rPr>
              <w:t xml:space="preserve">C. liocephalus. </w:t>
            </w:r>
            <w:r>
              <w:rPr>
                <w:noProof/>
                <w:color w:val="000000" w:themeColor="text1"/>
                <w:sz w:val="20"/>
              </w:rPr>
              <w:t>Obstajajo tudi težave z individualnim ozna</w:t>
            </w:r>
            <w:r>
              <w:rPr>
                <w:noProof/>
                <w:color w:val="000000" w:themeColor="text1"/>
                <w:sz w:val="20"/>
              </w:rPr>
              <w:t>čevanjem osebkov, če so navedeni v Dodatku I, in sicer zaradi njihove majhnosti in razlik v barvi.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0</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rPr>
            </w:pPr>
            <w:r>
              <w:rPr>
                <w:noProof/>
                <w:color w:val="000000" w:themeColor="text1"/>
                <w:sz w:val="20"/>
              </w:rPr>
              <w:t xml:space="preserve">Nasprotovanje uvrstitvi reda na seznam iz Dodatka I, vendar strinjanje z vključitvijo </w:t>
            </w:r>
            <w:r>
              <w:rPr>
                <w:i/>
                <w:noProof/>
                <w:color w:val="000000" w:themeColor="text1"/>
                <w:sz w:val="20"/>
              </w:rPr>
              <w:t>C. erdeleni, C. karu</w:t>
            </w:r>
            <w:r>
              <w:rPr>
                <w:noProof/>
                <w:color w:val="000000" w:themeColor="text1"/>
                <w:sz w:val="20"/>
              </w:rPr>
              <w:t xml:space="preserve"> in </w:t>
            </w:r>
            <w:r>
              <w:rPr>
                <w:i/>
                <w:noProof/>
                <w:color w:val="000000" w:themeColor="text1"/>
                <w:sz w:val="20"/>
              </w:rPr>
              <w:t>C. tennenti</w:t>
            </w:r>
            <w:r>
              <w:rPr>
                <w:noProof/>
                <w:color w:val="000000" w:themeColor="text1"/>
                <w:sz w:val="20"/>
              </w:rPr>
              <w:t xml:space="preserve"> v Dodatek I ter </w:t>
            </w:r>
            <w:r>
              <w:rPr>
                <w:i/>
                <w:noProof/>
                <w:color w:val="000000" w:themeColor="text1"/>
                <w:sz w:val="20"/>
              </w:rPr>
              <w:t>C. stoddartii</w:t>
            </w:r>
            <w:r>
              <w:rPr>
                <w:noProof/>
                <w:color w:val="000000" w:themeColor="text1"/>
                <w:sz w:val="20"/>
              </w:rPr>
              <w:t xml:space="preserve"> in </w:t>
            </w:r>
            <w:r>
              <w:rPr>
                <w:i/>
                <w:noProof/>
                <w:color w:val="000000" w:themeColor="text1"/>
                <w:sz w:val="20"/>
              </w:rPr>
              <w:t>C. asper</w:t>
            </w:r>
            <w:r>
              <w:rPr>
                <w:noProof/>
                <w:color w:val="000000" w:themeColor="text1"/>
                <w:sz w:val="20"/>
              </w:rPr>
              <w:t xml:space="preserve"> v Dodatek II.</w:t>
            </w:r>
          </w:p>
          <w:p w:rsidR="007C3601" w:rsidRDefault="007B24A4">
            <w:pPr>
              <w:keepLines/>
              <w:spacing w:after="0"/>
              <w:jc w:val="left"/>
              <w:rPr>
                <w:noProof/>
                <w:color w:val="000000" w:themeColor="text1"/>
                <w:sz w:val="20"/>
              </w:rPr>
            </w:pPr>
            <w:r>
              <w:rPr>
                <w:noProof/>
                <w:color w:val="000000" w:themeColor="text1"/>
                <w:sz w:val="20"/>
              </w:rPr>
              <w:t xml:space="preserve">Biološka merila za Dodatek I so izpolnjena za tri vrste (od petih vrst v rodu): </w:t>
            </w:r>
            <w:r>
              <w:rPr>
                <w:i/>
                <w:noProof/>
                <w:color w:val="000000" w:themeColor="text1"/>
                <w:sz w:val="20"/>
              </w:rPr>
              <w:t>C. karu, C. erdeleni</w:t>
            </w:r>
            <w:r>
              <w:rPr>
                <w:noProof/>
                <w:color w:val="000000" w:themeColor="text1"/>
                <w:sz w:val="20"/>
              </w:rPr>
              <w:t xml:space="preserve"> in </w:t>
            </w:r>
            <w:r>
              <w:rPr>
                <w:i/>
                <w:noProof/>
                <w:color w:val="000000" w:themeColor="text1"/>
                <w:sz w:val="20"/>
              </w:rPr>
              <w:t>C. tennentii</w:t>
            </w:r>
            <w:r>
              <w:rPr>
                <w:noProof/>
                <w:color w:val="000000" w:themeColor="text1"/>
                <w:sz w:val="20"/>
              </w:rPr>
              <w:t xml:space="preserve">. Dodatek II se zdi bolj utemeljen za drugi dve vrsti, </w:t>
            </w:r>
            <w:r>
              <w:rPr>
                <w:i/>
                <w:noProof/>
                <w:color w:val="000000" w:themeColor="text1"/>
                <w:sz w:val="20"/>
              </w:rPr>
              <w:t>C. aspera</w:t>
            </w:r>
            <w:r>
              <w:rPr>
                <w:noProof/>
                <w:color w:val="000000" w:themeColor="text1"/>
                <w:sz w:val="20"/>
              </w:rPr>
              <w:t xml:space="preserve"> in </w:t>
            </w:r>
            <w:r>
              <w:rPr>
                <w:i/>
                <w:noProof/>
                <w:color w:val="000000" w:themeColor="text1"/>
                <w:sz w:val="20"/>
              </w:rPr>
              <w:lastRenderedPageBreak/>
              <w:t>C. stoddartii</w:t>
            </w:r>
            <w:r>
              <w:rPr>
                <w:noProof/>
                <w:color w:val="000000" w:themeColor="text1"/>
                <w:sz w:val="20"/>
              </w:rPr>
              <w:t>, ki sta bolj razširjeni, ampak se z njima tudi bolj trguje; opozoriti je treba tudi, da ni merila glede „podobnosti“ za uvrstitev na seznam iz Dodatka I (Priloga 1 k resoluci</w:t>
            </w:r>
            <w:r>
              <w:rPr>
                <w:noProof/>
                <w:color w:val="000000" w:themeColor="text1"/>
                <w:sz w:val="20"/>
              </w:rPr>
              <w:t>ji konference št. 9.24 (Rev.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in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(pritlikavi kuščarji)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Zdi se, da predlog izpolnjuje biološka merila; odjemi celo majhnega števila lahko pomembno vplivajo na </w:t>
            </w:r>
            <w:r>
              <w:rPr>
                <w:noProof/>
                <w:color w:val="000000" w:themeColor="text1"/>
                <w:sz w:val="20"/>
              </w:rPr>
              <w:t>preostale populacije. To sta edini dve vrsti v tem rodu, obe sta endemični za Šrilanko in navedeni kot zelo ogroženi na nacionalnem rdečem seznamu ogroženih vrst Šrilanke (2012). Dodatni dokazi o nedavni mednarodni trgovini s primerki, ujetimi v naravi, bi</w:t>
            </w:r>
            <w:r>
              <w:rPr>
                <w:noProof/>
                <w:color w:val="000000" w:themeColor="text1"/>
                <w:sz w:val="20"/>
              </w:rPr>
              <w:t xml:space="preserve"> podprli uvrstitev na seznam iz Dodatka I, sicer bi bila primernejša uvrstitev na seznam iz Dodatka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r>
              <w:rPr>
                <w:noProo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Podpora uvrstitvi na seznam iz Dodatka II, saj merila za uvrstitev na seznam iz </w:t>
            </w:r>
            <w:r>
              <w:rPr>
                <w:noProof/>
                <w:color w:val="000000" w:themeColor="text1"/>
                <w:sz w:val="20"/>
              </w:rPr>
              <w:t>Dodatka I niso izpolnjena, merila za Dodatek II pa so.</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Goniurosaurus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(leopardji gekoni)</w:t>
            </w:r>
            <w:r>
              <w:rPr>
                <w:rFonts w:eastAsia="Times New Roman"/>
                <w:iCs/>
                <w:noProof/>
                <w:color w:val="000000" w:themeColor="text1"/>
                <w:sz w:val="20"/>
                <w:szCs w:val="20"/>
              </w:rPr>
              <w:br/>
            </w:r>
            <w:r>
              <w:rPr>
                <w:noProof/>
                <w:color w:val="000000" w:themeColor="text1"/>
                <w:sz w:val="20"/>
              </w:rPr>
              <w:t>(populacije na Kitajskem in v Vietnamu)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kitajskih in vietnamskih vrst v Dodatek II</w:t>
            </w:r>
          </w:p>
          <w:p w:rsidR="007C3601" w:rsidRDefault="007C3601">
            <w:pPr>
              <w:spacing w:after="0"/>
              <w:jc w:val="lef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Kitajska, Evropska unija in 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 xml:space="preserve">EU je </w:t>
            </w:r>
            <w:r>
              <w:rPr>
                <w:noProof/>
                <w:color w:val="000000" w:themeColor="text1"/>
                <w:sz w:val="20"/>
              </w:rPr>
              <w:t>sopredlagateljica.</w:t>
            </w:r>
          </w:p>
          <w:p w:rsidR="007C3601" w:rsidRDefault="007B24A4">
            <w:pPr>
              <w:spacing w:after="0"/>
              <w:jc w:val="left"/>
              <w:rPr>
                <w:noProof/>
                <w:color w:val="000000" w:themeColor="text1"/>
                <w:sz w:val="20"/>
                <w:szCs w:val="20"/>
              </w:rPr>
            </w:pPr>
            <w:r>
              <w:rPr>
                <w:noProof/>
                <w:color w:val="000000" w:themeColor="text1"/>
                <w:sz w:val="20"/>
              </w:rPr>
              <w:t xml:space="preserve">Zahteva se popravek predstavitve predloga za uvrstitev na seznam na spletišču 18. zasedanja konference pogodbenic Konvencije CITES iz „kitajske in vietnamske </w:t>
            </w:r>
            <w:r>
              <w:rPr>
                <w:i/>
                <w:noProof/>
                <w:color w:val="000000" w:themeColor="text1"/>
                <w:sz w:val="20"/>
              </w:rPr>
              <w:t>populacije</w:t>
            </w:r>
            <w:r>
              <w:rPr>
                <w:noProof/>
                <w:color w:val="000000" w:themeColor="text1"/>
                <w:sz w:val="20"/>
              </w:rPr>
              <w:t xml:space="preserve">“ v „kitajske in vietnamske </w:t>
            </w:r>
            <w:r>
              <w:rPr>
                <w:i/>
                <w:noProof/>
                <w:color w:val="000000" w:themeColor="text1"/>
                <w:sz w:val="20"/>
              </w:rPr>
              <w:t>vrste</w:t>
            </w:r>
            <w:r>
              <w:rPr>
                <w:noProof/>
                <w:color w:val="000000" w:themeColor="text1"/>
                <w:sz w:val="20"/>
              </w:rPr>
              <w:t>“ v skladu z besedilom predloga za u</w:t>
            </w:r>
            <w:r>
              <w:rPr>
                <w:noProof/>
                <w:color w:val="000000" w:themeColor="text1"/>
                <w:sz w:val="20"/>
              </w:rPr>
              <w:t>vrstitev na seznam, kot je bil prvotno predložen.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(tokej)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Evropska unija, Indija, Filipini in Združene države Amerike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 xml:space="preserve">Saint </w:t>
            </w:r>
            <w:r>
              <w:rPr>
                <w:rStyle w:val="Bodytext2"/>
                <w:rFonts w:ascii="Times New Roman" w:hAnsi="Times New Roman"/>
                <w:noProof/>
                <w:color w:val="000000" w:themeColor="text1"/>
                <w:sz w:val="20"/>
              </w:rPr>
              <w:t>Vincent in Grenadine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Vrsta izpolnjuje biološka merila za uvrstitev na seznam iz Dodatka I. O mednarodni trgovini se je poročalo kmalu po odkritju vrste in še poteka, čeprav nabiranje v naravnem habitatu ni dovoljeno.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Paroedura androyensis</w:t>
            </w:r>
            <w:r>
              <w:rPr>
                <w:rFonts w:eastAsia="Times New Roman"/>
                <w:i/>
                <w:iCs/>
                <w:noProof/>
                <w:color w:val="000000" w:themeColor="text1"/>
                <w:sz w:val="20"/>
                <w:szCs w:val="20"/>
              </w:rPr>
              <w:br/>
            </w:r>
            <w:r>
              <w:rPr>
                <w:rStyle w:val="Bodytext2"/>
                <w:noProof/>
                <w:color w:val="000000" w:themeColor="text1"/>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Evropska unija in Madagaskar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Calibri"/>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Ctenosaura </w:t>
            </w:r>
            <w:r>
              <w:rPr>
                <w:noProof/>
                <w:color w:val="000000" w:themeColor="text1"/>
                <w:sz w:val="20"/>
              </w:rPr>
              <w:t>spp.</w:t>
            </w:r>
            <w:r>
              <w:rPr>
                <w:rFonts w:eastAsia="Times New Roman"/>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Salvador in Mehika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Predlog izpolnjuje merila za uvrstitev na seznam; do vključitve v Dodatek I bi lahko v prihodnosti </w:t>
            </w:r>
            <w:r>
              <w:rPr>
                <w:noProof/>
                <w:color w:val="000000" w:themeColor="text1"/>
                <w:sz w:val="20"/>
              </w:rPr>
              <w:t>postalo upravičenih več vrst iz tega rodu, če se trgovina ne uredi, ker imajo majhne populacije, omejena območja razširjenosti in so doživele zmanjšanje populacije ali kombinacijo teh treh meril in so zelo ranljive za notranje ali zunanje dejavnike.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Potrebnih je več informacij, s katerimi bi se dokazalo, da je izpolnjeno merilo </w:t>
            </w:r>
            <w:r>
              <w:rPr>
                <w:i/>
                <w:noProof/>
                <w:color w:val="000000" w:themeColor="text1"/>
                <w:sz w:val="20"/>
              </w:rPr>
              <w:t>trgovine</w:t>
            </w:r>
            <w:r>
              <w:rPr>
                <w:noProof/>
                <w:color w:val="000000" w:themeColor="text1"/>
                <w:sz w:val="20"/>
              </w:rPr>
              <w:t>. V predlogu so na voljo omejene informacije o obsegu nabiranja vrst v divjini in mednarodni trgovini</w:t>
            </w:r>
            <w:r>
              <w:rPr>
                <w:noProof/>
                <w:color w:val="000000" w:themeColor="text1"/>
                <w:sz w:val="20"/>
              </w:rPr>
              <w:t xml:space="preserve"> s to vrsto (predloženi so dokazi o le majhnem številu posameznih osebkov, ki se pojavljajo v trgovini zunaj države na območju razširjenosti) in čeprav je vrsta uvrščena kot „nacionalno ogrožena“, ni podatkov, iz katerih bi bila razvidna velikost </w:t>
            </w:r>
            <w:r>
              <w:rPr>
                <w:noProof/>
                <w:color w:val="000000" w:themeColor="text1"/>
                <w:sz w:val="20"/>
              </w:rPr>
              <w:lastRenderedPageBreak/>
              <w:t>populacij</w:t>
            </w:r>
            <w:r>
              <w:rPr>
                <w:noProof/>
                <w:color w:val="000000" w:themeColor="text1"/>
                <w:sz w:val="20"/>
              </w:rPr>
              <w:t>e, porazdelitev ali dejstvo, da se vrsta zmanjšuje.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0</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Cuora bourreti</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prenosu v Dodatek I; „kritično ogrožena“ vrsta, ki izpolnjuje vsaj merilo C.(i) iz Priloge 1 k resoluciji konference št. 9.24</w:t>
            </w:r>
            <w:r>
              <w:rPr>
                <w:noProof/>
                <w:color w:val="000000" w:themeColor="text1"/>
                <w:sz w:val="20"/>
              </w:rPr>
              <w:t xml:space="preserve"> in s katero se intenzivno trguje.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noProof/>
              </w:rPr>
              <w:t>–</w:t>
            </w:r>
            <w:r>
              <w:rPr>
                <w:rFonts w:eastAsia="Times New Roman"/>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Podpora prenosu v Dodatek I; „kritično ogrožena“ vrsta, ki izpolnjuje vsa biološka merila iz resolucije konference št. 9.24 za uvrstitev na seznam </w:t>
            </w:r>
            <w:r>
              <w:rPr>
                <w:noProof/>
                <w:color w:val="000000" w:themeColor="text1"/>
                <w:sz w:val="20"/>
              </w:rPr>
              <w:t>iz Dodatka I in s katero se intenzivno trguje. Predlog izvira iz priporočila v okviru rednega pregleda.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prenosu v Dodatek I – „kritično ogrožena“ vrsta, ki izpolnjuje vsaj</w:t>
            </w:r>
            <w:r>
              <w:rPr>
                <w:noProof/>
                <w:color w:val="000000" w:themeColor="text1"/>
                <w:sz w:val="20"/>
              </w:rPr>
              <w:t xml:space="preserve"> merilo C.(i) iz Priloge 1 k resoluciji konference št. 9.24 in s katero se intenzivno trguje. Predlog izvira iz priporočila v okviru rednega pregleda.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(zvezdasta kornjača)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Bangladeš, Indija,</w:t>
            </w:r>
            <w:r>
              <w:rPr>
                <w:rStyle w:val="Bodytext2"/>
                <w:rFonts w:ascii="Times New Roman" w:hAnsi="Times New Roman"/>
                <w:noProof/>
                <w:color w:val="000000" w:themeColor="text1"/>
                <w:sz w:val="20"/>
              </w:rPr>
              <w:t xml:space="preserve"> Senegal in Šrilanka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Uvrstitev na seznam skupaj predlaga večina držav na območju razširjenosti. Kljub temu bi bilo koristno, če bi bilo na voljo več informacij za potrditev, da so izpolnjena biološka merila iz Priloge 1 k resoluciji konference št. 9.24. Ne</w:t>
            </w:r>
            <w:r>
              <w:rPr>
                <w:noProof/>
                <w:color w:val="000000" w:themeColor="text1"/>
                <w:sz w:val="20"/>
              </w:rPr>
              <w:t xml:space="preserve">zakonita trgovina vzbuja veliko skrb, čeprav sta nabiranje prosto živečih osebkov in trgovina z njimi v državah na območju razširjenosti že prepovedana. Pomisleke glede zlorabe kode izvora C in morebitne nezakonite uporabe </w:t>
            </w:r>
            <w:r>
              <w:rPr>
                <w:noProof/>
                <w:color w:val="000000" w:themeColor="text1"/>
                <w:sz w:val="20"/>
              </w:rPr>
              <w:lastRenderedPageBreak/>
              <w:t>prosto živečih osebkov prek dejav</w:t>
            </w:r>
            <w:r>
              <w:rPr>
                <w:noProof/>
                <w:color w:val="000000" w:themeColor="text1"/>
                <w:sz w:val="20"/>
              </w:rPr>
              <w:t xml:space="preserve">nosti reje v ujetništvu se s Konvencijo CITES že obravnava v okviru resolucije konference št.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w:t>
            </w:r>
          </w:p>
          <w:p w:rsidR="007C3601" w:rsidRDefault="007B24A4">
            <w:pPr>
              <w:spacing w:after="0"/>
              <w:jc w:val="left"/>
              <w:rPr>
                <w:rFonts w:eastAsia="Times New Roman"/>
                <w:noProof/>
                <w:color w:val="000000" w:themeColor="text1"/>
                <w:sz w:val="20"/>
                <w:szCs w:val="20"/>
              </w:rPr>
            </w:pPr>
            <w:r>
              <w:rPr>
                <w:noProof/>
                <w:color w:val="000000" w:themeColor="text1"/>
                <w:sz w:val="20"/>
              </w:rPr>
              <w:t>Prenos iz Dodatka II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Kenija in</w:t>
            </w:r>
            <w:r>
              <w:rPr>
                <w:rFonts w:eastAsia="Times New Roman"/>
                <w:noProof/>
                <w:color w:val="000000" w:themeColor="text1"/>
                <w:sz w:val="20"/>
                <w:szCs w:val="20"/>
              </w:rPr>
              <w:br/>
            </w:r>
            <w:r>
              <w:rPr>
                <w:noProof/>
                <w:color w:val="000000" w:themeColor="text1"/>
                <w:sz w:val="20"/>
              </w:rPr>
              <w:t>Združene države Amerike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predlogu. V okviru najnovejše ocene rdečega seznama ogroženih vrst (2018) je bila ta vrsta ocenjena kot „kritično ogrožena“. Predlog se zdi sorazmeren s predvidenimi tveganji za vrsto, za katero v trgovinskem sektorju obstaja znatno povpraševanje i</w:t>
            </w:r>
            <w:r>
              <w:rPr>
                <w:noProof/>
                <w:color w:val="000000" w:themeColor="text1"/>
                <w:sz w:val="20"/>
              </w:rPr>
              <w:t xml:space="preserve">n na katero vpliva nezakonita trgovina. Prekomerno izkoriščanje je bilo sporočeno kot glavni dejavnik, ki trenutno vpliva na populacije vrste. Zdi se, da vrsta izpolnjuje merila za uvrstitev na seznam iz Dodatka 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Hyalinobatrachium </w:t>
            </w:r>
            <w:r>
              <w:rPr>
                <w:noProof/>
                <w:color w:val="000000" w:themeColor="text1"/>
                <w:sz w:val="20"/>
              </w:rPr>
              <w:t xml:space="preserve">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in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(prosojne žabe)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Kostarika in</w:t>
            </w:r>
            <w:r>
              <w:rPr>
                <w:rFonts w:eastAsia="Times New Roman"/>
                <w:noProof/>
                <w:color w:val="000000" w:themeColor="text1"/>
                <w:sz w:val="20"/>
                <w:szCs w:val="20"/>
              </w:rPr>
              <w:br/>
            </w:r>
            <w:r>
              <w:rPr>
                <w:noProof/>
                <w:color w:val="000000" w:themeColor="text1"/>
                <w:sz w:val="20"/>
              </w:rPr>
              <w:t>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EU bi lahko podprla ožji predlog, če se predlagatelji odločijo, da ga omejijo na tiste vrste, za katere je mogoče dokazati, da izpolnj</w:t>
            </w:r>
            <w:r>
              <w:rPr>
                <w:noProof/>
                <w:color w:val="000000" w:themeColor="text1"/>
                <w:sz w:val="20"/>
              </w:rPr>
              <w:t>ujejo merila za uvrstitev na seznam. Vendar se zaradi pomanjkanja podatkov o populaciji in ker sporočena trgovina poteka večinoma z vrstami, ki so „najmanj ogrožene“, vključitev vseh 104 vrst, ki spadajo v štiri rodove, v Dodatek II ne zdi sorazmerna. Potr</w:t>
            </w:r>
            <w:r>
              <w:rPr>
                <w:noProof/>
                <w:color w:val="000000" w:themeColor="text1"/>
                <w:sz w:val="20"/>
              </w:rPr>
              <w:t xml:space="preserve">ebne so dodatne informacije o tistih vrstah, s katerimi je trgovanje najpogostejše.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lastRenderedPageBreak/>
              <w:t>in </w:t>
            </w:r>
            <w:r>
              <w:rPr>
                <w:i/>
                <w:noProof/>
                <w:color w:val="000000" w:themeColor="text1"/>
                <w:sz w:val="20"/>
              </w:rPr>
              <w:t>Echinotriton maxiquadratus</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0 – II</w:t>
            </w:r>
            <w:r>
              <w:rPr>
                <w:rFonts w:eastAsia="Times New Roman"/>
                <w:noProof/>
                <w:color w:val="000000" w:themeColor="text1"/>
                <w:sz w:val="20"/>
                <w:szCs w:val="20"/>
              </w:rPr>
              <w:br/>
            </w:r>
            <w:r>
              <w:rPr>
                <w:noProof/>
                <w:color w:val="000000" w:themeColor="text1"/>
                <w:sz w:val="20"/>
              </w:rPr>
              <w:t xml:space="preserve">Vključitev v </w:t>
            </w:r>
            <w:r>
              <w:rPr>
                <w:noProof/>
                <w:color w:val="000000" w:themeColor="text1"/>
                <w:sz w:val="20"/>
              </w:rPr>
              <w:lastRenderedPageBreak/>
              <w:t>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Kitajska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Calibri"/>
                <w:noProof/>
                <w:color w:val="000000" w:themeColor="text1"/>
                <w:sz w:val="20"/>
                <w:szCs w:val="20"/>
              </w:rPr>
            </w:pPr>
            <w:r>
              <w:rPr>
                <w:noProof/>
                <w:color w:val="000000" w:themeColor="text1"/>
                <w:sz w:val="20"/>
              </w:rPr>
              <w:t xml:space="preserve">Vrsta izpolnjuje biološka merila za </w:t>
            </w:r>
            <w:r>
              <w:rPr>
                <w:noProof/>
                <w:color w:val="000000" w:themeColor="text1"/>
                <w:sz w:val="20"/>
              </w:rPr>
              <w:lastRenderedPageBreak/>
              <w:t xml:space="preserve">uvrstitev na seznam iz </w:t>
            </w:r>
            <w:r>
              <w:rPr>
                <w:noProof/>
                <w:color w:val="000000" w:themeColor="text1"/>
                <w:sz w:val="20"/>
              </w:rPr>
              <w:t>Dodatka I.</w:t>
            </w:r>
            <w:r>
              <w:rPr>
                <w:rFonts w:ascii="Calibri" w:hAnsi="Calibri"/>
                <w:noProof/>
                <w:color w:val="000000" w:themeColor="text1"/>
              </w:rPr>
              <w:t xml:space="preserve"> </w:t>
            </w:r>
            <w:r>
              <w:rPr>
                <w:noProof/>
                <w:color w:val="000000" w:themeColor="text1"/>
                <w:sz w:val="20"/>
              </w:rPr>
              <w:t xml:space="preserve">Njihovo ohranjanje bi imelo korist od mednarodne zaščite. Čeprav se zdi, da je raven mednarodne trgovine nizka, bi lahko </w:t>
            </w:r>
            <w:r>
              <w:rPr>
                <w:i/>
                <w:noProof/>
                <w:color w:val="000000" w:themeColor="text1"/>
                <w:sz w:val="20"/>
              </w:rPr>
              <w:t>vsakršna</w:t>
            </w:r>
            <w:r>
              <w:rPr>
                <w:noProof/>
                <w:color w:val="000000" w:themeColor="text1"/>
                <w:sz w:val="20"/>
              </w:rPr>
              <w:t xml:space="preserve"> trgovina s prosto živečimi osebki škodovala preživetju populacij, saj so populacije zelo majhne in se zmanjšujejo.</w:t>
            </w:r>
          </w:p>
          <w:p w:rsidR="007C3601" w:rsidRDefault="007B24A4">
            <w:pPr>
              <w:spacing w:after="0"/>
              <w:jc w:val="left"/>
              <w:rPr>
                <w:noProof/>
                <w:color w:val="000000" w:themeColor="text1"/>
                <w:sz w:val="20"/>
                <w:szCs w:val="20"/>
                <w:highlight w:val="yellow"/>
              </w:rPr>
            </w:pPr>
            <w:r>
              <w:rPr>
                <w:noProof/>
                <w:color w:val="000000" w:themeColor="text1"/>
                <w:sz w:val="20"/>
              </w:rPr>
              <w:t xml:space="preserve">Rod </w:t>
            </w:r>
            <w:r>
              <w:rPr>
                <w:i/>
                <w:noProof/>
                <w:color w:val="000000" w:themeColor="text1"/>
                <w:sz w:val="20"/>
              </w:rPr>
              <w:t>Echinotriton</w:t>
            </w:r>
            <w:r>
              <w:rPr>
                <w:noProof/>
                <w:color w:val="000000" w:themeColor="text1"/>
                <w:sz w:val="20"/>
              </w:rPr>
              <w:t xml:space="preserve"> je bil od rodu </w:t>
            </w:r>
            <w:r>
              <w:rPr>
                <w:i/>
                <w:noProof/>
                <w:color w:val="000000" w:themeColor="text1"/>
                <w:sz w:val="20"/>
              </w:rPr>
              <w:t>Tylototriton</w:t>
            </w:r>
            <w:r>
              <w:rPr>
                <w:noProof/>
                <w:color w:val="000000" w:themeColor="text1"/>
                <w:sz w:val="20"/>
              </w:rPr>
              <w:t xml:space="preserve"> (predlog za uvrstitev na seznam št. 41) ločen šele leta 1982. Zato je uvrstitev obeh rodov na seznam primerna tudi na podlagi merila glede podobnosti.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Paramesotriton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Kitajska in Evropska unija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Tylototriton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Kitajska in Evropska unija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in</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(maki)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Bangladeš, </w:t>
            </w:r>
            <w:r>
              <w:rPr>
                <w:noProof/>
                <w:color w:val="000000" w:themeColor="text1"/>
                <w:sz w:val="20"/>
              </w:rPr>
              <w:t xml:space="preserve">Benin, Butan, Brazilija, Burkina Faso, Zelenortski otoki, Čad, Slonokoščena obala, Dominikanska republika, Egipt, Evropska unija, Gabon, Gambija, Jordanija, Libanon, Liberija, Maldivi, Mali, Mehika, Nepal, Niger, Nigerija, Palau, Samoa, Senegal, Šrilanka, </w:t>
            </w:r>
            <w:r>
              <w:rPr>
                <w:noProof/>
                <w:color w:val="000000" w:themeColor="text1"/>
                <w:sz w:val="20"/>
              </w:rPr>
              <w:t>Sudan in Togo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 Stališče je treba dokončno oblikovati ob upoštevanju rezultatov ocen strokovne svetovalne skupine FAO, sekretariata CITES in IUCN.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Glaucostegus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(goslaši)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Bangladeš, Benin, </w:t>
            </w:r>
            <w:r>
              <w:rPr>
                <w:noProof/>
                <w:color w:val="000000" w:themeColor="text1"/>
                <w:sz w:val="20"/>
              </w:rPr>
              <w:t xml:space="preserve">Butan, Brazilija, Burkina Faso, Zelenortski otoki, Čad, Slonokoščena obala, Egipt, </w:t>
            </w:r>
            <w:r>
              <w:rPr>
                <w:noProof/>
                <w:color w:val="000000" w:themeColor="text1"/>
                <w:sz w:val="20"/>
              </w:rPr>
              <w:lastRenderedPageBreak/>
              <w:t>Evropska unija, Gabon, Gambija, Maldivi, Mali, Mavretanija, Monako, Nepal, Niger, Nigerija, Palau, Senegal, Sierra Leone, Šrilanka, Sirska arabska republika, Togo in Ukrajin</w:t>
            </w:r>
            <w:r>
              <w:rPr>
                <w:noProof/>
                <w:color w:val="000000" w:themeColor="text1"/>
                <w:sz w:val="20"/>
              </w:rPr>
              <w:t>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lastRenderedPageBreak/>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Rhinidae </w:t>
            </w:r>
            <w:r>
              <w:rPr>
                <w:noProof/>
                <w:color w:val="000000" w:themeColor="text1"/>
                <w:sz w:val="20"/>
              </w:rPr>
              <w:t>spp.</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Bangladeš, Benin, Butan, Brazilija, Burkina Faso, Zelenortski otoki, Čad, Slonokoščena obala, Egipt, Etiopija, Evropska unija, Fidži, Gabon, Gambija, Indija, Jordanija, Kenija,</w:t>
            </w:r>
            <w:r>
              <w:rPr>
                <w:noProof/>
                <w:color w:val="000000" w:themeColor="text1"/>
                <w:sz w:val="20"/>
              </w:rPr>
              <w:t xml:space="preserve"> Libanon, Maldivi, Mali, Mehika, Monako, Nepal, Niger, Nigerija, Palau, Filipini, Saudova Arabija, Senegal, Sejšeli, Šrilanka, Sudan, Sirska arabska republika, Togo in Ukrajina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Holothuria (Microthele) fuscogilva, Holothuria </w:t>
            </w:r>
            <w:r>
              <w:rPr>
                <w:i/>
                <w:noProof/>
                <w:color w:val="000000" w:themeColor="text1"/>
                <w:sz w:val="20"/>
              </w:rPr>
              <w:t>(Microthele) nobilis, Holothuria (Microthele) whitmaei</w:t>
            </w:r>
            <w:r>
              <w:rPr>
                <w:rFonts w:eastAsia="Times New Roman"/>
                <w:i/>
                <w:iCs/>
                <w:noProof/>
                <w:color w:val="000000" w:themeColor="text1"/>
                <w:sz w:val="20"/>
                <w:szCs w:val="20"/>
              </w:rPr>
              <w:br/>
            </w:r>
            <w:r>
              <w:rPr>
                <w:noProof/>
                <w:color w:val="000000" w:themeColor="text1"/>
                <w:sz w:val="20"/>
              </w:rPr>
              <w:t>(brizgači)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Evropska unija,</w:t>
            </w:r>
            <w:r>
              <w:rPr>
                <w:rFonts w:eastAsia="Times New Roman"/>
                <w:noProof/>
                <w:color w:val="000000" w:themeColor="text1"/>
                <w:sz w:val="20"/>
                <w:szCs w:val="20"/>
              </w:rPr>
              <w:br/>
            </w:r>
            <w:r>
              <w:rPr>
                <w:noProof/>
                <w:color w:val="000000" w:themeColor="text1"/>
                <w:sz w:val="20"/>
              </w:rPr>
              <w:t>Kenija, Senegal, Sejšeli in Združene države Amerike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rFonts w:ascii="Times New Roman" w:hAnsi="Times New Roman"/>
                <w:noProof/>
                <w:color w:val="000000" w:themeColor="text1"/>
                <w:sz w:val="20"/>
              </w:rPr>
              <w:t>(okrasni pajki)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Vključitev v </w:t>
            </w:r>
            <w:r>
              <w:rPr>
                <w:noProof/>
                <w:color w:val="000000" w:themeColor="text1"/>
                <w:sz w:val="20"/>
              </w:rPr>
              <w:t>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Šrilanka in</w:t>
            </w:r>
            <w:r>
              <w:rPr>
                <w:rFonts w:eastAsia="Times New Roman"/>
                <w:noProof/>
                <w:color w:val="000000" w:themeColor="text1"/>
                <w:sz w:val="20"/>
                <w:szCs w:val="20"/>
              </w:rPr>
              <w:br/>
            </w:r>
            <w:r>
              <w:rPr>
                <w:noProof/>
                <w:color w:val="000000" w:themeColor="text1"/>
                <w:sz w:val="20"/>
              </w:rPr>
              <w:t>Združene države Amerike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Okvirna podpora. Za vse vrste se zdi, da izpolnjujejo vsaj nekatera od meril za uvrstitev na seznam iz Dodatka II. Pojavijo se lahko težave pri izvajanju, kar zadeva prepoznavanje osebkov iz reje v ujetništvu.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C3601" w:rsidRDefault="007B24A4">
            <w:pPr>
              <w:spacing w:after="0"/>
              <w:jc w:val="center"/>
              <w:rPr>
                <w:rFonts w:eastAsia="Times New Roman"/>
                <w:noProof/>
                <w:color w:val="000000" w:themeColor="text1"/>
                <w:sz w:val="20"/>
                <w:szCs w:val="20"/>
              </w:rPr>
            </w:pPr>
            <w:r>
              <w:rPr>
                <w:noProof/>
                <w:color w:val="000000" w:themeColor="text1"/>
                <w:sz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3601" w:rsidRDefault="007B24A4">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r>
              <w:rPr>
                <w:rStyle w:val="Bodytext2"/>
                <w:rFonts w:ascii="Times New Roman" w:hAnsi="Times New Roman"/>
                <w:noProof/>
                <w:color w:val="000000" w:themeColor="text1"/>
                <w:sz w:val="20"/>
              </w:rPr>
              <w:lastRenderedPageBreak/>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Evropska unija in</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Filipini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Brazilija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Podpora predlogu. </w:t>
            </w:r>
            <w:r>
              <w:rPr>
                <w:i/>
                <w:noProof/>
                <w:color w:val="000000" w:themeColor="text1"/>
                <w:sz w:val="20"/>
              </w:rPr>
              <w:t>Ta vrsta izpolnjuje merila za uvrstitev na seznam iz Dodatka I. Vrsta</w:t>
            </w:r>
            <w:r>
              <w:rPr>
                <w:noProof/>
                <w:color w:val="000000" w:themeColor="text1"/>
                <w:sz w:val="20"/>
              </w:rPr>
              <w:t xml:space="preserve"> se pojavlja v podatkih o trgovini, zaradi majhne populacije pa bi lahko bilo škodljivo vsakršno trgovanje.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in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r>
              <w:rPr>
                <w:noProof/>
                <w:color w:val="000000" w:themeColor="text1"/>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 z oznako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Brazilija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Podpora. Merila iz resolucij št. 9.24 in 11.21 so izpolnjena.  Za vrste rodu </w:t>
            </w:r>
            <w:r>
              <w:rPr>
                <w:i/>
                <w:noProof/>
                <w:color w:val="000000" w:themeColor="text1"/>
                <w:sz w:val="20"/>
              </w:rPr>
              <w:t>Handroanthus</w:t>
            </w:r>
            <w:r>
              <w:rPr>
                <w:noProof/>
                <w:color w:val="000000" w:themeColor="text1"/>
                <w:sz w:val="20"/>
              </w:rPr>
              <w:t xml:space="preserve"> je znano, da se z njimi trguje za uporabo v gradbeništvu in na prostem. Znanstveni pregledi kažejo, da je to trgovanje odgovorno za zmanjšanje populacije in škodljivo</w:t>
            </w:r>
            <w:r>
              <w:rPr>
                <w:noProof/>
                <w:color w:val="000000" w:themeColor="text1"/>
                <w:sz w:val="20"/>
              </w:rPr>
              <w:t xml:space="preserve"> vpliva na status vrste. Z vrstama rodu </w:t>
            </w:r>
            <w:r>
              <w:rPr>
                <w:i/>
                <w:noProof/>
                <w:color w:val="000000" w:themeColor="text1"/>
                <w:sz w:val="20"/>
              </w:rPr>
              <w:t>Tabebuia</w:t>
            </w:r>
            <w:r>
              <w:rPr>
                <w:noProof/>
                <w:color w:val="000000" w:themeColor="text1"/>
                <w:sz w:val="20"/>
              </w:rPr>
              <w:t xml:space="preserve"> in </w:t>
            </w:r>
            <w:r>
              <w:rPr>
                <w:i/>
                <w:noProof/>
                <w:color w:val="000000" w:themeColor="text1"/>
                <w:sz w:val="20"/>
              </w:rPr>
              <w:t>Roseodendron</w:t>
            </w:r>
            <w:r>
              <w:rPr>
                <w:noProof/>
                <w:color w:val="000000" w:themeColor="text1"/>
                <w:sz w:val="20"/>
              </w:rPr>
              <w:t xml:space="preserve"> se trguje pod istim trgovskim in znanstvenim imenom, njun les pa je težko razlikovati od lesa rodu </w:t>
            </w:r>
            <w:r>
              <w:rPr>
                <w:i/>
                <w:noProof/>
                <w:color w:val="000000" w:themeColor="text1"/>
                <w:sz w:val="20"/>
              </w:rPr>
              <w:t>Handroanthus.</w:t>
            </w:r>
            <w:r>
              <w:rPr>
                <w:noProof/>
                <w:color w:val="000000" w:themeColor="text1"/>
                <w:sz w:val="20"/>
              </w:rPr>
              <w:t xml:space="preserve"> Področje uporabe predloga je dobro utemeljeno zaradi podobnosti. EU je pomembe</w:t>
            </w:r>
            <w:r>
              <w:rPr>
                <w:noProof/>
                <w:color w:val="000000" w:themeColor="text1"/>
                <w:sz w:val="20"/>
              </w:rPr>
              <w:t>n uvoznik na svetovni ravni.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(mlanje)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Malavi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Proti, razen če Malavi predloži dokaze o mednarodni trgovini, ki škoduje ohranjanju vrste. Namesto tega ima vrsta lahko korist od uvrstitve na seznam iz </w:t>
            </w:r>
            <w:r>
              <w:rPr>
                <w:noProof/>
                <w:color w:val="000000" w:themeColor="text1"/>
                <w:sz w:val="20"/>
              </w:rPr>
              <w:t>Dodatka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tabs>
                <w:tab w:val="left" w:pos="263"/>
              </w:tabs>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noProo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0</w:t>
            </w:r>
          </w:p>
          <w:p w:rsidR="007C3601" w:rsidRDefault="007B24A4">
            <w:pPr>
              <w:spacing w:after="0"/>
              <w:jc w:val="left"/>
              <w:rPr>
                <w:rFonts w:eastAsia="Times New Roman"/>
                <w:noProof/>
                <w:color w:val="000000" w:themeColor="text1"/>
                <w:sz w:val="20"/>
                <w:szCs w:val="20"/>
              </w:rPr>
            </w:pPr>
            <w:r>
              <w:rPr>
                <w:noProof/>
                <w:color w:val="000000" w:themeColor="text1"/>
                <w:sz w:val="20"/>
              </w:rPr>
              <w:t>Črtanje iz Dodatka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Bangladeš, Butan, Indija in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Vrsta je pogosta in ne izpolnjuje bioloških meril za Dodatek II, vendar verjetno še vedno izpolnjuje merilo podobnosti iz resolucije št. 9.24 (merilo A </w:t>
            </w:r>
            <w:r>
              <w:rPr>
                <w:noProof/>
                <w:color w:val="000000" w:themeColor="text1"/>
                <w:sz w:val="20"/>
              </w:rPr>
              <w:t xml:space="preserve">iz Priloge 2b). Ta predlog bi bilo treba obravnavati v povezavi s predlaganimi </w:t>
            </w:r>
            <w:r>
              <w:rPr>
                <w:noProof/>
                <w:color w:val="000000" w:themeColor="text1"/>
                <w:sz w:val="20"/>
              </w:rPr>
              <w:lastRenderedPageBreak/>
              <w:t>spremembami oznake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(rožni les, palisander in bubinga)</w:t>
            </w:r>
          </w:p>
          <w:p w:rsidR="007C3601" w:rsidRDefault="007B24A4">
            <w:pPr>
              <w:spacing w:after="0"/>
              <w:jc w:val="left"/>
              <w:rPr>
                <w:rFonts w:eastAsia="Times New Roman"/>
                <w:i/>
                <w:iCs/>
                <w:noProof/>
                <w:color w:val="000000" w:themeColor="text1"/>
                <w:sz w:val="20"/>
                <w:szCs w:val="20"/>
              </w:rPr>
            </w:pPr>
            <w:r>
              <w:rPr>
                <w:noProof/>
                <w:color w:val="000000" w:themeColor="text1"/>
                <w:sz w:val="20"/>
              </w:rPr>
              <w:t xml:space="preserve">Sprememba </w:t>
            </w:r>
            <w:r>
              <w:rPr>
                <w:rFonts w:eastAsia="Times New Roman"/>
                <w:iCs/>
                <w:noProof/>
                <w:color w:val="000000" w:themeColor="text1"/>
                <w:sz w:val="20"/>
                <w:szCs w:val="20"/>
              </w:rPr>
              <w:br/>
            </w:r>
            <w:r>
              <w:rPr>
                <w:noProof/>
                <w:color w:val="000000" w:themeColor="text1"/>
                <w:sz w:val="20"/>
              </w:rPr>
              <w:t>oznake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II </w:t>
            </w:r>
            <w:r>
              <w:rPr>
                <w:noProof/>
                <w:color w:val="000000" w:themeColor="text1"/>
                <w:sz w:val="20"/>
              </w:rPr>
              <w:t>– II</w:t>
            </w:r>
          </w:p>
          <w:p w:rsidR="007C3601" w:rsidRDefault="007B24A4">
            <w:pPr>
              <w:spacing w:after="0"/>
              <w:jc w:val="left"/>
              <w:rPr>
                <w:rFonts w:eastAsia="Times New Roman"/>
                <w:noProof/>
                <w:color w:val="000000" w:themeColor="text1"/>
                <w:sz w:val="20"/>
                <w:szCs w:val="20"/>
              </w:rPr>
            </w:pPr>
            <w:r>
              <w:rPr>
                <w:noProof/>
                <w:color w:val="000000" w:themeColor="text1"/>
                <w:sz w:val="20"/>
              </w:rPr>
              <w:t>Sprememba oznake #15, kot sledi:</w:t>
            </w:r>
          </w:p>
          <w:p w:rsidR="007C3601" w:rsidRDefault="007B24A4">
            <w:pPr>
              <w:spacing w:after="0"/>
              <w:jc w:val="left"/>
              <w:rPr>
                <w:rFonts w:eastAsia="Times New Roman"/>
                <w:noProof/>
                <w:color w:val="000000" w:themeColor="text1"/>
                <w:sz w:val="20"/>
                <w:szCs w:val="20"/>
              </w:rPr>
            </w:pPr>
            <w:r>
              <w:rPr>
                <w:noProof/>
                <w:color w:val="000000" w:themeColor="text1"/>
                <w:sz w:val="20"/>
              </w:rPr>
              <w:t>„Vsi deli in izdelki, razen:</w:t>
            </w:r>
          </w:p>
          <w:p w:rsidR="007C3601" w:rsidRDefault="007B24A4">
            <w:pPr>
              <w:numPr>
                <w:ilvl w:val="0"/>
                <w:numId w:val="10"/>
              </w:numPr>
              <w:spacing w:before="0" w:after="0"/>
              <w:jc w:val="left"/>
              <w:rPr>
                <w:rFonts w:eastAsia="Times New Roman"/>
                <w:noProof/>
                <w:color w:val="000000" w:themeColor="text1"/>
                <w:sz w:val="20"/>
                <w:szCs w:val="20"/>
              </w:rPr>
            </w:pPr>
            <w:r>
              <w:rPr>
                <w:noProof/>
                <w:color w:val="000000" w:themeColor="text1"/>
                <w:sz w:val="20"/>
              </w:rPr>
              <w:t>listov, cvetja, peloda, ploda in semen;</w:t>
            </w:r>
          </w:p>
          <w:p w:rsidR="007C3601" w:rsidRDefault="007B24A4">
            <w:pPr>
              <w:numPr>
                <w:ilvl w:val="0"/>
                <w:numId w:val="10"/>
              </w:numPr>
              <w:spacing w:before="0" w:after="0"/>
              <w:jc w:val="left"/>
              <w:rPr>
                <w:rFonts w:eastAsia="Times New Roman"/>
                <w:noProof/>
                <w:color w:val="000000" w:themeColor="text1"/>
                <w:sz w:val="20"/>
                <w:szCs w:val="20"/>
              </w:rPr>
            </w:pPr>
            <w:r>
              <w:rPr>
                <w:noProof/>
                <w:color w:val="000000" w:themeColor="text1"/>
                <w:sz w:val="20"/>
              </w:rPr>
              <w:t>končnih izdelkov s težo lesa vrste, uvrščene na seznam, največ 500 g na izdelek;</w:t>
            </w:r>
          </w:p>
          <w:p w:rsidR="007C3601" w:rsidRDefault="007B24A4">
            <w:pPr>
              <w:numPr>
                <w:ilvl w:val="0"/>
                <w:numId w:val="10"/>
              </w:numPr>
              <w:spacing w:before="0" w:after="0"/>
              <w:jc w:val="left"/>
              <w:rPr>
                <w:rFonts w:eastAsia="Times New Roman"/>
                <w:noProof/>
                <w:color w:val="000000" w:themeColor="text1"/>
                <w:sz w:val="20"/>
                <w:szCs w:val="20"/>
              </w:rPr>
            </w:pPr>
            <w:r>
              <w:rPr>
                <w:noProof/>
                <w:color w:val="000000" w:themeColor="text1"/>
                <w:sz w:val="20"/>
              </w:rPr>
              <w:t>končno izdelanih glasbenih instrumentov, končno izdelanih delov glas</w:t>
            </w:r>
            <w:r>
              <w:rPr>
                <w:noProof/>
                <w:color w:val="000000" w:themeColor="text1"/>
                <w:sz w:val="20"/>
              </w:rPr>
              <w:t>benih instrumentov in končno izdelanih dodatkov za glasbene instrumente;</w:t>
            </w:r>
          </w:p>
          <w:p w:rsidR="007C3601" w:rsidRDefault="007B24A4">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delov in izdelkov iz </w:t>
            </w:r>
            <w:r>
              <w:rPr>
                <w:i/>
                <w:noProof/>
                <w:color w:val="000000" w:themeColor="text1"/>
                <w:sz w:val="20"/>
              </w:rPr>
              <w:t>Dalbergia cochinchinensis</w:t>
            </w:r>
            <w:r>
              <w:rPr>
                <w:noProof/>
                <w:color w:val="000000" w:themeColor="text1"/>
                <w:sz w:val="20"/>
              </w:rPr>
              <w:t>, ki so zajeti v oznaki #4;</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delov in izdelkov iz </w:t>
            </w:r>
            <w:r>
              <w:rPr>
                <w:i/>
                <w:noProof/>
                <w:color w:val="000000" w:themeColor="text1"/>
                <w:sz w:val="20"/>
              </w:rPr>
              <w:t>Dalbergia</w:t>
            </w:r>
            <w:r>
              <w:rPr>
                <w:noProof/>
                <w:color w:val="000000" w:themeColor="text1"/>
                <w:sz w:val="20"/>
              </w:rPr>
              <w:t xml:space="preserve"> spp. s poreklom in izvoženih iz Mehike, ki so zajeti v oznaki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Kanada in</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Evropska unija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w:t>
            </w:r>
          </w:p>
        </w:tc>
      </w:tr>
      <w:tr w:rsidR="007C360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lastRenderedPageBreak/>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(afrormozija)</w:t>
            </w:r>
          </w:p>
          <w:p w:rsidR="007C3601" w:rsidRDefault="007B24A4">
            <w:pPr>
              <w:spacing w:after="0"/>
              <w:jc w:val="left"/>
              <w:rPr>
                <w:rFonts w:eastAsia="Times New Roman"/>
                <w:i/>
                <w:iCs/>
                <w:noProof/>
                <w:color w:val="000000" w:themeColor="text1"/>
                <w:sz w:val="20"/>
                <w:szCs w:val="20"/>
              </w:rPr>
            </w:pPr>
            <w:r>
              <w:rPr>
                <w:noProof/>
                <w:color w:val="000000" w:themeColor="text1"/>
                <w:sz w:val="20"/>
              </w:rPr>
              <w:t xml:space="preserve">Sprememba </w:t>
            </w:r>
            <w:r>
              <w:rPr>
                <w:rFonts w:eastAsia="Times New Roman"/>
                <w:iCs/>
                <w:noProof/>
                <w:color w:val="000000" w:themeColor="text1"/>
                <w:sz w:val="20"/>
                <w:szCs w:val="20"/>
              </w:rPr>
              <w:br/>
            </w:r>
            <w:r>
              <w:rPr>
                <w:noProof/>
                <w:color w:val="000000" w:themeColor="text1"/>
                <w:sz w:val="20"/>
              </w:rPr>
              <w:t>oznake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Razširitev obsega oznake za </w:t>
            </w:r>
            <w:r>
              <w:rPr>
                <w:i/>
                <w:noProof/>
                <w:color w:val="000000" w:themeColor="text1"/>
                <w:sz w:val="20"/>
              </w:rPr>
              <w:t>Pericopsis elata</w:t>
            </w:r>
            <w:r>
              <w:rPr>
                <w:noProof/>
                <w:color w:val="000000" w:themeColor="text1"/>
                <w:sz w:val="20"/>
              </w:rPr>
              <w:t xml:space="preserve"> (trenutno #5), da se vključita vezan les in predelan les, kot sledi: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„Hlodi, žagan les, furnir, vezan les in </w:t>
            </w:r>
            <w:r>
              <w:rPr>
                <w:noProof/>
                <w:color w:val="000000" w:themeColor="text1"/>
                <w:sz w:val="20"/>
              </w:rPr>
              <w:t>predelan les</w:t>
            </w:r>
            <w:r>
              <w:rPr>
                <w:noProof/>
                <w:color w:val="000000" w:themeColor="text1"/>
                <w:sz w:val="20"/>
                <w:vertAlign w:val="superscript"/>
              </w:rPr>
              <w:t>1</w:t>
            </w:r>
            <w:r>
              <w:rPr>
                <w:noProof/>
                <w:color w:val="000000" w:themeColor="text1"/>
                <w:sz w:val="20"/>
              </w:rPr>
              <w:t>.“</w:t>
            </w:r>
          </w:p>
          <w:p w:rsidR="007C3601" w:rsidRDefault="007B24A4">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Pri čemer je predelan les opredeljen z oznako HS 44.09: Les (vključno lamele in frize za parket, nesestavljene), profiliran (pero in utor, utorjen ali podobno obdelan) vzdolž katerega koli roba, konca ali strani, skobljan ali ne, brušen a</w:t>
            </w:r>
            <w:r>
              <w:rPr>
                <w:noProof/>
                <w:color w:val="000000" w:themeColor="text1"/>
                <w:sz w:val="20"/>
              </w:rPr>
              <w:t>li ne ali na koncih spojen ali ne.</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 xml:space="preserve">Slonokoščena obala in </w:t>
            </w:r>
            <w:r>
              <w:rPr>
                <w:rFonts w:eastAsia="Times New Roman"/>
                <w:noProof/>
                <w:color w:val="000000" w:themeColor="text1"/>
                <w:sz w:val="20"/>
                <w:szCs w:val="20"/>
              </w:rPr>
              <w:br/>
            </w:r>
            <w:r>
              <w:rPr>
                <w:noProof/>
                <w:color w:val="000000" w:themeColor="text1"/>
                <w:sz w:val="20"/>
              </w:rPr>
              <w:t>Evropska unija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rPr>
            </w:pPr>
            <w:r>
              <w:rPr>
                <w:noProof/>
                <w:color w:val="000000" w:themeColor="text1"/>
                <w:sz w:val="20"/>
              </w:rPr>
              <w:t>EU je sopredlagateljica.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(afriški paduk)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Malavi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 xml:space="preserve">Podpora, vendar se predlaga oznaka (morda spremenjena oznaka #5). Vrsta </w:t>
            </w:r>
            <w:r>
              <w:rPr>
                <w:noProof/>
                <w:color w:val="000000" w:themeColor="text1"/>
                <w:sz w:val="20"/>
              </w:rPr>
              <w:t>izpolnjuje biološka merila za uvrstitev na seznam iz Dodatka II, pa tudi merilo trgovine (izkoriščanje je velika grožnja za ohranjanje vrste, saj se je nezakonita sečnja v zadnjih letih razcvetela, da bi se zadovoljilo azijsko povpraševanje). Z vključitvij</w:t>
            </w:r>
            <w:r>
              <w:rPr>
                <w:noProof/>
                <w:color w:val="000000" w:themeColor="text1"/>
                <w:sz w:val="20"/>
              </w:rPr>
              <w:t>o v Dodatek II bi se zagotovil vzvod za boj proti nezakoniti trgovini.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(trnasta aloja)</w:t>
            </w:r>
          </w:p>
          <w:p w:rsidR="007C3601" w:rsidRDefault="007B24A4">
            <w:pPr>
              <w:jc w:val="left"/>
              <w:rPr>
                <w:rFonts w:eastAsia="Times New Roman"/>
                <w:noProof/>
                <w:color w:val="000000" w:themeColor="text1"/>
                <w:sz w:val="20"/>
                <w:szCs w:val="20"/>
              </w:rPr>
            </w:pPr>
            <w:r>
              <w:rPr>
                <w:noProof/>
                <w:color w:val="000000" w:themeColor="text1"/>
                <w:sz w:val="20"/>
              </w:rPr>
              <w:t>Sprememba oznake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II – II</w:t>
            </w:r>
          </w:p>
          <w:p w:rsidR="007C3601" w:rsidRDefault="007B24A4">
            <w:pPr>
              <w:spacing w:after="0"/>
              <w:jc w:val="left"/>
              <w:rPr>
                <w:rFonts w:eastAsia="Times New Roman"/>
                <w:noProof/>
                <w:color w:val="000000" w:themeColor="text1"/>
                <w:sz w:val="20"/>
                <w:szCs w:val="20"/>
              </w:rPr>
            </w:pPr>
            <w:r>
              <w:rPr>
                <w:noProof/>
                <w:color w:val="000000" w:themeColor="text1"/>
                <w:sz w:val="20"/>
              </w:rPr>
              <w:t xml:space="preserve">Sprememba oznake #4 za </w:t>
            </w:r>
            <w:r>
              <w:rPr>
                <w:i/>
                <w:noProof/>
                <w:color w:val="000000" w:themeColor="text1"/>
                <w:sz w:val="20"/>
              </w:rPr>
              <w:t>Aloe ferox</w:t>
            </w:r>
            <w:r>
              <w:rPr>
                <w:noProof/>
                <w:color w:val="000000" w:themeColor="text1"/>
                <w:sz w:val="20"/>
              </w:rPr>
              <w:t>, kot sledi: „Vsi deli in izdelki, razen:</w:t>
            </w:r>
            <w:r>
              <w:rPr>
                <w:rFonts w:eastAsia="Times New Roman"/>
                <w:noProof/>
                <w:color w:val="000000" w:themeColor="text1"/>
                <w:sz w:val="20"/>
                <w:szCs w:val="20"/>
              </w:rPr>
              <w:br/>
            </w:r>
            <w:r>
              <w:rPr>
                <w:noProof/>
                <w:color w:val="000000" w:themeColor="text1"/>
                <w:sz w:val="20"/>
              </w:rPr>
              <w:t>[…]</w:t>
            </w:r>
          </w:p>
          <w:p w:rsidR="007C3601" w:rsidRDefault="007B24A4">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noProof/>
                <w:color w:val="000000" w:themeColor="text1"/>
                <w:sz w:val="20"/>
              </w:rPr>
              <w:t>končanih izdelkov</w:t>
            </w:r>
            <w:r>
              <w:rPr>
                <w:noProof/>
                <w:color w:val="000000" w:themeColor="text1"/>
                <w:sz w:val="20"/>
                <w:vertAlign w:val="superscript"/>
              </w:rPr>
              <w:t>1</w:t>
            </w:r>
            <w:r>
              <w:rPr>
                <w:noProof/>
                <w:color w:val="000000" w:themeColor="text1"/>
                <w:sz w:val="20"/>
              </w:rPr>
              <w:t xml:space="preserve"> iz </w:t>
            </w:r>
            <w:r>
              <w:rPr>
                <w:i/>
                <w:noProof/>
                <w:color w:val="000000" w:themeColor="text1"/>
                <w:sz w:val="20"/>
                <w:u w:val="single"/>
              </w:rPr>
              <w:t xml:space="preserve">Aloe ferox </w:t>
            </w:r>
            <w:r>
              <w:rPr>
                <w:noProof/>
                <w:color w:val="000000" w:themeColor="text1"/>
                <w:sz w:val="20"/>
                <w:u w:val="single"/>
              </w:rPr>
              <w:t>in</w:t>
            </w:r>
            <w:r>
              <w:rPr>
                <w:noProof/>
                <w:color w:val="000000" w:themeColor="text1"/>
                <w:sz w:val="20"/>
              </w:rPr>
              <w:t xml:space="preserve"> </w:t>
            </w:r>
            <w:r>
              <w:rPr>
                <w:i/>
                <w:noProof/>
                <w:color w:val="000000" w:themeColor="text1"/>
                <w:sz w:val="20"/>
              </w:rPr>
              <w:t xml:space="preserve">Euphorbia </w:t>
            </w:r>
            <w:r>
              <w:rPr>
                <w:i/>
                <w:noProof/>
                <w:color w:val="000000" w:themeColor="text1"/>
                <w:sz w:val="20"/>
              </w:rPr>
              <w:lastRenderedPageBreak/>
              <w:t>antisyphilitica</w:t>
            </w:r>
            <w:r>
              <w:rPr>
                <w:noProof/>
                <w:color w:val="000000" w:themeColor="text1"/>
                <w:sz w:val="20"/>
              </w:rPr>
              <w:t>, zapakiranih in pripravljenih za prodajo na drobno.</w:t>
            </w:r>
          </w:p>
          <w:p w:rsidR="007C3601" w:rsidRDefault="007B24A4">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Ta pojem, kakor se uporablja v dodatkih h Konvenciji CITES, se nanaša na izdelek, dobavljen posamično ali v večjih količinah, ki ne zahteva nadaljnje predelave ter je zapakiran</w:t>
            </w:r>
            <w:r>
              <w:rPr>
                <w:noProof/>
                <w:color w:val="000000" w:themeColor="text1"/>
                <w:sz w:val="20"/>
              </w:rPr>
              <w:t>, označen za končno uporabo ali prodajo na drobno in kot tak primeren za prodajo ali uporabo s strani širše javnosti.“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lastRenderedPageBreak/>
              <w:t xml:space="preserve">Južna </w:t>
            </w:r>
            <w:r>
              <w:rPr>
                <w:rFonts w:eastAsia="Times New Roman"/>
                <w:noProof/>
                <w:color w:val="000000" w:themeColor="text1"/>
                <w:sz w:val="20"/>
                <w:szCs w:val="20"/>
              </w:rPr>
              <w:br/>
            </w:r>
            <w:r>
              <w:rPr>
                <w:noProof/>
                <w:color w:val="000000" w:themeColor="text1"/>
                <w:sz w:val="20"/>
              </w:rPr>
              <w:t>Afrika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vendar se predlaga osnutek sklepa ali sklepov, s katerimi se odboru za rastline naloži spremljanje učinka predlaga</w:t>
            </w:r>
            <w:r>
              <w:rPr>
                <w:noProof/>
                <w:color w:val="000000" w:themeColor="text1"/>
                <w:sz w:val="20"/>
              </w:rPr>
              <w:t>ne spremembe in izvajanja ukrepov za upravljanje. Merila iz resolucije št. 11.21 so izpolnjena.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keepNext/>
              <w:spacing w:after="0"/>
              <w:jc w:val="center"/>
              <w:rPr>
                <w:rFonts w:eastAsia="Times New Roman"/>
                <w:noProof/>
                <w:color w:val="000000" w:themeColor="text1"/>
                <w:sz w:val="20"/>
                <w:szCs w:val="20"/>
              </w:rPr>
            </w:pPr>
            <w:r>
              <w:rPr>
                <w:noProof/>
                <w:color w:val="000000" w:themeColor="text1"/>
                <w:sz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keepNext/>
              <w:spacing w:after="0"/>
              <w:jc w:val="left"/>
              <w:rPr>
                <w:rFonts w:eastAsia="Times New Roman"/>
                <w:noProof/>
                <w:color w:val="000000" w:themeColor="text1"/>
                <w:sz w:val="20"/>
                <w:szCs w:val="20"/>
              </w:rPr>
            </w:pPr>
            <w:r>
              <w:rPr>
                <w:i/>
                <w:noProof/>
                <w:color w:val="000000" w:themeColor="text1"/>
                <w:sz w:val="20"/>
              </w:rPr>
              <w:t>Adansonia grandidieri</w:t>
            </w:r>
            <w:r>
              <w:rPr>
                <w:noProof/>
                <w:color w:val="000000" w:themeColor="text1"/>
                <w:sz w:val="20"/>
              </w:rPr>
              <w:t xml:space="preserve"> </w:t>
            </w:r>
            <w:r>
              <w:rPr>
                <w:rFonts w:eastAsia="Times New Roman"/>
                <w:noProof/>
                <w:color w:val="000000" w:themeColor="text1"/>
                <w:sz w:val="20"/>
                <w:szCs w:val="20"/>
              </w:rPr>
              <w:br/>
            </w:r>
            <w:r>
              <w:rPr>
                <w:rStyle w:val="Bodytext2"/>
                <w:rFonts w:ascii="Times New Roman" w:hAnsi="Times New Roman"/>
                <w:noProof/>
                <w:color w:val="000000" w:themeColor="text1"/>
                <w:sz w:val="20"/>
              </w:rPr>
              <w:t>(grandidijevski kruhovec)</w:t>
            </w:r>
          </w:p>
          <w:p w:rsidR="007C3601" w:rsidRDefault="007B24A4">
            <w:pPr>
              <w:keepNext/>
              <w:spacing w:after="0"/>
              <w:jc w:val="left"/>
              <w:rPr>
                <w:rFonts w:eastAsia="Times New Roman"/>
                <w:noProof/>
                <w:color w:val="000000" w:themeColor="text1"/>
                <w:sz w:val="20"/>
                <w:szCs w:val="20"/>
              </w:rPr>
            </w:pPr>
            <w:r>
              <w:rPr>
                <w:noProof/>
                <w:color w:val="000000" w:themeColor="text1"/>
                <w:sz w:val="20"/>
              </w:rPr>
              <w:t>Sprememba oznake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keepNext/>
              <w:spacing w:after="0"/>
              <w:jc w:val="left"/>
              <w:rPr>
                <w:rFonts w:eastAsia="Times New Roman"/>
                <w:noProof/>
                <w:color w:val="000000" w:themeColor="text1"/>
                <w:sz w:val="20"/>
                <w:szCs w:val="20"/>
              </w:rPr>
            </w:pPr>
            <w:r>
              <w:rPr>
                <w:noProof/>
                <w:color w:val="000000" w:themeColor="text1"/>
                <w:sz w:val="20"/>
              </w:rPr>
              <w:t>II – II</w:t>
            </w:r>
          </w:p>
          <w:p w:rsidR="007C3601" w:rsidRDefault="007B24A4">
            <w:pPr>
              <w:keepNext/>
              <w:spacing w:after="0"/>
              <w:jc w:val="left"/>
              <w:rPr>
                <w:rFonts w:eastAsia="Times New Roman"/>
                <w:noProof/>
                <w:color w:val="000000" w:themeColor="text1"/>
                <w:sz w:val="20"/>
                <w:szCs w:val="20"/>
              </w:rPr>
            </w:pPr>
            <w:r>
              <w:rPr>
                <w:noProof/>
                <w:color w:val="000000" w:themeColor="text1"/>
                <w:sz w:val="20"/>
              </w:rPr>
              <w:t xml:space="preserve">„Semena, plodovi, olja in žive rastline“ pri uvrstitvi </w:t>
            </w:r>
            <w:r>
              <w:rPr>
                <w:i/>
                <w:noProof/>
                <w:color w:val="000000" w:themeColor="text1"/>
                <w:sz w:val="20"/>
              </w:rPr>
              <w:t>Adansonia grandidieri</w:t>
            </w:r>
            <w:r>
              <w:rPr>
                <w:noProof/>
                <w:color w:val="000000" w:themeColor="text1"/>
                <w:sz w:val="20"/>
              </w:rPr>
              <w:t xml:space="preserve"> na seznam iz Dodatka II s črtanjem navedbe živih rastlin, da je navedeno: „#16 Semena, plodovi in olja“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keepNext/>
              <w:spacing w:after="0"/>
              <w:jc w:val="left"/>
              <w:rPr>
                <w:rFonts w:eastAsia="Times New Roman"/>
                <w:noProof/>
                <w:color w:val="000000" w:themeColor="text1"/>
                <w:sz w:val="20"/>
                <w:szCs w:val="20"/>
              </w:rPr>
            </w:pPr>
            <w:r>
              <w:rPr>
                <w:noProof/>
                <w:color w:val="000000" w:themeColor="text1"/>
                <w:sz w:val="20"/>
              </w:rPr>
              <w:t>Švica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Merila iz resolucije št. 11.21 so izpolnjena.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keepNext/>
              <w:spacing w:after="0"/>
              <w:jc w:val="center"/>
              <w:rPr>
                <w:noProof/>
                <w:color w:val="000000" w:themeColor="text1"/>
                <w:sz w:val="20"/>
                <w:szCs w:val="20"/>
              </w:rPr>
            </w:pPr>
            <w:r>
              <w:rPr>
                <w:noProof/>
                <w:color w:val="000000" w:themeColor="text1"/>
                <w:sz w:val="20"/>
              </w:rPr>
              <w:t>+</w:t>
            </w:r>
          </w:p>
        </w:tc>
      </w:tr>
      <w:tr w:rsidR="007C3601">
        <w:tc>
          <w:tcPr>
            <w:tcW w:w="817"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rFonts w:eastAsia="Times New Roman"/>
                <w:noProof/>
                <w:color w:val="000000" w:themeColor="text1"/>
                <w:sz w:val="20"/>
                <w:szCs w:val="20"/>
              </w:rPr>
            </w:pPr>
            <w:r>
              <w:rPr>
                <w:noProof/>
                <w:color w:val="000000" w:themeColor="text1"/>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(cedre)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0 – II</w:t>
            </w:r>
          </w:p>
          <w:p w:rsidR="007C3601" w:rsidRDefault="007B24A4">
            <w:pPr>
              <w:spacing w:after="0"/>
              <w:jc w:val="left"/>
              <w:rPr>
                <w:rFonts w:eastAsia="Times New Roman"/>
                <w:noProof/>
                <w:color w:val="000000" w:themeColor="text1"/>
                <w:sz w:val="20"/>
                <w:szCs w:val="20"/>
              </w:rPr>
            </w:pPr>
            <w:r>
              <w:rPr>
                <w:noProof/>
                <w:color w:val="000000" w:themeColor="text1"/>
                <w:sz w:val="20"/>
              </w:rPr>
              <w:t>Vključitev v Dodatek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rFonts w:eastAsia="Times New Roman"/>
                <w:noProof/>
                <w:color w:val="000000" w:themeColor="text1"/>
                <w:sz w:val="20"/>
                <w:szCs w:val="20"/>
              </w:rPr>
            </w:pPr>
            <w:r>
              <w:rPr>
                <w:noProof/>
                <w:color w:val="000000" w:themeColor="text1"/>
                <w:sz w:val="20"/>
              </w:rPr>
              <w:t>Ekvador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left"/>
              <w:rPr>
                <w:noProof/>
                <w:color w:val="000000" w:themeColor="text1"/>
                <w:sz w:val="20"/>
                <w:szCs w:val="20"/>
                <w:highlight w:val="yellow"/>
              </w:rPr>
            </w:pPr>
            <w:r>
              <w:rPr>
                <w:noProof/>
                <w:color w:val="000000" w:themeColor="text1"/>
                <w:sz w:val="20"/>
              </w:rPr>
              <w:t>Podpora, če se v predlog</w:t>
            </w:r>
            <w:r>
              <w:rPr>
                <w:noProof/>
                <w:color w:val="000000" w:themeColor="text1"/>
                <w:sz w:val="20"/>
              </w:rPr>
              <w:t xml:space="preserve"> vključi pripomba z namenom omejitve kontrol na podlagi Konvencije CITES na tisto blago, ki se najprej pojavi v mednarodni trgovini kot izvoz iz držav na območju razširjenosti (treba je oceniti in razpravljati s predlagatelji, ali bi bila primerna na prime</w:t>
            </w:r>
            <w:r>
              <w:rPr>
                <w:noProof/>
                <w:color w:val="000000" w:themeColor="text1"/>
                <w:sz w:val="20"/>
              </w:rPr>
              <w:t xml:space="preserve">r predlagana spremenjena oznaka #5), in če je predlog omejen na populacije v tropih Amerike. Takson izpolnjuje biološka merila za uvrstitev na seznam iz Dodatka II </w:t>
            </w:r>
            <w:r>
              <w:rPr>
                <w:noProof/>
                <w:color w:val="000000" w:themeColor="text1"/>
                <w:sz w:val="20"/>
              </w:rPr>
              <w:lastRenderedPageBreak/>
              <w:t>(obstajajo jasni dokazi o zmanjšanju velikosti populacije), pa tudi merilo trgovine (z nekat</w:t>
            </w:r>
            <w:r>
              <w:rPr>
                <w:noProof/>
                <w:color w:val="000000" w:themeColor="text1"/>
                <w:sz w:val="20"/>
              </w:rPr>
              <w:t>erimi vrstami tega rodu se znatno trguje na mednarodni ravni, izkoriščanje pa je prepoznano kot grožnja za ohranjanje vrste). EU je manjši uvoznik na svetovni ravni.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C3601" w:rsidRDefault="007B24A4">
            <w:pPr>
              <w:spacing w:after="0"/>
              <w:jc w:val="center"/>
              <w:rPr>
                <w:noProof/>
                <w:color w:val="000000" w:themeColor="text1"/>
                <w:sz w:val="20"/>
                <w:szCs w:val="20"/>
              </w:rPr>
            </w:pPr>
            <w:r>
              <w:rPr>
                <w:noProof/>
                <w:color w:val="000000" w:themeColor="text1"/>
                <w:sz w:val="20"/>
              </w:rPr>
              <w:lastRenderedPageBreak/>
              <w:t>(+)</w:t>
            </w:r>
          </w:p>
        </w:tc>
      </w:tr>
    </w:tbl>
    <w:p w:rsidR="007C3601" w:rsidRDefault="007C3601">
      <w:pPr>
        <w:rPr>
          <w:noProof/>
          <w:color w:val="000000" w:themeColor="text1"/>
        </w:rPr>
      </w:pPr>
    </w:p>
    <w:p w:rsidR="007C3601" w:rsidRDefault="007C3601">
      <w:pPr>
        <w:rPr>
          <w:noProof/>
        </w:rPr>
        <w:sectPr w:rsidR="007C3601">
          <w:footerReference w:type="default" r:id="rId13"/>
          <w:footerReference w:type="first" r:id="rId14"/>
          <w:pgSz w:w="11907" w:h="16839"/>
          <w:pgMar w:top="1134" w:right="1417" w:bottom="1134" w:left="1417" w:header="709" w:footer="709" w:gutter="0"/>
          <w:pgNumType w:start="1"/>
          <w:cols w:space="720"/>
          <w:docGrid w:linePitch="360"/>
        </w:sectPr>
      </w:pPr>
    </w:p>
    <w:p w:rsidR="007C3601" w:rsidRDefault="007B24A4">
      <w:pPr>
        <w:pStyle w:val="Annexetitre"/>
        <w:rPr>
          <w:rStyle w:val="Marker"/>
          <w:noProof/>
        </w:rPr>
      </w:pPr>
      <w:r>
        <w:rPr>
          <w:noProof/>
        </w:rPr>
        <w:lastRenderedPageBreak/>
        <w:t xml:space="preserve">PRILOGA </w:t>
      </w:r>
      <w:r>
        <w:rPr>
          <w:rStyle w:val="Marker"/>
          <w:noProof/>
        </w:rPr>
        <w:t>[…]</w:t>
      </w:r>
    </w:p>
    <w:p w:rsidR="007C3601" w:rsidRDefault="007C3601">
      <w:pPr>
        <w:rPr>
          <w:noProof/>
        </w:rPr>
      </w:pPr>
    </w:p>
    <w:sectPr w:rsidR="007C360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01" w:rsidRDefault="007B24A4">
      <w:pPr>
        <w:spacing w:before="0" w:after="0"/>
      </w:pPr>
      <w:r>
        <w:separator/>
      </w:r>
    </w:p>
  </w:endnote>
  <w:endnote w:type="continuationSeparator" w:id="0">
    <w:p w:rsidR="007C3601" w:rsidRDefault="007B24A4">
      <w:pPr>
        <w:spacing w:before="0" w:after="0"/>
      </w:pPr>
      <w:r>
        <w:continuationSeparator/>
      </w:r>
    </w:p>
  </w:endnote>
  <w:endnote w:type="continuationNotice" w:id="1">
    <w:p w:rsidR="007C3601" w:rsidRDefault="007C36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01" w:rsidRDefault="007B24A4">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01" w:rsidRDefault="007B24A4">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01" w:rsidRDefault="007C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01" w:rsidRDefault="007B24A4">
      <w:pPr>
        <w:spacing w:before="0" w:after="0"/>
      </w:pPr>
      <w:r>
        <w:separator/>
      </w:r>
    </w:p>
  </w:footnote>
  <w:footnote w:type="continuationSeparator" w:id="0">
    <w:p w:rsidR="007C3601" w:rsidRDefault="007B24A4">
      <w:pPr>
        <w:spacing w:before="0" w:after="0"/>
      </w:pPr>
      <w:r>
        <w:continuationSeparator/>
      </w:r>
    </w:p>
  </w:footnote>
  <w:footnote w:type="continuationNotice" w:id="1">
    <w:p w:rsidR="007C3601" w:rsidRDefault="007C3601">
      <w:pPr>
        <w:spacing w:before="0" w:after="0"/>
      </w:pPr>
    </w:p>
  </w:footnote>
  <w:footnote w:id="2">
    <w:p w:rsidR="007C3601" w:rsidRDefault="007B24A4">
      <w:pPr>
        <w:pStyle w:val="FootnoteText"/>
        <w:jc w:val="left"/>
      </w:pPr>
      <w:r>
        <w:rPr>
          <w:rStyle w:val="FootnoteReference"/>
        </w:rPr>
        <w:footnoteRef/>
      </w:r>
      <w:r>
        <w:tab/>
      </w:r>
      <w:r>
        <w:t>Sek. = sekretariat CITES, SO = stalni odbor, OŽ = odbor za živali, OR = odbor za rastline. Za oznake držav glej ISO 3166.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 w:numId="28">
    <w:abstractNumId w:val="21"/>
  </w:num>
  <w:num w:numId="29">
    <w:abstractNumId w:val="15"/>
  </w:num>
  <w:num w:numId="30">
    <w:abstractNumId w:val="24"/>
  </w:num>
  <w:num w:numId="31">
    <w:abstractNumId w:val="12"/>
  </w:num>
  <w:num w:numId="32">
    <w:abstractNumId w:val="16"/>
  </w:num>
  <w:num w:numId="33">
    <w:abstractNumId w:val="10"/>
  </w:num>
  <w:num w:numId="34">
    <w:abstractNumId w:val="23"/>
  </w:num>
  <w:num w:numId="35">
    <w:abstractNumId w:val="9"/>
  </w:num>
  <w:num w:numId="36">
    <w:abstractNumId w:val="17"/>
  </w:num>
  <w:num w:numId="37">
    <w:abstractNumId w:val="19"/>
  </w:num>
  <w:num w:numId="38">
    <w:abstractNumId w:val="20"/>
  </w:num>
  <w:num w:numId="39">
    <w:abstractNumId w:val="11"/>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6: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ACCOMPAGNANT" w:val="k"/>
    <w:docVar w:name="LW_ACCOMPAGNANT.CP" w:val="k"/>
    <w:docVar w:name="LW_ANNEX_NBR_FIRST" w:val="2"/>
    <w:docVar w:name="LW_ANNEX_NBR_LAST" w:val="2"/>
    <w:docVar w:name="LW_ANNEX_UNIQUE" w:val="0"/>
    <w:docVar w:name="LW_CORRIGENDUM" w:val="&lt;UNUSED&gt;"/>
    <w:docVar w:name="LW_COVERPAGE_EXISTS" w:val="True"/>
    <w:docVar w:name="LW_COVERPAGE_GUID" w:val="9E0AA39A-FB06-4603-AA4E-0870C2F59078"/>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na 18.&lt;LWCR:NBS&gt;zasedanju konference pogodbenic Konvencije o mednarodni trgovini z ogro\u382?enimi prosto \u382?ive\u269?imi \u382?ivalskimi in rastlinskimi vrstami"/>
    <w:docVar w:name="LW_OBJETACTEPRINCIPAL.CP" w:val="o stali\u353?\u269?u, ki se v imenu Evropske unije zastopa na 18. zasedanju konference pogodbenic Konvencije o mednarodni trgovini z ogro\u382?enimi prosto \u382?ive\u269?imi \u382?ivalskimi in rastlinskimi vrstami"/>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w:rsids>
    <w:rsidRoot w:val="007C3601"/>
    <w:rsid w:val="007B24A4"/>
    <w:rsid w:val="007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F6B0036-0F64-4564-BFC9-587ADB9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sl-SI" w:eastAsia="sl-SI"/>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sl-SI" w:eastAsia="sl-SI"/>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sl-SI"/>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sl-SI"/>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sl-SI" w:eastAsia="sl-SI" w:bidi="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es.org/sites/default/files/eng/cop/18/doc/E-CoP18-050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C4282F-8F85-4365-834C-34152E3D2F2A}">
  <ds:schemaRefs>
    <ds:schemaRef ds:uri="http://schemas.microsoft.com/sharepoint/v3/contenttype/forms"/>
  </ds:schemaRefs>
</ds:datastoreItem>
</file>

<file path=customXml/itemProps3.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52</Pages>
  <Words>10252</Words>
  <Characters>58334</Characters>
  <Application>Microsoft Office Word</Application>
  <DocSecurity>0</DocSecurity>
  <Lines>4487</Lines>
  <Paragraphs>1399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2019-04-03T09:22:00Z</dcterms:created>
  <dcterms:modified xsi:type="dcterms:W3CDTF">2019-04-05T13:20:00Z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