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2D" w:rsidRDefault="00037B9D">
      <w:pPr>
        <w:pStyle w:val="Pagedecouverture"/>
        <w:rPr>
          <w:noProof/>
        </w:rPr>
      </w:pPr>
      <w:bookmarkStart w:id="0" w:name="LW_BM_COVERPAGE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895FD06-63C1-49D1-A17F-7D576BD4F79C" style="width:450.7pt;height:433.85pt">
            <v:imagedata r:id="rId15" o:title=""/>
          </v:shape>
        </w:pict>
      </w:r>
      <w:bookmarkEnd w:id="1"/>
    </w:p>
    <w:bookmarkEnd w:id="0"/>
    <w:p w:rsidR="00D63E2D" w:rsidRDefault="00D63E2D">
      <w:pPr>
        <w:rPr>
          <w:noProof/>
        </w:rPr>
        <w:sectPr w:rsidR="00D63E2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 w:rsidR="00D63E2D" w:rsidRDefault="00037B9D">
      <w:pPr>
        <w:pStyle w:val="Heading1"/>
        <w:rPr>
          <w:noProof/>
        </w:rPr>
      </w:pPr>
      <w:r>
        <w:rPr>
          <w:noProof/>
        </w:rPr>
        <w:lastRenderedPageBreak/>
        <w:t>Úvod</w:t>
      </w:r>
    </w:p>
    <w:p w:rsidR="00D63E2D" w:rsidRDefault="00037B9D">
      <w:pPr>
        <w:pStyle w:val="Text1"/>
        <w:ind w:left="0"/>
        <w:rPr>
          <w:noProof/>
        </w:rPr>
      </w:pPr>
      <w:r>
        <w:rPr>
          <w:noProof/>
          <w:color w:val="000000"/>
          <w:u w:color="000000"/>
          <w:bdr w:val="nil"/>
        </w:rPr>
        <w:t xml:space="preserve">Dne 29. března 2017 </w:t>
      </w:r>
      <w:r>
        <w:rPr>
          <w:noProof/>
        </w:rPr>
        <w:t>oznámilo Spojené království svůj úmysl vystoupit z Unie.</w:t>
      </w:r>
      <w:r>
        <w:rPr>
          <w:noProof/>
          <w:color w:val="000000"/>
          <w:u w:color="000000"/>
          <w:bdr w:val="nil"/>
        </w:rPr>
        <w:t xml:space="preserve"> Komise se stále domnívá, že nejlepším řešením je spořádané vystoupení Spojeného království z Unie na základě dohody o vystoupení, která byla schválena vládou Spojeného království a kterou potvrdila Evropská rada (článek 50) dne 25. listopadu 2018. K tomut</w:t>
      </w:r>
      <w:r>
        <w:rPr>
          <w:noProof/>
          <w:color w:val="000000"/>
          <w:u w:color="000000"/>
          <w:bdr w:val="nil"/>
        </w:rPr>
        <w:t>o cíli Komise i nadále směřuje své úsilí. Dva dny před lhůtou, již Evropská rada prodloužila do 12. dubna 2019</w:t>
      </w:r>
      <w:r>
        <w:rPr>
          <w:noProof/>
          <w:color w:val="000000"/>
          <w:u w:color="000000"/>
          <w:bdr w:val="nil"/>
          <w:vertAlign w:val="superscript"/>
        </w:rPr>
        <w:footnoteReference w:id="1"/>
      </w:r>
      <w:r>
        <w:rPr>
          <w:noProof/>
          <w:color w:val="000000"/>
          <w:u w:color="000000"/>
          <w:bdr w:val="nil"/>
        </w:rPr>
        <w:t>, se nicméně pravděpodobnost neřízeného vystoupení Spojeného království z Unie významně zvyšuje.</w:t>
      </w:r>
      <w:r>
        <w:rPr>
          <w:noProof/>
        </w:rPr>
        <w:t xml:space="preserve"> </w:t>
      </w:r>
    </w:p>
    <w:p w:rsidR="00D63E2D" w:rsidRDefault="00037B9D">
      <w:pPr>
        <w:pStyle w:val="Heading1"/>
        <w:rPr>
          <w:noProof/>
        </w:rPr>
      </w:pPr>
      <w:r>
        <w:rPr>
          <w:noProof/>
        </w:rPr>
        <w:t>Připravenost ve zdravotnictví</w:t>
      </w:r>
    </w:p>
    <w:p w:rsidR="00D63E2D" w:rsidRDefault="00037B9D">
      <w:pPr>
        <w:spacing w:after="120"/>
        <w:rPr>
          <w:noProof/>
          <w:szCs w:val="24"/>
        </w:rPr>
      </w:pPr>
      <w:r>
        <w:rPr>
          <w:noProof/>
        </w:rPr>
        <w:t>Zdravotnictví je,</w:t>
      </w:r>
      <w:r>
        <w:rPr>
          <w:noProof/>
        </w:rPr>
        <w:t xml:space="preserve"> pokud jde o připravenost, od začátku pro Evropskou komisi prioritou. Úplný soulad léčivých přípravků (humánních a veterinárních) a zdravotnických prostředků s právními předpisy EU je klíčový pro bezpečnost pacientů a má zásadní význam pro zajištění trvalé</w:t>
      </w:r>
      <w:r>
        <w:rPr>
          <w:noProof/>
        </w:rPr>
        <w:t xml:space="preserve"> dostupnosti v případě vystoupení Spojeného království z EU bez dohody o vystoupení. </w:t>
      </w:r>
    </w:p>
    <w:p w:rsidR="00D63E2D" w:rsidRDefault="00037B9D">
      <w:pPr>
        <w:rPr>
          <w:noProof/>
          <w:szCs w:val="24"/>
        </w:rPr>
      </w:pPr>
      <w:r>
        <w:rPr>
          <w:noProof/>
        </w:rPr>
        <w:t>Komise vyzvala zúčastněné strany, aby se připravily na možnost vystoupení bez dohody již v květnu 2017 při svém prvním oznámení o léčivých přípravcích</w:t>
      </w:r>
      <w:r>
        <w:rPr>
          <w:noProof/>
          <w:vertAlign w:val="superscript"/>
        </w:rPr>
        <w:footnoteReference w:id="2"/>
      </w:r>
      <w:r>
        <w:rPr>
          <w:noProof/>
        </w:rPr>
        <w:t>. Od té doby bylo v</w:t>
      </w:r>
      <w:r>
        <w:rPr>
          <w:noProof/>
        </w:rPr>
        <w:t>ydáno a pravidelně aktualizováno několik sdělení a otázek a odpovědí týkajících se léčivých přípravků a zdravotnických prostředků</w:t>
      </w:r>
      <w:r>
        <w:rPr>
          <w:noProof/>
          <w:vertAlign w:val="superscript"/>
        </w:rPr>
        <w:footnoteReference w:id="3"/>
      </w:r>
      <w:r>
        <w:rPr>
          <w:noProof/>
        </w:rPr>
        <w:t xml:space="preserve">. Oznámení vyzývají příslušné zúčastněné strany, aby se připravily na případ, že Spojené království vystoupí z EU bez dohody, </w:t>
      </w:r>
      <w:r>
        <w:rPr>
          <w:noProof/>
        </w:rPr>
        <w:t xml:space="preserve">a uvádí všechna opatření, jež musí být přijata. </w:t>
      </w:r>
    </w:p>
    <w:p w:rsidR="00D63E2D" w:rsidRDefault="00037B9D">
      <w:pPr>
        <w:rPr>
          <w:noProof/>
          <w:szCs w:val="24"/>
        </w:rPr>
      </w:pPr>
      <w:r>
        <w:rPr>
          <w:noProof/>
        </w:rPr>
        <w:t>Hospodářské subjekty jsou odpovědné za přijetí nezbytných opatření, aby zajistily, že budou i nadále dodržovat právní předpisy EU, a to i pokud jde o požadavky týkající se umístění některých funkcí (např. dr</w:t>
      </w:r>
      <w:r>
        <w:rPr>
          <w:noProof/>
        </w:rPr>
        <w:t>žitelů rozhodnutí o registraci léčivých přípravků nebo pověřených zástupců pro zdravotnické prostředky) a činností (např. míst pro propouštění šarží) v EU, a za nahrazení příslušných orgánů Spojeného království a oznámených subjektů ze Spojeného království</w:t>
      </w:r>
      <w:r>
        <w:rPr>
          <w:noProof/>
        </w:rPr>
        <w:t xml:space="preserve"> orgány EU-27 a oznámenými subjekty z EU-27 při postupu schvalování uvádění výrobků na trh EU. </w:t>
      </w:r>
    </w:p>
    <w:p w:rsidR="00D63E2D" w:rsidRDefault="00037B9D">
      <w:pPr>
        <w:rPr>
          <w:noProof/>
          <w:szCs w:val="24"/>
        </w:rPr>
      </w:pPr>
      <w:r>
        <w:rPr>
          <w:noProof/>
        </w:rPr>
        <w:t>Komise, Evropská agentura pro léčivé přípravky (EMA) a členské státy EU-27 převedly úlohu členského státu zpravodaje ze Spojeného království na členský stát EU-</w:t>
      </w:r>
      <w:r>
        <w:rPr>
          <w:noProof/>
        </w:rPr>
        <w:t>27 a v případě potřeby usnadnily převod úlohy referenčního členského státu. Kromě toho vydala Komise pro členské státy EU-27 pokyny</w:t>
      </w:r>
      <w:r>
        <w:rPr>
          <w:noProof/>
          <w:vertAlign w:val="superscript"/>
        </w:rPr>
        <w:footnoteReference w:id="4"/>
      </w:r>
      <w:r>
        <w:rPr>
          <w:noProof/>
        </w:rPr>
        <w:t xml:space="preserve"> k řešení situací, v nichž není možný včasný převod míst pro zkoušení šarží ze Spojeného království do EU-27. Zejména mohou </w:t>
      </w:r>
      <w:r>
        <w:rPr>
          <w:noProof/>
        </w:rPr>
        <w:t xml:space="preserve">příslušné orgány v </w:t>
      </w:r>
      <w:r>
        <w:rPr>
          <w:noProof/>
        </w:rPr>
        <w:lastRenderedPageBreak/>
        <w:t>řádně odůvodněných případech použít stávající výjimku podle směrnice o humánních</w:t>
      </w:r>
      <w:r>
        <w:rPr>
          <w:noProof/>
          <w:vertAlign w:val="superscript"/>
        </w:rPr>
        <w:footnoteReference w:id="5"/>
      </w:r>
      <w:r>
        <w:rPr>
          <w:noProof/>
        </w:rPr>
        <w:t xml:space="preserve"> a veterinárních</w:t>
      </w:r>
      <w:r>
        <w:rPr>
          <w:noProof/>
          <w:vertAlign w:val="superscript"/>
        </w:rPr>
        <w:footnoteReference w:id="6"/>
      </w:r>
      <w:r>
        <w:rPr>
          <w:noProof/>
        </w:rPr>
        <w:t xml:space="preserve"> léčivých přípravcích,</w:t>
      </w:r>
      <w:r>
        <w:rPr>
          <w:noProof/>
          <w:vertAlign w:val="superscript"/>
        </w:rPr>
        <w:t xml:space="preserve"> </w:t>
      </w:r>
      <w:r>
        <w:rPr>
          <w:noProof/>
        </w:rPr>
        <w:t>která držitelům rozhodnutí o registraci povolí spoléhat po omezenou dobu na zkoušky kontroly jakosti provedené ve Sp</w:t>
      </w:r>
      <w:r>
        <w:rPr>
          <w:noProof/>
        </w:rPr>
        <w:t xml:space="preserve">ojeném království. </w:t>
      </w:r>
    </w:p>
    <w:p w:rsidR="00D63E2D" w:rsidRDefault="00037B9D">
      <w:pPr>
        <w:rPr>
          <w:noProof/>
          <w:szCs w:val="24"/>
        </w:rPr>
      </w:pPr>
      <w:r>
        <w:rPr>
          <w:noProof/>
        </w:rPr>
        <w:t>U zdravotnických prostředků Komise a členské státy pečlivě sledují, jak pokračují převody certifikátů od oznámených subjektů ze Spojeného království oznámeným subjektům ze zemí EU-27 (tj. kvalifikovaným subjektům určeným příslušnými org</w:t>
      </w:r>
      <w:r>
        <w:rPr>
          <w:noProof/>
        </w:rPr>
        <w:t>ány členských států k provádění úkolů v rámci posuzování shody podle právních předpisů Unie o výrobcích). Komise ani členské státy nejsou součástí tohoto procesu. Pokud by nebylo možné převod kritických zdravotnických prostředků dokončit ke dni vystoupení,</w:t>
      </w:r>
      <w:r>
        <w:rPr>
          <w:noProof/>
        </w:rPr>
        <w:t xml:space="preserve"> vydala Komise členským státům EU-27 pokyny ke stávajícím vnitrostátním výjimkám ve směrnicích o zdravotnických prostředcích</w:t>
      </w:r>
      <w:r>
        <w:rPr>
          <w:noProof/>
          <w:vertAlign w:val="superscript"/>
        </w:rPr>
        <w:footnoteReference w:id="7"/>
      </w:r>
      <w:r>
        <w:rPr>
          <w:noProof/>
        </w:rPr>
        <w:t xml:space="preserve"> a diagnostických zdravotnických prostředcích </w:t>
      </w:r>
      <w:r>
        <w:rPr>
          <w:i/>
          <w:noProof/>
        </w:rPr>
        <w:t>in vitro</w:t>
      </w:r>
      <w:r>
        <w:rPr>
          <w:noProof/>
          <w:vertAlign w:val="superscript"/>
        </w:rPr>
        <w:footnoteReference w:id="8"/>
      </w:r>
      <w:r>
        <w:rPr>
          <w:noProof/>
        </w:rPr>
        <w:t>. Tyto výjimky mohou členským státům v řádně odůvodněných případech umožnit,</w:t>
      </w:r>
      <w:r>
        <w:rPr>
          <w:noProof/>
        </w:rPr>
        <w:t xml:space="preserve"> aby držitelům certifikátu ze Spojeného království na omezenou dobu povolily nadále uvádět jejich výrobky na trh na území dotyčného členského státu. </w:t>
      </w:r>
    </w:p>
    <w:p w:rsidR="00D63E2D" w:rsidRDefault="00037B9D">
      <w:pPr>
        <w:rPr>
          <w:noProof/>
          <w:szCs w:val="24"/>
        </w:rPr>
      </w:pPr>
      <w:r>
        <w:rPr>
          <w:noProof/>
        </w:rPr>
        <w:t>Očekává se, že přípravné akce a možné využití výše uvedených výjimek a odchylek výrazně zmírní riziko nedo</w:t>
      </w:r>
      <w:r>
        <w:rPr>
          <w:noProof/>
        </w:rPr>
        <w:t>statku léčivých přípravků a kritických zdravotnických prostředků v případě, že nedojde k dohodě. Z tohoto důvodu nebyla pro léčivé přípravky nebo zdravotnické prostředky stanovena žádná alternativní opatření na úrovni EU.</w:t>
      </w:r>
    </w:p>
    <w:p w:rsidR="00D63E2D" w:rsidRDefault="00037B9D">
      <w:pPr>
        <w:pStyle w:val="Heading1"/>
        <w:rPr>
          <w:noProof/>
        </w:rPr>
      </w:pPr>
      <w:r>
        <w:rPr>
          <w:noProof/>
        </w:rPr>
        <w:t>Zbývající problémy ve zdravotnictv</w:t>
      </w:r>
      <w:r>
        <w:rPr>
          <w:noProof/>
        </w:rPr>
        <w:t>í</w:t>
      </w:r>
    </w:p>
    <w:p w:rsidR="00D63E2D" w:rsidRDefault="00037B9D">
      <w:pPr>
        <w:rPr>
          <w:noProof/>
        </w:rPr>
      </w:pPr>
      <w:r>
        <w:rPr>
          <w:noProof/>
        </w:rPr>
        <w:t xml:space="preserve">Na základě dostupných informací by většina léčivých přípravků, kterých se týká vystoupení Spojeného království z EU, měla být v den vystoupení v souladu s právními předpisy EU. Je však možné, že navzdory maximálnímu úsilí nemusí být některé léčivé </w:t>
      </w:r>
      <w:r>
        <w:rPr>
          <w:noProof/>
        </w:rPr>
        <w:t>přípravky a zdravotnické prostředky v souladu s právními předpisy včas, a proto by mohl hrozit jejich nedostatek, pokud by hospodářské subjekty nejednaly rychle a situaci nenapravily. Komise a členské státy budou nadále pozorně sledovat pokrok probíhajícíc</w:t>
      </w:r>
      <w:r>
        <w:rPr>
          <w:noProof/>
        </w:rPr>
        <w:t>h opatření v oblasti připravenosti a poskytovat podporu dotčeným zúčastněným stranám.</w:t>
      </w:r>
    </w:p>
    <w:p w:rsidR="00D63E2D" w:rsidRDefault="00037B9D">
      <w:pPr>
        <w:pStyle w:val="Heading1"/>
        <w:rPr>
          <w:noProof/>
        </w:rPr>
      </w:pPr>
      <w:r>
        <w:rPr>
          <w:noProof/>
        </w:rPr>
        <w:t>Koordinovaná opatření k řešení nedostatku</w:t>
      </w:r>
    </w:p>
    <w:p w:rsidR="00D63E2D" w:rsidRDefault="00037B9D">
      <w:pPr>
        <w:rPr>
          <w:noProof/>
          <w:szCs w:val="24"/>
        </w:rPr>
      </w:pPr>
      <w:r>
        <w:rPr>
          <w:noProof/>
        </w:rPr>
        <w:t xml:space="preserve">Aby byl zajištěn koordinovaný přístup k případnému nedostatku léčivých přípravků v celé síti regulačních orgánů EU pro léčivé </w:t>
      </w:r>
      <w:r>
        <w:rPr>
          <w:noProof/>
        </w:rPr>
        <w:t>přípravky</w:t>
      </w:r>
      <w:r>
        <w:rPr>
          <w:noProof/>
          <w:vertAlign w:val="superscript"/>
        </w:rPr>
        <w:footnoteReference w:id="9"/>
      </w:r>
      <w:r>
        <w:rPr>
          <w:noProof/>
        </w:rPr>
        <w:t xml:space="preserve">, agentura EMA spolu s vnitrostátními regulačními orgány pro léčivé přípravky a s Komisí budou vycházet ze svých zkušeností s řešením neočekávaných situací, jako jsou bezpečnostní incidenty nebo nedostatky. To </w:t>
      </w:r>
      <w:r>
        <w:rPr>
          <w:noProof/>
        </w:rPr>
        <w:lastRenderedPageBreak/>
        <w:t>zahrnuje koordinaci klíčových činite</w:t>
      </w:r>
      <w:r>
        <w:rPr>
          <w:noProof/>
        </w:rPr>
        <w:t>lů s rozhodovací pravomocí z řad vnitrostátních regulačních orgánů, agentury EMA a Komise za účelem sledování situace, řešení problémů a vhodného informování pacientů a lékařů. Tato struktura je založena na stávajících strategiích pro řešení takových incid</w:t>
      </w:r>
      <w:r>
        <w:rPr>
          <w:noProof/>
        </w:rPr>
        <w:t>entů a nedostatků podle plánu pro řešení incidentů</w:t>
      </w:r>
      <w:r>
        <w:rPr>
          <w:noProof/>
          <w:vertAlign w:val="superscript"/>
        </w:rPr>
        <w:footnoteReference w:id="10"/>
      </w:r>
      <w:r>
        <w:rPr>
          <w:noProof/>
        </w:rPr>
        <w:t>, který vypracovala síť regulačních orgánů EU pro léčivé přípravky, a podle sítě vedoucích agentur pro léčivé přípravky (Heads of Medicines Agency, HMA) / pracovní skupiny Evropské agentury pro léčivé příp</w:t>
      </w:r>
      <w:r>
        <w:rPr>
          <w:noProof/>
        </w:rPr>
        <w:t>ravky (EMA) pro dostupnost schválených léčivých přípravků pro humánní a veterinární použití (TF AAM)</w:t>
      </w:r>
      <w:r>
        <w:rPr>
          <w:noProof/>
          <w:vertAlign w:val="superscript"/>
        </w:rPr>
        <w:footnoteReference w:id="11"/>
      </w:r>
      <w:r>
        <w:rPr>
          <w:noProof/>
        </w:rPr>
        <w:t>, avšak může zohlednit zvláštnosti vystoupení Spojeného království z EU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. </w:t>
      </w:r>
    </w:p>
    <w:p w:rsidR="00D63E2D" w:rsidRDefault="00037B9D">
      <w:pPr>
        <w:rPr>
          <w:noProof/>
          <w:szCs w:val="24"/>
        </w:rPr>
      </w:pPr>
      <w:r>
        <w:rPr>
          <w:noProof/>
        </w:rPr>
        <w:t>V oblasti zdravotnických prostředků Komise úzce spolupracuje s členskými státy E</w:t>
      </w:r>
      <w:r>
        <w:rPr>
          <w:noProof/>
        </w:rPr>
        <w:t>U-27 v rámci Koordinační skupiny pro zdravotnické prostředky (MDCG) a v rámci sítě příslušných orgánů pro zdravotnické prostředky (CAMD) s cílem sledovat pokrok při převodu certifikátů a identifikovat kritické zdravotnické prostředky, jejichž nedostatek mů</w:t>
      </w:r>
      <w:r>
        <w:rPr>
          <w:noProof/>
        </w:rPr>
        <w:t xml:space="preserve">že hrozit. Komise bude zejména koordinovat transparentní a soudržné využívání vnitrostátních výjimek členskými státy v celé EU, aby se zabránilo roztříštění jednotného trhu. </w:t>
      </w:r>
    </w:p>
    <w:p w:rsidR="00D63E2D" w:rsidRDefault="00037B9D">
      <w:pPr>
        <w:pStyle w:val="Heading1"/>
        <w:rPr>
          <w:noProof/>
        </w:rPr>
      </w:pPr>
      <w:r>
        <w:rPr>
          <w:noProof/>
        </w:rPr>
        <w:t>Další informace</w:t>
      </w:r>
    </w:p>
    <w:p w:rsidR="00D63E2D" w:rsidRDefault="00037B9D">
      <w:pPr>
        <w:rPr>
          <w:noProof/>
        </w:rPr>
      </w:pPr>
      <w:r>
        <w:rPr>
          <w:noProof/>
        </w:rPr>
        <w:t>Orgány veřejné správy a zúčastněné strany mohou nalézt další info</w:t>
      </w:r>
      <w:r>
        <w:rPr>
          <w:noProof/>
        </w:rPr>
        <w:t>rmace o dopadu neřízeného vystoupení Spojeného království z EU na léčivé přípravky a zdravotnické prostředky na těchto internetových stránkách Komise a EMA:</w:t>
      </w:r>
    </w:p>
    <w:p w:rsidR="00D63E2D" w:rsidRDefault="00037B9D">
      <w:pPr>
        <w:rPr>
          <w:noProof/>
          <w:color w:val="0563C1"/>
          <w:szCs w:val="24"/>
          <w:u w:val="single"/>
        </w:rPr>
      </w:pPr>
      <w:hyperlink r:id="rId22">
        <w:r>
          <w:rPr>
            <w:noProof/>
            <w:color w:val="0563C1"/>
            <w:u w:val="single"/>
          </w:rPr>
          <w:t>htt</w:t>
        </w:r>
        <w:r>
          <w:rPr>
            <w:noProof/>
            <w:color w:val="0563C1"/>
            <w:u w:val="single"/>
          </w:rPr>
          <w:t>ps://ec.europa.eu/info/brexit/brexit-preparedness/preparedness-notices_cs</w:t>
        </w:r>
      </w:hyperlink>
      <w:r>
        <w:rPr>
          <w:noProof/>
          <w:color w:val="0563C1"/>
          <w:u w:val="single"/>
        </w:rPr>
        <w:t xml:space="preserve"> </w:t>
      </w:r>
    </w:p>
    <w:p w:rsidR="00D63E2D" w:rsidRDefault="00037B9D">
      <w:pPr>
        <w:rPr>
          <w:noProof/>
          <w:szCs w:val="24"/>
        </w:rPr>
      </w:pPr>
      <w:hyperlink r:id="rId23">
        <w:r>
          <w:rPr>
            <w:noProof/>
            <w:color w:val="0563C1"/>
            <w:u w:val="single"/>
          </w:rPr>
          <w:t>https://www.ema.europa.eu/en/about-us/united-kingdoms-withdrawal-european-u</w:t>
        </w:r>
        <w:r>
          <w:rPr>
            <w:noProof/>
            <w:color w:val="0563C1"/>
            <w:u w:val="single"/>
          </w:rPr>
          <w:t>nion-brexit</w:t>
        </w:r>
      </w:hyperlink>
      <w:r>
        <w:rPr>
          <w:noProof/>
        </w:rPr>
        <w:t xml:space="preserve"> </w:t>
      </w:r>
    </w:p>
    <w:sectPr w:rsidR="00D63E2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021" w:right="1474" w:bottom="1021" w:left="1531" w:header="601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2D" w:rsidRDefault="00037B9D">
      <w:pPr>
        <w:spacing w:after="0"/>
      </w:pPr>
      <w:r>
        <w:separator/>
      </w:r>
    </w:p>
  </w:endnote>
  <w:endnote w:type="continuationSeparator" w:id="0">
    <w:p w:rsidR="00D63E2D" w:rsidRDefault="00037B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2D" w:rsidRDefault="00D63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2D" w:rsidRDefault="00037B9D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2D" w:rsidRDefault="00D63E2D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2D" w:rsidRDefault="00037B9D"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2D" w:rsidRDefault="00037B9D">
    <w:pPr>
      <w:pStyle w:val="FooterLine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2D" w:rsidRDefault="00D63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2D" w:rsidRDefault="00037B9D">
      <w:pPr>
        <w:spacing w:after="0"/>
      </w:pPr>
      <w:r>
        <w:separator/>
      </w:r>
    </w:p>
  </w:footnote>
  <w:footnote w:type="continuationSeparator" w:id="0">
    <w:p w:rsidR="00D63E2D" w:rsidRDefault="00037B9D">
      <w:pPr>
        <w:spacing w:after="0"/>
      </w:pPr>
      <w:r>
        <w:continuationSeparator/>
      </w:r>
    </w:p>
  </w:footnote>
  <w:footnote w:id="1">
    <w:p w:rsidR="00D63E2D" w:rsidRDefault="00037B9D"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tab/>
        <w:t xml:space="preserve">Rozhodnutí Evropské rady 2019/476 učiněné se souhlasem Spojeného království, ze dne 22. března 2019, o prodloužení lhůty podle čl. 50 odst. 3 Smlouvy </w:t>
      </w:r>
      <w:r>
        <w:t>o EU, Úř. věst. L 80, 22.3.2019. s. 1.</w:t>
      </w:r>
    </w:p>
  </w:footnote>
  <w:footnote w:id="2">
    <w:p w:rsidR="00D63E2D" w:rsidRDefault="00037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>
        <w:r>
          <w:rPr>
            <w:rStyle w:val="Hyperlink"/>
          </w:rPr>
          <w:t>https://ec.europa.eu/info/sites/info/files/medicinal_products_for_human_use-veteri</w:t>
        </w:r>
        <w:r>
          <w:rPr>
            <w:rStyle w:val="Hyperlink"/>
          </w:rPr>
          <w:t>nary_medicinal_products_en.pdf</w:t>
        </w:r>
      </w:hyperlink>
      <w:r>
        <w:t xml:space="preserve"> </w:t>
      </w:r>
    </w:p>
  </w:footnote>
  <w:footnote w:id="3">
    <w:p w:rsidR="00D63E2D" w:rsidRDefault="00037B9D">
      <w:pPr>
        <w:pStyle w:val="FootnoteText"/>
      </w:pPr>
      <w:r>
        <w:rPr>
          <w:rStyle w:val="FootnoteReference"/>
        </w:rPr>
        <w:footnoteRef/>
      </w:r>
      <w:r>
        <w:tab/>
      </w:r>
      <w:hyperlink r:id="rId2">
        <w:r>
          <w:rPr>
            <w:rStyle w:val="Hyperlink"/>
          </w:rPr>
          <w:t>https://ec.europa.eu/info/sites/info/files/file_import/medicinal_products_for_human_and_</w:t>
        </w:r>
        <w:r>
          <w:rPr>
            <w:rStyle w:val="Hyperlink"/>
          </w:rPr>
          <w:t>veterinary_use-qa_cs_0.pdf</w:t>
        </w:r>
      </w:hyperlink>
      <w:r>
        <w:br/>
      </w:r>
      <w:hyperlink r:id="rId3">
        <w:r>
          <w:rPr>
            <w:rStyle w:val="Hyperlink"/>
          </w:rPr>
          <w:t>https://ec.europa.eu/info/sites/info/files/file_import/industrial_products_cs_1.pdf</w:t>
        </w:r>
      </w:hyperlink>
      <w:r>
        <w:t xml:space="preserve"> </w:t>
      </w:r>
      <w:r>
        <w:br/>
      </w:r>
      <w:hyperlink r:id="rId4">
        <w:r>
          <w:rPr>
            <w:rStyle w:val="Hyperlink"/>
          </w:rPr>
          <w:t>https://ec.europa.eu/info/sites/info/files/qa_brexit_industrial_products_en.pdf</w:t>
        </w:r>
      </w:hyperlink>
      <w:r>
        <w:t xml:space="preserve"> </w:t>
      </w:r>
    </w:p>
  </w:footnote>
  <w:footnote w:id="4">
    <w:p w:rsidR="00D63E2D" w:rsidRDefault="00037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https://ec.europa.eu/health/sites/health/files/files/documents/brexit_batchtesting_medicinalproducts_en.pdf</w:t>
        </w:r>
      </w:hyperlink>
      <w:r>
        <w:rPr>
          <w:rStyle w:val="Hyperlink"/>
          <w:szCs w:val="24"/>
        </w:rPr>
        <w:br/>
      </w:r>
    </w:p>
  </w:footnote>
  <w:footnote w:id="5">
    <w:p w:rsidR="00D63E2D" w:rsidRDefault="00037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Ustanovení čl. 20 písm. b) směrnice Evropského parlamentu a Rady 2001/83/ES ze dne 6. listopadu 2001 o kodexu Společenství týkajícím se</w:t>
      </w:r>
      <w:r>
        <w:t xml:space="preserve"> humánních léčivých přípravků (Úř. věst. L 311, 28.11.2001, s. 67).</w:t>
      </w:r>
    </w:p>
  </w:footnote>
  <w:footnote w:id="6">
    <w:p w:rsidR="00D63E2D" w:rsidRDefault="00037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Ustanovení čl. 24 písm. b) směrnice Evropského parlamentu a Rady 2001/82/ES ze dne 6. listopadu 2001 o kodexu Společenství týkajícím se veterinárních léčivých přípravků (Úř. věst. L 311</w:t>
      </w:r>
      <w:r>
        <w:t>, 28.11.2001, s. 1).</w:t>
      </w:r>
    </w:p>
  </w:footnote>
  <w:footnote w:id="7">
    <w:p w:rsidR="00D63E2D" w:rsidRDefault="00037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Viz čl. 9 odst. 9 směrnice Rady 90/385/EHS ze dne 20. června 1990 o sbližování právních předpisů členských států týkajících se aktivních implantabilních zdravotnických prostředků (Úř. věst. L 189, 20.7.1990, s. 17) a čl. 11 odst. 13</w:t>
      </w:r>
      <w:r>
        <w:t xml:space="preserve"> směrnice Rady 93/42/EHS ze dne 14. června 1993 o zdravotnických prostředcích (Úř. věst. L 169, 12.7.1993, s. 1). </w:t>
      </w:r>
    </w:p>
  </w:footnote>
  <w:footnote w:id="8">
    <w:p w:rsidR="00D63E2D" w:rsidRDefault="00037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Viz čl. 9 odst. 12 směrnice Evropského parlamentu a Rady 98/79/ES ze dne 27. října 1998 o diagnostických zdravotnických prostředcích </w:t>
      </w:r>
      <w:r>
        <w:rPr>
          <w:i/>
        </w:rPr>
        <w:t>in vi</w:t>
      </w:r>
      <w:r>
        <w:rPr>
          <w:i/>
        </w:rPr>
        <w:t>tro</w:t>
      </w:r>
      <w:r>
        <w:t xml:space="preserve"> (Úř. věst. L 331, 7.12.1998, s. 1). </w:t>
      </w:r>
    </w:p>
  </w:footnote>
  <w:footnote w:id="9">
    <w:p w:rsidR="00D63E2D" w:rsidRDefault="00037B9D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tab/>
        <w:t>Síť tvoří Evropská komise, příslušné vnitrostátní orgány členských států a Evropská agentura pro léčivé přípravky (EMA).</w:t>
      </w:r>
    </w:p>
  </w:footnote>
  <w:footnote w:id="10">
    <w:p w:rsidR="00D63E2D" w:rsidRDefault="00037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6">
        <w:r>
          <w:rPr>
            <w:rStyle w:val="Hyperlink"/>
          </w:rPr>
          <w:t>https://www.ema.europa.eu/en/human-regulatory/post-authorisation/pharmacovigilance/incident-management-plan</w:t>
        </w:r>
      </w:hyperlink>
      <w:r>
        <w:t xml:space="preserve"> </w:t>
      </w:r>
    </w:p>
  </w:footnote>
  <w:footnote w:id="11">
    <w:p w:rsidR="00D63E2D" w:rsidRDefault="00037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7">
        <w:r>
          <w:rPr>
            <w:rStyle w:val="Hyperlink"/>
          </w:rPr>
          <w:t>www.hma.eu/522.html</w:t>
        </w:r>
      </w:hyperlink>
      <w:r>
        <w:t xml:space="preserve"> </w:t>
      </w:r>
    </w:p>
  </w:footnote>
  <w:footnote w:id="12">
    <w:p w:rsidR="00D63E2D" w:rsidRDefault="00037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Kromě toho přezkoumává Evropské středisko pro zabezpečování dodávek radioizotopů pro použití v lékařství dopad vystoupení Spojeného království z EU, pokud jde o radioizotopy pro použití v lékařství.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2D" w:rsidRDefault="00D63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2D" w:rsidRDefault="00D63E2D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2D" w:rsidRDefault="00D63E2D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2D" w:rsidRDefault="00D63E2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2D" w:rsidRDefault="00D63E2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9979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3E2D" w:rsidRDefault="00037B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E2D" w:rsidRDefault="00D63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0F7"/>
    <w:multiLevelType w:val="multilevel"/>
    <w:tmpl w:val="AA6A57FA"/>
    <w:name w:val="ListDash4Numbering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4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4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4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EFB7115"/>
    <w:multiLevelType w:val="multilevel"/>
    <w:tmpl w:val="A24EFF48"/>
    <w:name w:val="ListNumber3Numbering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20B7201"/>
    <w:multiLevelType w:val="multilevel"/>
    <w:tmpl w:val="47DE5BAC"/>
    <w:name w:val="ListNumberNumbering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1262685D"/>
    <w:multiLevelType w:val="multilevel"/>
    <w:tmpl w:val="943EA59E"/>
    <w:name w:val="ListBullet4Numbering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4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4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4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143D0A16"/>
    <w:multiLevelType w:val="multilevel"/>
    <w:tmpl w:val="4DBCAA4C"/>
    <w:name w:val="ListBullet3Numbering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3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3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3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172F0AC5"/>
    <w:multiLevelType w:val="multilevel"/>
    <w:tmpl w:val="A96C1276"/>
    <w:name w:val="ListNumber2Numbering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1C7B624F"/>
    <w:multiLevelType w:val="multilevel"/>
    <w:tmpl w:val="92D2269A"/>
    <w:name w:val="ListDash2Numbering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2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2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2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2C8DFDF8"/>
    <w:multiLevelType w:val="multilevel"/>
    <w:tmpl w:val="40686314"/>
    <w:name w:val="ListBullet2Numbering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2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2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2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2D293CE3"/>
    <w:multiLevelType w:val="multilevel"/>
    <w:tmpl w:val="BB2C0B9C"/>
    <w:name w:val="LegalNumParNumbering"/>
    <w:lvl w:ilvl="0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tabs>
          <w:tab w:val="num" w:pos="952"/>
        </w:tabs>
        <w:ind w:left="952" w:hanging="476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tabs>
          <w:tab w:val="num" w:pos="1429"/>
        </w:tabs>
        <w:ind w:left="1429" w:hanging="477"/>
      </w:pPr>
      <w:rPr>
        <w:rFonts w:hint="default"/>
      </w:r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36324F1E"/>
    <w:multiLevelType w:val="multilevel"/>
    <w:tmpl w:val="34A4EF2A"/>
    <w:name w:val="ListDash3Numbering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3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3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3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37CB1E1C"/>
    <w:multiLevelType w:val="multilevel"/>
    <w:tmpl w:val="448653B4"/>
    <w:name w:val="ListDash1Numbering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>
      <w:start w:val="1"/>
      <w:numFmt w:val="bullet"/>
      <w:pStyle w:val="ListDash1Level2"/>
      <w:lvlText w:val="–"/>
      <w:lvlJc w:val="left"/>
      <w:pPr>
        <w:tabs>
          <w:tab w:val="num" w:pos="1049"/>
        </w:tabs>
        <w:ind w:left="1049" w:hanging="284"/>
      </w:pPr>
      <w:rPr>
        <w:rFonts w:ascii="Times New Roman" w:hAnsi="Times New Roman"/>
      </w:rPr>
    </w:lvl>
    <w:lvl w:ilvl="2">
      <w:start w:val="1"/>
      <w:numFmt w:val="bullet"/>
      <w:pStyle w:val="ListDash1Level3"/>
      <w:lvlText w:val="–"/>
      <w:lvlJc w:val="left"/>
      <w:pPr>
        <w:tabs>
          <w:tab w:val="num" w:pos="1332"/>
        </w:tabs>
        <w:ind w:left="1332" w:hanging="283"/>
      </w:pPr>
      <w:rPr>
        <w:rFonts w:ascii="Times New Roman" w:hAnsi="Times New Roman"/>
      </w:rPr>
    </w:lvl>
    <w:lvl w:ilvl="3">
      <w:start w:val="1"/>
      <w:numFmt w:val="bullet"/>
      <w:pStyle w:val="ListDash1Level4"/>
      <w:lvlText w:val="–"/>
      <w:lvlJc w:val="left"/>
      <w:pPr>
        <w:tabs>
          <w:tab w:val="num" w:pos="1616"/>
        </w:tabs>
        <w:ind w:left="161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3A7730C4"/>
    <w:multiLevelType w:val="multilevel"/>
    <w:tmpl w:val="0D189DCC"/>
    <w:name w:val="ListBullet1Numbering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start w:val="1"/>
      <w:numFmt w:val="bullet"/>
      <w:pStyle w:val="ListBullet1Level2"/>
      <w:lvlText w:val=""/>
      <w:lvlJc w:val="left"/>
      <w:pPr>
        <w:tabs>
          <w:tab w:val="num" w:pos="1049"/>
        </w:tabs>
        <w:ind w:left="1049" w:hanging="284"/>
      </w:pPr>
      <w:rPr>
        <w:rFonts w:ascii="Symbol" w:hAnsi="Symbol"/>
      </w:rPr>
    </w:lvl>
    <w:lvl w:ilvl="2">
      <w:start w:val="1"/>
      <w:numFmt w:val="bullet"/>
      <w:pStyle w:val="ListBullet1Level3"/>
      <w:lvlText w:val=""/>
      <w:lvlJc w:val="left"/>
      <w:pPr>
        <w:tabs>
          <w:tab w:val="num" w:pos="1332"/>
        </w:tabs>
        <w:ind w:left="1332" w:hanging="283"/>
      </w:pPr>
      <w:rPr>
        <w:rFonts w:ascii="Symbol" w:hAnsi="Symbol"/>
      </w:rPr>
    </w:lvl>
    <w:lvl w:ilvl="3">
      <w:start w:val="1"/>
      <w:numFmt w:val="bullet"/>
      <w:pStyle w:val="ListBullet1Level4"/>
      <w:lvlText w:val=""/>
      <w:lvlJc w:val="left"/>
      <w:pPr>
        <w:tabs>
          <w:tab w:val="num" w:pos="1616"/>
        </w:tabs>
        <w:ind w:left="161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2" w15:restartNumberingAfterBreak="0">
    <w:nsid w:val="429E662A"/>
    <w:multiLevelType w:val="multilevel"/>
    <w:tmpl w:val="2FC8873C"/>
    <w:name w:val="ListNumber1Numbering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3" w15:restartNumberingAfterBreak="0">
    <w:nsid w:val="43B708D7"/>
    <w:multiLevelType w:val="multilevel"/>
    <w:tmpl w:val="14D69CFA"/>
    <w:styleLink w:val="ImportedStyle1"/>
    <w:lvl w:ilvl="0">
      <w:start w:val="1"/>
      <w:numFmt w:val="decimal"/>
      <w:lvlText w:val="%1."/>
      <w:lvlJc w:val="left"/>
      <w:pPr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77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922" w:hanging="8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C477C97"/>
    <w:multiLevelType w:val="multilevel"/>
    <w:tmpl w:val="14D69CFA"/>
    <w:numStyleLink w:val="ImportedStyle1"/>
  </w:abstractNum>
  <w:abstractNum w:abstractNumId="15" w15:restartNumberingAfterBreak="0">
    <w:nsid w:val="4E1A982C"/>
    <w:multiLevelType w:val="multilevel"/>
    <w:tmpl w:val="625CE4A4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6" w15:restartNumberingAfterBreak="0">
    <w:nsid w:val="5072619B"/>
    <w:multiLevelType w:val="multilevel"/>
    <w:tmpl w:val="99A4CB20"/>
    <w:name w:val="ListDashNumbering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bullet"/>
      <w:pStyle w:val="ListDashLevel2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</w:rPr>
    </w:lvl>
    <w:lvl w:ilvl="2">
      <w:start w:val="1"/>
      <w:numFmt w:val="bullet"/>
      <w:pStyle w:val="ListDashLevel3"/>
      <w:lvlText w:val="–"/>
      <w:lvlJc w:val="left"/>
      <w:pPr>
        <w:tabs>
          <w:tab w:val="num" w:pos="850"/>
        </w:tabs>
        <w:ind w:left="850" w:hanging="283"/>
      </w:pPr>
      <w:rPr>
        <w:rFonts w:ascii="Times New Roman" w:hAnsi="Times New Roman"/>
      </w:rPr>
    </w:lvl>
    <w:lvl w:ilvl="3">
      <w:start w:val="1"/>
      <w:numFmt w:val="bullet"/>
      <w:pStyle w:val="ListDashLevel4"/>
      <w:lvlText w:val="–"/>
      <w:lvlJc w:val="left"/>
      <w:pPr>
        <w:tabs>
          <w:tab w:val="num" w:pos="1134"/>
        </w:tabs>
        <w:ind w:left="1134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7" w15:restartNumberingAfterBreak="0">
    <w:nsid w:val="6977472E"/>
    <w:multiLevelType w:val="multilevel"/>
    <w:tmpl w:val="F47CD8F4"/>
    <w:name w:val="ListNumber4Numbering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8" w15:restartNumberingAfterBreak="0">
    <w:nsid w:val="7C65145E"/>
    <w:multiLevelType w:val="multilevel"/>
    <w:tmpl w:val="B2AE485C"/>
    <w:name w:val="EurolookHeading"/>
    <w:lvl w:ilvl="0">
      <w:start w:val="1"/>
      <w:numFmt w:val="decimal"/>
      <w:pStyle w:val="Heading1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2"/>
        </w:tabs>
        <w:ind w:left="1202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2"/>
        </w:tabs>
        <w:ind w:left="1922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2"/>
        </w:tabs>
        <w:ind w:left="1922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abstractNum w:abstractNumId="19" w15:restartNumberingAfterBreak="0">
    <w:nsid w:val="7C651460"/>
    <w:multiLevelType w:val="multilevel"/>
    <w:tmpl w:val="DCAA060D"/>
    <w:name w:val="Annex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17"/>
  </w:num>
  <w:num w:numId="13">
    <w:abstractNumId w:val="16"/>
  </w:num>
  <w:num w:numId="14">
    <w:abstractNumId w:val="10"/>
  </w:num>
  <w:num w:numId="15">
    <w:abstractNumId w:val="6"/>
  </w:num>
  <w:num w:numId="16">
    <w:abstractNumId w:val="9"/>
  </w:num>
  <w:num w:numId="17">
    <w:abstractNumId w:val="0"/>
  </w:num>
  <w:num w:numId="18">
    <w:abstractNumId w:val="19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4"/>
    <w:docVar w:name="LW_ANNEX_NBR_LAST" w:val="4"/>
    <w:docVar w:name="LW_ANNEX_UNIQUE" w:val="0"/>
    <w:docVar w:name="LW_CORRIGENDUM" w:val="&lt;UNUSED&gt;"/>
    <w:docVar w:name="LW_COVERPAGE_EXISTS" w:val="True"/>
    <w:docVar w:name="LW_COVERPAGE_GUID" w:val="D895FD06-63C1-49D1-A17F-7D576BD4F79C"/>
    <w:docVar w:name="LW_COVERPAGE_TYPE" w:val="1"/>
    <w:docVar w:name="LW_CROSSREFERENCE" w:val="&lt;UNUSED&gt;"/>
    <w:docVar w:name="LW_DocType" w:val="EUROLOOK"/>
    <w:docVar w:name="LW_EMISSION" w:val="10.4.2019"/>
    <w:docVar w:name="LW_EMISSION_ISODATE" w:val="2019-04-10"/>
    <w:docVar w:name="LW_EMISSION_LOCATION" w:val="BRX"/>
    <w:docVar w:name="LW_EMISSION_PREFIX" w:val="V Bruselu dne "/>
    <w:docVar w:name="LW_EMISSION_SUFFIX" w:val=" "/>
    <w:docVar w:name="LW_ID_DOCTYPE_NONLW" w:val="CP-039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\u344?e\u353?ení dopad\u367? vystoupení Spojeného království z Unie bez dohody:_x000b_koordinovaný p\u345?ístup Unie_x000b_Lé\u269?ivé p\u345?ípravky a zdravotnické prost\u345?edky:_x000b_koordinovaný p\u345?ístup v p\u345?ípad\u283? vystoupení Spojeného království z Unie bez dohody"/>
    <w:docVar w:name="LW_PART_NBR" w:val="1"/>
    <w:docVar w:name="LW_PART_NBR_TOTAL" w:val="1"/>
    <w:docVar w:name="LW_REF.INST.NEW" w:val="COM"/>
    <w:docVar w:name="LW_REF.INST.NEW_ADOPTED" w:val="final"/>
    <w:docVar w:name="LW_REF.INST.NEW_TEXT" w:val="(2019) 1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\u344?ÍLOHA_x000b_"/>
    <w:docVar w:name="LW_TYPEACTEPRINCIPAL.CP" w:val="SD\u282?LENÍ KOMISE EVROPSKÉMU PARLAMENTU, EVROPSKÉ RAD\u282?, RAD\u282?, EVROPSKÉ CENTRÁLNÍ BANCE, EVROPSKÉMU HOSPODÁ\u344?SKÉMU A SOCIÁLNÍMU VÝBORU, VÝBORU REGION\u366? A EVROPSKÉ INVESTI\u268?NÍ BANCE"/>
  </w:docVars>
  <w:rsids>
    <w:rsidRoot w:val="00D63E2D"/>
    <w:rsid w:val="00037B9D"/>
    <w:rsid w:val="00D6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E04892F-70B1-41E9-825D-93E085CA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cs-CZ" w:eastAsia="cs-CZ" w:bidi="cs-CZ"/>
      </w:rPr>
    </w:rPrDefault>
    <w:pPrDefault/>
  </w:docDefaults>
  <w:latentStyles w:defLockedState="1" w:defUIPriority="0" w:defSemiHidden="0" w:defUnhideWhenUsed="0" w:defQFormat="0" w:count="371">
    <w:lsdException w:name="Normal" w:uiPriority="90" w:qFormat="1"/>
    <w:lsdException w:name="heading 1" w:uiPriority="90" w:qFormat="1"/>
    <w:lsdException w:name="heading 2" w:uiPriority="90" w:qFormat="1"/>
    <w:lsdException w:name="heading 3" w:uiPriority="90" w:qFormat="1"/>
    <w:lsdException w:name="heading 4" w:uiPriority="90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90"/>
    <w:qFormat/>
    <w:pPr>
      <w:spacing w:after="240"/>
      <w:jc w:val="both"/>
    </w:pPr>
  </w:style>
  <w:style w:type="paragraph" w:styleId="Heading1">
    <w:name w:val="heading 1"/>
    <w:basedOn w:val="Normal"/>
    <w:next w:val="Text1"/>
    <w:uiPriority w:val="90"/>
    <w:qFormat/>
    <w:pPr>
      <w:keepNext/>
      <w:numPr>
        <w:numId w:val="2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uiPriority w:val="90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Heading3">
    <w:name w:val="heading 3"/>
    <w:basedOn w:val="Normal"/>
    <w:next w:val="Text3"/>
    <w:uiPriority w:val="90"/>
    <w:qFormat/>
    <w:pPr>
      <w:keepNext/>
      <w:numPr>
        <w:ilvl w:val="2"/>
        <w:numId w:val="2"/>
      </w:numPr>
      <w:outlineLvl w:val="2"/>
    </w:pPr>
    <w:rPr>
      <w:i/>
    </w:rPr>
  </w:style>
  <w:style w:type="paragraph" w:styleId="Heading4">
    <w:name w:val="heading 4"/>
    <w:basedOn w:val="Normal"/>
    <w:next w:val="Text4"/>
    <w:uiPriority w:val="90"/>
    <w:qFormat/>
    <w:pPr>
      <w:keepNext/>
      <w:numPr>
        <w:ilvl w:val="3"/>
        <w:numId w:val="2"/>
      </w:numPr>
      <w:outlineLvl w:val="3"/>
    </w:pPr>
  </w:style>
  <w:style w:type="paragraph" w:styleId="Heading5">
    <w:name w:val="heading 5"/>
    <w:basedOn w:val="Normal"/>
    <w:next w:val="Normal"/>
    <w:semiHidden/>
    <w:pPr>
      <w:keepNext/>
      <w:numPr>
        <w:ilvl w:val="4"/>
        <w:numId w:val="2"/>
      </w:numPr>
      <w:outlineLvl w:val="4"/>
    </w:pPr>
  </w:style>
  <w:style w:type="paragraph" w:styleId="Heading6">
    <w:name w:val="heading 6"/>
    <w:basedOn w:val="Normal"/>
    <w:next w:val="Normal"/>
    <w:semiHidden/>
    <w:pPr>
      <w:keepNext/>
      <w:numPr>
        <w:ilvl w:val="5"/>
        <w:numId w:val="2"/>
      </w:numPr>
      <w:outlineLvl w:val="5"/>
    </w:pPr>
  </w:style>
  <w:style w:type="paragraph" w:styleId="Heading7">
    <w:name w:val="heading 7"/>
    <w:basedOn w:val="Normal"/>
    <w:next w:val="Normal"/>
    <w:semiHidden/>
    <w:pPr>
      <w:keepNext/>
      <w:numPr>
        <w:ilvl w:val="6"/>
        <w:numId w:val="2"/>
      </w:numPr>
      <w:outlineLvl w:val="6"/>
    </w:pPr>
  </w:style>
  <w:style w:type="paragraph" w:styleId="Heading8">
    <w:name w:val="heading 8"/>
    <w:basedOn w:val="Normal"/>
    <w:next w:val="Normal"/>
    <w:semiHidden/>
    <w:pPr>
      <w:keepNext/>
      <w:numPr>
        <w:ilvl w:val="7"/>
        <w:numId w:val="2"/>
      </w:numPr>
      <w:outlineLvl w:val="7"/>
    </w:pPr>
  </w:style>
  <w:style w:type="paragraph" w:styleId="Heading9">
    <w:name w:val="heading 9"/>
    <w:basedOn w:val="Normal"/>
    <w:next w:val="Normal"/>
    <w:semiHidden/>
    <w:pPr>
      <w:keepNext/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ossReference">
    <w:name w:val="Cross Reference"/>
    <w:basedOn w:val="DefaultParagraphFont"/>
    <w:uiPriority w:val="99"/>
    <w:rPr>
      <w:i/>
    </w:rPr>
  </w:style>
  <w:style w:type="character" w:customStyle="1" w:styleId="MarkingText">
    <w:name w:val="MarkingText"/>
    <w:semiHidden/>
    <w:rPr>
      <w:i/>
      <w:sz w:val="28"/>
    </w:rPr>
  </w:style>
  <w:style w:type="character" w:customStyle="1" w:styleId="MarkingLabel">
    <w:name w:val="MarkingLabel"/>
    <w:semiHidden/>
    <w:rPr>
      <w:b/>
      <w:caps/>
      <w:sz w:val="28"/>
    </w:rPr>
  </w:style>
  <w:style w:type="character" w:customStyle="1" w:styleId="BodyPlaceholderText">
    <w:name w:val="BodyPlaceholderText"/>
    <w:basedOn w:val="PlaceholderText"/>
    <w:uiPriority w:val="1"/>
    <w:semiHidden/>
    <w:rPr>
      <w:color w:val="3366CC"/>
    </w:rPr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customStyle="1" w:styleId="LegalNumPar3">
    <w:name w:val="LegalNumPar3"/>
    <w:basedOn w:val="Normal"/>
    <w:pPr>
      <w:numPr>
        <w:ilvl w:val="2"/>
        <w:numId w:val="1"/>
      </w:numPr>
      <w:spacing w:line="360" w:lineRule="auto"/>
      <w:jc w:val="left"/>
    </w:pPr>
  </w:style>
  <w:style w:type="paragraph" w:customStyle="1" w:styleId="LegalNumPar2">
    <w:name w:val="LegalNumPar2"/>
    <w:basedOn w:val="Normal"/>
    <w:pPr>
      <w:numPr>
        <w:ilvl w:val="1"/>
        <w:numId w:val="1"/>
      </w:numPr>
      <w:spacing w:line="360" w:lineRule="auto"/>
      <w:jc w:val="left"/>
    </w:pPr>
  </w:style>
  <w:style w:type="paragraph" w:customStyle="1" w:styleId="LegalNumPar">
    <w:name w:val="LegalNumPar"/>
    <w:basedOn w:val="Normal"/>
    <w:uiPriority w:val="90"/>
    <w:qFormat/>
    <w:pPr>
      <w:numPr>
        <w:numId w:val="1"/>
      </w:numPr>
      <w:spacing w:line="360" w:lineRule="auto"/>
      <w:jc w:val="left"/>
    </w:pPr>
  </w:style>
  <w:style w:type="paragraph" w:customStyle="1" w:styleId="Marking">
    <w:name w:val="Marking"/>
    <w:basedOn w:val="Normal"/>
    <w:pPr>
      <w:spacing w:line="276" w:lineRule="auto"/>
      <w:contextualSpacing/>
      <w:jc w:val="right"/>
    </w:pPr>
    <w:rPr>
      <w:sz w:val="28"/>
    </w:rPr>
  </w:style>
  <w:style w:type="paragraph" w:customStyle="1" w:styleId="ListNumber4Level4">
    <w:name w:val="List Number 4 (Level 4)"/>
    <w:basedOn w:val="Text4"/>
    <w:semiHidden/>
    <w:unhideWhenUsed/>
    <w:pPr>
      <w:numPr>
        <w:ilvl w:val="3"/>
        <w:numId w:val="12"/>
      </w:numPr>
    </w:pPr>
  </w:style>
  <w:style w:type="paragraph" w:customStyle="1" w:styleId="ListNumber4Level3">
    <w:name w:val="List Number 4 (Level 3)"/>
    <w:basedOn w:val="Text4"/>
    <w:semiHidden/>
    <w:unhideWhenUsed/>
    <w:pPr>
      <w:numPr>
        <w:ilvl w:val="2"/>
        <w:numId w:val="12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2"/>
      </w:numPr>
    </w:pPr>
  </w:style>
  <w:style w:type="paragraph" w:styleId="ListNumber4">
    <w:name w:val="List Number 4"/>
    <w:basedOn w:val="Text4"/>
    <w:pPr>
      <w:numPr>
        <w:numId w:val="12"/>
      </w:numPr>
    </w:pPr>
  </w:style>
  <w:style w:type="paragraph" w:customStyle="1" w:styleId="ListNumber3Level4">
    <w:name w:val="List Number 3 (Level 4)"/>
    <w:basedOn w:val="Text3"/>
    <w:semiHidden/>
    <w:unhideWhenUsed/>
    <w:pPr>
      <w:numPr>
        <w:ilvl w:val="3"/>
        <w:numId w:val="11"/>
      </w:numPr>
    </w:pPr>
  </w:style>
  <w:style w:type="paragraph" w:customStyle="1" w:styleId="ListNumber3Level3">
    <w:name w:val="List Number 3 (Level 3)"/>
    <w:basedOn w:val="Text3"/>
    <w:semiHidden/>
    <w:unhideWhenUsed/>
    <w:pPr>
      <w:numPr>
        <w:ilvl w:val="2"/>
        <w:numId w:val="11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1"/>
      </w:numPr>
    </w:pPr>
  </w:style>
  <w:style w:type="paragraph" w:styleId="ListNumber3">
    <w:name w:val="List Number 3"/>
    <w:basedOn w:val="Text3"/>
    <w:pPr>
      <w:numPr>
        <w:numId w:val="11"/>
      </w:numPr>
    </w:pPr>
  </w:style>
  <w:style w:type="paragraph" w:customStyle="1" w:styleId="ListNumber2Level4">
    <w:name w:val="List Number 2 (Level 4)"/>
    <w:basedOn w:val="Text2"/>
    <w:semiHidden/>
    <w:unhideWhenUsed/>
    <w:pPr>
      <w:numPr>
        <w:ilvl w:val="3"/>
        <w:numId w:val="10"/>
      </w:numPr>
    </w:pPr>
  </w:style>
  <w:style w:type="paragraph" w:customStyle="1" w:styleId="ListNumber2Level3">
    <w:name w:val="List Number 2 (Level 3)"/>
    <w:basedOn w:val="Text2"/>
    <w:semiHidden/>
    <w:unhideWhenUsed/>
    <w:pPr>
      <w:numPr>
        <w:ilvl w:val="2"/>
        <w:numId w:val="10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0"/>
      </w:numPr>
    </w:pPr>
  </w:style>
  <w:style w:type="paragraph" w:styleId="ListNumber2">
    <w:name w:val="List Number 2"/>
    <w:basedOn w:val="Text2"/>
    <w:pPr>
      <w:numPr>
        <w:numId w:val="10"/>
      </w:numPr>
    </w:pPr>
  </w:style>
  <w:style w:type="paragraph" w:customStyle="1" w:styleId="ListNumber1Level4">
    <w:name w:val="List Number 1 (Level 4)"/>
    <w:basedOn w:val="Text1"/>
    <w:semiHidden/>
    <w:unhideWhenUsed/>
    <w:pPr>
      <w:numPr>
        <w:ilvl w:val="3"/>
        <w:numId w:val="9"/>
      </w:numPr>
    </w:pPr>
  </w:style>
  <w:style w:type="paragraph" w:customStyle="1" w:styleId="ListNumber1Level3">
    <w:name w:val="List Number 1 (Level 3)"/>
    <w:basedOn w:val="Text1"/>
    <w:semiHidden/>
    <w:unhideWhenUsed/>
    <w:pPr>
      <w:numPr>
        <w:ilvl w:val="2"/>
        <w:numId w:val="9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9"/>
      </w:numPr>
    </w:pPr>
  </w:style>
  <w:style w:type="paragraph" w:customStyle="1" w:styleId="ListNumber1">
    <w:name w:val="List Number 1"/>
    <w:basedOn w:val="Text1"/>
    <w:pPr>
      <w:numPr>
        <w:numId w:val="9"/>
      </w:numPr>
    </w:pPr>
  </w:style>
  <w:style w:type="paragraph" w:customStyle="1" w:styleId="ListNumberLevel4">
    <w:name w:val="List Number (Level 4)"/>
    <w:basedOn w:val="Normal"/>
    <w:semiHidden/>
    <w:unhideWhenUsed/>
    <w:pPr>
      <w:numPr>
        <w:ilvl w:val="3"/>
        <w:numId w:val="8"/>
      </w:numPr>
    </w:pPr>
  </w:style>
  <w:style w:type="paragraph" w:customStyle="1" w:styleId="ListNumberLevel3">
    <w:name w:val="List Number (Level 3)"/>
    <w:basedOn w:val="Normal"/>
    <w:semiHidden/>
    <w:unhideWhenUsed/>
    <w:pPr>
      <w:numPr>
        <w:ilvl w:val="2"/>
        <w:numId w:val="8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8"/>
      </w:numPr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customStyle="1" w:styleId="ListDash4Level4">
    <w:name w:val="List Dash 4 (Level 4)"/>
    <w:basedOn w:val="Text4"/>
    <w:semiHidden/>
    <w:unhideWhenUsed/>
    <w:pPr>
      <w:numPr>
        <w:ilvl w:val="3"/>
        <w:numId w:val="17"/>
      </w:numPr>
    </w:pPr>
  </w:style>
  <w:style w:type="paragraph" w:customStyle="1" w:styleId="ListDash4Level3">
    <w:name w:val="List Dash 4 (Level 3)"/>
    <w:basedOn w:val="Text4"/>
    <w:semiHidden/>
    <w:unhideWhenUsed/>
    <w:pPr>
      <w:numPr>
        <w:ilvl w:val="2"/>
        <w:numId w:val="17"/>
      </w:numPr>
    </w:pPr>
  </w:style>
  <w:style w:type="paragraph" w:customStyle="1" w:styleId="ListDash4Level2">
    <w:name w:val="List Dash 4 (Level 2)"/>
    <w:basedOn w:val="Text4"/>
    <w:pPr>
      <w:numPr>
        <w:ilvl w:val="1"/>
        <w:numId w:val="17"/>
      </w:numPr>
    </w:pPr>
  </w:style>
  <w:style w:type="paragraph" w:customStyle="1" w:styleId="ListDash4">
    <w:name w:val="List Dash 4"/>
    <w:basedOn w:val="Text4"/>
    <w:pPr>
      <w:numPr>
        <w:numId w:val="17"/>
      </w:numPr>
    </w:pPr>
  </w:style>
  <w:style w:type="paragraph" w:customStyle="1" w:styleId="ListDash3Level4">
    <w:name w:val="List Dash 3 (Level 4)"/>
    <w:basedOn w:val="Text3"/>
    <w:semiHidden/>
    <w:unhideWhenUsed/>
    <w:pPr>
      <w:numPr>
        <w:ilvl w:val="3"/>
        <w:numId w:val="16"/>
      </w:numPr>
    </w:pPr>
  </w:style>
  <w:style w:type="paragraph" w:customStyle="1" w:styleId="ListDash3Level3">
    <w:name w:val="List Dash 3 (Level 3)"/>
    <w:basedOn w:val="Text3"/>
    <w:semiHidden/>
    <w:unhideWhenUsed/>
    <w:pPr>
      <w:numPr>
        <w:ilvl w:val="2"/>
        <w:numId w:val="16"/>
      </w:numPr>
    </w:pPr>
  </w:style>
  <w:style w:type="paragraph" w:customStyle="1" w:styleId="ListDash3Level2">
    <w:name w:val="List Dash 3 (Level 2)"/>
    <w:basedOn w:val="Text3"/>
    <w:pPr>
      <w:numPr>
        <w:ilvl w:val="1"/>
        <w:numId w:val="16"/>
      </w:numPr>
    </w:pPr>
  </w:style>
  <w:style w:type="paragraph" w:customStyle="1" w:styleId="ListDash3">
    <w:name w:val="List Dash 3"/>
    <w:basedOn w:val="Text3"/>
    <w:pPr>
      <w:numPr>
        <w:numId w:val="16"/>
      </w:numPr>
    </w:pPr>
  </w:style>
  <w:style w:type="paragraph" w:customStyle="1" w:styleId="ListDash2Level4">
    <w:name w:val="List Dash 2 (Level 4)"/>
    <w:basedOn w:val="Text2"/>
    <w:semiHidden/>
    <w:unhideWhenUsed/>
    <w:pPr>
      <w:numPr>
        <w:ilvl w:val="3"/>
        <w:numId w:val="15"/>
      </w:numPr>
    </w:pPr>
  </w:style>
  <w:style w:type="paragraph" w:customStyle="1" w:styleId="ListDash2Level3">
    <w:name w:val="List Dash 2 (Level 3)"/>
    <w:basedOn w:val="Text2"/>
    <w:semiHidden/>
    <w:unhideWhenUsed/>
    <w:pPr>
      <w:numPr>
        <w:ilvl w:val="2"/>
        <w:numId w:val="15"/>
      </w:numPr>
    </w:pPr>
  </w:style>
  <w:style w:type="paragraph" w:customStyle="1" w:styleId="ListDash2Level2">
    <w:name w:val="List Dash 2 (Level 2)"/>
    <w:basedOn w:val="Text2"/>
    <w:pPr>
      <w:numPr>
        <w:ilvl w:val="1"/>
        <w:numId w:val="15"/>
      </w:numPr>
    </w:pPr>
  </w:style>
  <w:style w:type="paragraph" w:customStyle="1" w:styleId="ListDash2">
    <w:name w:val="List Dash 2"/>
    <w:basedOn w:val="Text2"/>
    <w:pPr>
      <w:numPr>
        <w:numId w:val="15"/>
      </w:numPr>
    </w:pPr>
  </w:style>
  <w:style w:type="paragraph" w:customStyle="1" w:styleId="ListDash1Level4">
    <w:name w:val="List Dash 1 (Level 4)"/>
    <w:basedOn w:val="Text1"/>
    <w:semiHidden/>
    <w:unhideWhenUsed/>
    <w:pPr>
      <w:numPr>
        <w:ilvl w:val="3"/>
        <w:numId w:val="14"/>
      </w:numPr>
    </w:pPr>
  </w:style>
  <w:style w:type="paragraph" w:customStyle="1" w:styleId="ListDash1Level3">
    <w:name w:val="List Dash 1 (Level 3)"/>
    <w:basedOn w:val="Text1"/>
    <w:semiHidden/>
    <w:unhideWhenUsed/>
    <w:pPr>
      <w:numPr>
        <w:ilvl w:val="2"/>
        <w:numId w:val="14"/>
      </w:numPr>
    </w:pPr>
  </w:style>
  <w:style w:type="paragraph" w:customStyle="1" w:styleId="ListDash1Level2">
    <w:name w:val="List Dash 1 (Level 2)"/>
    <w:basedOn w:val="Text1"/>
    <w:pPr>
      <w:numPr>
        <w:ilvl w:val="1"/>
        <w:numId w:val="14"/>
      </w:numPr>
    </w:pPr>
  </w:style>
  <w:style w:type="paragraph" w:customStyle="1" w:styleId="ListDash1">
    <w:name w:val="List Dash 1"/>
    <w:basedOn w:val="Text1"/>
    <w:pPr>
      <w:numPr>
        <w:numId w:val="14"/>
      </w:numPr>
    </w:pPr>
  </w:style>
  <w:style w:type="paragraph" w:customStyle="1" w:styleId="ListDashLevel4">
    <w:name w:val="List Dash (Level 4)"/>
    <w:basedOn w:val="Normal"/>
    <w:semiHidden/>
    <w:unhideWhenUsed/>
    <w:pPr>
      <w:numPr>
        <w:ilvl w:val="3"/>
        <w:numId w:val="13"/>
      </w:numPr>
    </w:pPr>
  </w:style>
  <w:style w:type="paragraph" w:customStyle="1" w:styleId="ListDashLevel3">
    <w:name w:val="List Dash (Level 3)"/>
    <w:basedOn w:val="Normal"/>
    <w:semiHidden/>
    <w:unhideWhenUsed/>
    <w:pPr>
      <w:numPr>
        <w:ilvl w:val="2"/>
        <w:numId w:val="13"/>
      </w:numPr>
    </w:pPr>
  </w:style>
  <w:style w:type="paragraph" w:customStyle="1" w:styleId="ListDashLevel2">
    <w:name w:val="List Dash (Level 2)"/>
    <w:basedOn w:val="Normal"/>
    <w:pPr>
      <w:numPr>
        <w:ilvl w:val="1"/>
        <w:numId w:val="13"/>
      </w:numPr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Bullet4Level4">
    <w:name w:val="List Bullet 4 (Level 4)"/>
    <w:basedOn w:val="Text4"/>
    <w:semiHidden/>
    <w:unhideWhenUsed/>
    <w:pPr>
      <w:numPr>
        <w:ilvl w:val="3"/>
        <w:numId w:val="7"/>
      </w:numPr>
    </w:pPr>
  </w:style>
  <w:style w:type="paragraph" w:customStyle="1" w:styleId="ListBullet4Level3">
    <w:name w:val="List Bullet 4 (Level 3)"/>
    <w:basedOn w:val="Text4"/>
    <w:semiHidden/>
    <w:unhideWhenUsed/>
    <w:pPr>
      <w:numPr>
        <w:ilvl w:val="2"/>
        <w:numId w:val="7"/>
      </w:numPr>
    </w:pPr>
  </w:style>
  <w:style w:type="paragraph" w:customStyle="1" w:styleId="ListBullet4Level2">
    <w:name w:val="List Bullet 4 (Level 2)"/>
    <w:basedOn w:val="Text4"/>
    <w:pPr>
      <w:numPr>
        <w:ilvl w:val="1"/>
        <w:numId w:val="7"/>
      </w:numPr>
    </w:pPr>
  </w:style>
  <w:style w:type="paragraph" w:styleId="ListBullet4">
    <w:name w:val="List Bullet 4"/>
    <w:basedOn w:val="Text4"/>
    <w:pPr>
      <w:numPr>
        <w:numId w:val="7"/>
      </w:numPr>
    </w:pPr>
  </w:style>
  <w:style w:type="paragraph" w:customStyle="1" w:styleId="ListBullet3Level4">
    <w:name w:val="List Bullet 3 (Level 4)"/>
    <w:basedOn w:val="Text3"/>
    <w:semiHidden/>
    <w:unhideWhenUsed/>
    <w:pPr>
      <w:numPr>
        <w:ilvl w:val="3"/>
        <w:numId w:val="6"/>
      </w:numPr>
    </w:pPr>
  </w:style>
  <w:style w:type="paragraph" w:customStyle="1" w:styleId="ListBullet3Level3">
    <w:name w:val="List Bullet 3 (Level 3)"/>
    <w:basedOn w:val="Text3"/>
    <w:semiHidden/>
    <w:unhideWhenUsed/>
    <w:pPr>
      <w:numPr>
        <w:ilvl w:val="2"/>
        <w:numId w:val="6"/>
      </w:numPr>
    </w:pPr>
  </w:style>
  <w:style w:type="paragraph" w:customStyle="1" w:styleId="ListBullet3Level2">
    <w:name w:val="List Bullet 3 (Level 2)"/>
    <w:basedOn w:val="Text3"/>
    <w:pPr>
      <w:numPr>
        <w:ilvl w:val="1"/>
        <w:numId w:val="6"/>
      </w:numPr>
    </w:pPr>
  </w:style>
  <w:style w:type="paragraph" w:styleId="ListBullet3">
    <w:name w:val="List Bullet 3"/>
    <w:basedOn w:val="Text3"/>
    <w:pPr>
      <w:numPr>
        <w:numId w:val="6"/>
      </w:numPr>
    </w:pPr>
  </w:style>
  <w:style w:type="paragraph" w:customStyle="1" w:styleId="ListBullet2Level4">
    <w:name w:val="List Bullet 2 (Level 4)"/>
    <w:basedOn w:val="Text2"/>
    <w:semiHidden/>
    <w:unhideWhenUsed/>
    <w:pPr>
      <w:numPr>
        <w:ilvl w:val="3"/>
        <w:numId w:val="5"/>
      </w:numPr>
    </w:pPr>
  </w:style>
  <w:style w:type="paragraph" w:customStyle="1" w:styleId="ListBullet2Level3">
    <w:name w:val="List Bullet 2 (Level 3)"/>
    <w:basedOn w:val="Text2"/>
    <w:semiHidden/>
    <w:unhideWhenUsed/>
    <w:pPr>
      <w:numPr>
        <w:ilvl w:val="2"/>
        <w:numId w:val="5"/>
      </w:numPr>
    </w:pPr>
  </w:style>
  <w:style w:type="paragraph" w:customStyle="1" w:styleId="ListBullet2Level2">
    <w:name w:val="List Bullet 2 (Level 2)"/>
    <w:basedOn w:val="Text2"/>
    <w:pPr>
      <w:numPr>
        <w:ilvl w:val="1"/>
        <w:numId w:val="5"/>
      </w:numPr>
    </w:pPr>
  </w:style>
  <w:style w:type="paragraph" w:styleId="ListBullet2">
    <w:name w:val="List Bullet 2"/>
    <w:basedOn w:val="Text2"/>
    <w:pPr>
      <w:numPr>
        <w:numId w:val="5"/>
      </w:numPr>
    </w:pPr>
  </w:style>
  <w:style w:type="paragraph" w:customStyle="1" w:styleId="ListBullet1Level4">
    <w:name w:val="List Bullet 1 (Level 4)"/>
    <w:basedOn w:val="Text1"/>
    <w:semiHidden/>
    <w:unhideWhenUsed/>
    <w:pPr>
      <w:numPr>
        <w:ilvl w:val="3"/>
        <w:numId w:val="4"/>
      </w:numPr>
    </w:pPr>
  </w:style>
  <w:style w:type="paragraph" w:customStyle="1" w:styleId="ListBullet1Level3">
    <w:name w:val="List Bullet 1 (Level 3)"/>
    <w:basedOn w:val="Text1"/>
    <w:semiHidden/>
    <w:unhideWhenUsed/>
    <w:pPr>
      <w:numPr>
        <w:ilvl w:val="2"/>
        <w:numId w:val="4"/>
      </w:numPr>
    </w:pPr>
  </w:style>
  <w:style w:type="paragraph" w:customStyle="1" w:styleId="ListBullet1Level2">
    <w:name w:val="List Bullet 1 (Level 2)"/>
    <w:basedOn w:val="Text1"/>
    <w:pPr>
      <w:numPr>
        <w:ilvl w:val="1"/>
        <w:numId w:val="4"/>
      </w:numPr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BulletLevel4">
    <w:name w:val="List Bullet (Level 4)"/>
    <w:basedOn w:val="Text1"/>
    <w:semiHidden/>
    <w:unhideWhenUsed/>
    <w:pPr>
      <w:numPr>
        <w:ilvl w:val="3"/>
        <w:numId w:val="3"/>
      </w:numPr>
    </w:pPr>
  </w:style>
  <w:style w:type="paragraph" w:customStyle="1" w:styleId="ListBulletLevel3">
    <w:name w:val="List Bullet (Level 3)"/>
    <w:basedOn w:val="Text1"/>
    <w:semiHidden/>
    <w:unhideWhenUsed/>
    <w:pPr>
      <w:numPr>
        <w:ilvl w:val="2"/>
        <w:numId w:val="3"/>
      </w:numPr>
    </w:pPr>
  </w:style>
  <w:style w:type="paragraph" w:customStyle="1" w:styleId="ListBulletLevel2">
    <w:name w:val="List Bullet (Level 2)"/>
    <w:basedOn w:val="Text1"/>
    <w:pPr>
      <w:numPr>
        <w:ilvl w:val="1"/>
        <w:numId w:val="3"/>
      </w:numPr>
    </w:pPr>
  </w:style>
  <w:style w:type="paragraph" w:styleId="ListBullet">
    <w:name w:val="List Bullet"/>
    <w:basedOn w:val="Normal"/>
    <w:pPr>
      <w:numPr>
        <w:numId w:val="3"/>
      </w:numPr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</w:p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</w:p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</w:p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spacing w:before="120" w:after="60"/>
      <w:ind w:right="720"/>
    </w:pPr>
    <w:rPr>
      <w:b/>
    </w:rPr>
  </w:style>
  <w:style w:type="paragraph" w:styleId="TOC4">
    <w:name w:val="toc 4"/>
    <w:basedOn w:val="Normal"/>
    <w:next w:val="Normal"/>
    <w:uiPriority w:val="99"/>
    <w:semiHidden/>
    <w:pPr>
      <w:tabs>
        <w:tab w:val="left" w:pos="1446"/>
        <w:tab w:val="left" w:pos="1587"/>
        <w:tab w:val="right" w:leader="dot" w:pos="8640"/>
      </w:tabs>
      <w:spacing w:after="60"/>
      <w:ind w:left="1445" w:right="720" w:hanging="850"/>
    </w:pPr>
    <w:rPr>
      <w:noProof/>
      <w:sz w:val="20"/>
    </w:rPr>
  </w:style>
  <w:style w:type="paragraph" w:styleId="TOC3">
    <w:name w:val="toc 3"/>
    <w:basedOn w:val="Normal"/>
    <w:next w:val="Normal"/>
    <w:uiPriority w:val="99"/>
    <w:semiHidden/>
    <w:pPr>
      <w:tabs>
        <w:tab w:val="left" w:pos="595"/>
        <w:tab w:val="right" w:leader="dot" w:pos="8640"/>
      </w:tabs>
      <w:spacing w:after="60"/>
      <w:ind w:left="1190" w:right="720" w:hanging="595"/>
    </w:pPr>
    <w:rPr>
      <w:sz w:val="20"/>
    </w:rPr>
  </w:style>
  <w:style w:type="paragraph" w:styleId="TOC2">
    <w:name w:val="toc 2"/>
    <w:basedOn w:val="Normal"/>
    <w:next w:val="Normal"/>
    <w:uiPriority w:val="39"/>
    <w:semiHidden/>
    <w:pPr>
      <w:tabs>
        <w:tab w:val="left" w:pos="595"/>
        <w:tab w:val="right" w:leader="dot" w:pos="8640"/>
      </w:tabs>
      <w:spacing w:after="60"/>
      <w:ind w:left="595" w:right="720" w:hanging="595"/>
    </w:pPr>
    <w:rPr>
      <w:noProof/>
      <w:sz w:val="20"/>
    </w:rPr>
  </w:style>
  <w:style w:type="paragraph" w:styleId="TOC1">
    <w:name w:val="toc 1"/>
    <w:basedOn w:val="Normal"/>
    <w:next w:val="Normal"/>
    <w:uiPriority w:val="39"/>
    <w:semiHidden/>
    <w:pPr>
      <w:tabs>
        <w:tab w:val="left" w:pos="595"/>
        <w:tab w:val="right" w:leader="dot" w:pos="8640"/>
      </w:tabs>
      <w:spacing w:after="60"/>
      <w:ind w:left="595" w:right="720" w:hanging="595"/>
    </w:pPr>
    <w:rPr>
      <w:b/>
      <w:caps/>
      <w:sz w:val="20"/>
    </w:rPr>
  </w:style>
  <w:style w:type="paragraph" w:styleId="TOCHeading">
    <w:name w:val="TOC Heading"/>
    <w:basedOn w:val="Normal"/>
    <w:next w:val="Normal"/>
    <w:semiHidden/>
    <w:pPr>
      <w:spacing w:after="120"/>
      <w:jc w:val="center"/>
    </w:pPr>
    <w:rPr>
      <w:rFonts w:ascii="Times New Roman Bold" w:hAnsi="Times New Roman Bold"/>
      <w:b/>
      <w:sz w:val="32"/>
    </w:rPr>
  </w:style>
  <w:style w:type="paragraph" w:customStyle="1" w:styleId="NumPar4">
    <w:name w:val="NumPar 4"/>
    <w:basedOn w:val="Heading4"/>
    <w:uiPriority w:val="90"/>
    <w:qFormat/>
    <w:pPr>
      <w:keepNext w:val="0"/>
      <w:outlineLvl w:val="9"/>
    </w:pPr>
  </w:style>
  <w:style w:type="paragraph" w:customStyle="1" w:styleId="NumPar3">
    <w:name w:val="NumPar 3"/>
    <w:basedOn w:val="Heading3"/>
    <w:uiPriority w:val="90"/>
    <w:qFormat/>
    <w:pPr>
      <w:keepNext w:val="0"/>
      <w:outlineLvl w:val="9"/>
    </w:pPr>
    <w:rPr>
      <w:i w:val="0"/>
    </w:rPr>
  </w:style>
  <w:style w:type="paragraph" w:customStyle="1" w:styleId="NumPar2">
    <w:name w:val="NumPar 2"/>
    <w:basedOn w:val="Heading2"/>
    <w:uiPriority w:val="90"/>
    <w:qFormat/>
    <w:pPr>
      <w:keepNext w:val="0"/>
      <w:outlineLvl w:val="9"/>
    </w:pPr>
    <w:rPr>
      <w:b w:val="0"/>
    </w:rPr>
  </w:style>
  <w:style w:type="paragraph" w:customStyle="1" w:styleId="NumPar1">
    <w:name w:val="NumPar 1"/>
    <w:basedOn w:val="Heading1"/>
    <w:uiPriority w:val="90"/>
    <w:qFormat/>
    <w:pPr>
      <w:keepNext w:val="0"/>
      <w:spacing w:before="0"/>
      <w:outlineLvl w:val="9"/>
    </w:pPr>
    <w:rPr>
      <w:b w:val="0"/>
      <w:smallCaps w:val="0"/>
    </w:rPr>
  </w:style>
  <w:style w:type="paragraph" w:styleId="MacroText">
    <w:name w:val="macro"/>
    <w:basedOn w:val="Normal"/>
    <w:uiPriority w:val="90"/>
    <w:qFormat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</w:pPr>
    <w:rPr>
      <w:rFonts w:ascii="Courier New" w:hAnsi="Courier New"/>
      <w:sz w:val="22"/>
    </w:rPr>
  </w:style>
  <w:style w:type="paragraph" w:styleId="FootnoteText">
    <w:name w:val="footnote text"/>
    <w:basedOn w:val="Normal"/>
    <w:link w:val="FootnoteTextChar"/>
    <w:pPr>
      <w:spacing w:after="120"/>
      <w:ind w:left="357" w:hanging="357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sz w:val="16"/>
    </w:r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Releasable">
    <w:name w:val="Releasable"/>
    <w:basedOn w:val="Normal"/>
    <w:pPr>
      <w:spacing w:after="0"/>
      <w:jc w:val="center"/>
    </w:pPr>
    <w:rPr>
      <w:b/>
      <w:caps/>
      <w:sz w:val="32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ferences">
    <w:name w:val="References"/>
    <w:basedOn w:val="Normal"/>
    <w:next w:val="Normal"/>
    <w:pPr>
      <w:ind w:left="5102"/>
      <w:jc w:val="left"/>
    </w:pPr>
    <w:rPr>
      <w:sz w:val="20"/>
    </w:rPr>
  </w:style>
  <w:style w:type="paragraph" w:styleId="Date">
    <w:name w:val="Date"/>
    <w:basedOn w:val="Normal"/>
    <w:next w:val="References"/>
    <w:pPr>
      <w:spacing w:after="0"/>
      <w:ind w:left="5102" w:right="-567"/>
      <w:jc w:val="left"/>
    </w:pPr>
  </w:style>
  <w:style w:type="paragraph" w:customStyle="1" w:styleId="Contact">
    <w:name w:val="Contact"/>
    <w:basedOn w:val="Normal"/>
    <w:uiPriority w:val="99"/>
    <w:pPr>
      <w:spacing w:before="480" w:after="0"/>
      <w:ind w:left="567" w:hanging="567"/>
      <w:jc w:val="left"/>
    </w:pPr>
  </w:style>
  <w:style w:type="paragraph" w:styleId="Caption">
    <w:name w:val="caption"/>
    <w:basedOn w:val="Normal"/>
    <w:next w:val="Normal"/>
    <w:pPr>
      <w:spacing w:before="160"/>
    </w:pPr>
    <w:rPr>
      <w:i/>
      <w:sz w:val="22"/>
    </w:rPr>
  </w:style>
  <w:style w:type="paragraph" w:customStyle="1" w:styleId="ZDGName">
    <w:name w:val="Z_DGName"/>
    <w:basedOn w:val="Normal"/>
    <w:uiPriority w:val="99"/>
    <w:semiHidden/>
    <w:pPr>
      <w:widowControl w:val="0"/>
      <w:spacing w:after="0"/>
      <w:ind w:right="85"/>
      <w:jc w:val="left"/>
    </w:pPr>
    <w:rPr>
      <w:sz w:val="16"/>
    </w:rPr>
  </w:style>
  <w:style w:type="paragraph" w:customStyle="1" w:styleId="ZCom">
    <w:name w:val="Z_Com"/>
    <w:basedOn w:val="Normal"/>
    <w:next w:val="Normal"/>
    <w:uiPriority w:val="99"/>
    <w:semiHidden/>
    <w:pPr>
      <w:widowControl w:val="0"/>
      <w:spacing w:before="90" w:after="0"/>
      <w:ind w:right="85"/>
    </w:pPr>
  </w:style>
  <w:style w:type="paragraph" w:customStyle="1" w:styleId="ZFlag">
    <w:name w:val="Z_Flag"/>
    <w:basedOn w:val="Normal"/>
    <w:next w:val="Normal"/>
    <w:uiPriority w:val="99"/>
    <w:semiHidden/>
    <w:pPr>
      <w:widowControl w:val="0"/>
      <w:spacing w:after="0"/>
      <w:ind w:right="85"/>
    </w:pPr>
  </w:style>
  <w:style w:type="paragraph" w:customStyle="1" w:styleId="Text1">
    <w:name w:val="Text 1"/>
    <w:basedOn w:val="Normal"/>
    <w:uiPriority w:val="90"/>
    <w:qFormat/>
    <w:pPr>
      <w:ind w:left="482"/>
    </w:pPr>
  </w:style>
  <w:style w:type="paragraph" w:customStyle="1" w:styleId="Text2">
    <w:name w:val="Text 2"/>
    <w:basedOn w:val="Normal"/>
    <w:uiPriority w:val="90"/>
    <w:qFormat/>
    <w:pPr>
      <w:ind w:left="1202"/>
    </w:pPr>
  </w:style>
  <w:style w:type="paragraph" w:customStyle="1" w:styleId="Text3">
    <w:name w:val="Text 3"/>
    <w:basedOn w:val="Normal"/>
    <w:uiPriority w:val="90"/>
    <w:qFormat/>
    <w:pPr>
      <w:ind w:left="1202"/>
    </w:pPr>
  </w:style>
  <w:style w:type="paragraph" w:customStyle="1" w:styleId="Text4">
    <w:name w:val="Text 4"/>
    <w:basedOn w:val="Normal"/>
    <w:uiPriority w:val="90"/>
    <w:qFormat/>
    <w:pPr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2"/>
      <w:jc w:val="left"/>
    </w:pPr>
  </w:style>
  <w:style w:type="paragraph" w:customStyle="1" w:styleId="PartTitle">
    <w:name w:val="PartTitle"/>
    <w:basedOn w:val="Normal"/>
    <w:next w:val="ChapterTitle"/>
    <w:uiPriority w:val="90"/>
    <w:qFormat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0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0"/>
    <w:qFormat/>
    <w:pPr>
      <w:keepNext/>
      <w:spacing w:after="480"/>
      <w:jc w:val="center"/>
    </w:pPr>
    <w:rPr>
      <w:b/>
      <w:smallCaps/>
      <w:sz w:val="28"/>
    </w:rPr>
  </w:style>
  <w:style w:type="paragraph" w:styleId="Signature">
    <w:name w:val="Signature"/>
    <w:basedOn w:val="Normal"/>
    <w:next w:val="Enclosures"/>
    <w:pPr>
      <w:tabs>
        <w:tab w:val="left" w:pos="5102"/>
      </w:tabs>
      <w:spacing w:before="1200" w:after="0"/>
      <w:ind w:left="5102"/>
      <w:jc w:val="center"/>
    </w:pPr>
  </w:style>
  <w:style w:type="paragraph" w:customStyle="1" w:styleId="SignatureL">
    <w:name w:val="SignatureL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customStyle="1" w:styleId="DoubSign">
    <w:name w:val="DoubSign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1"/>
      </w:tabs>
      <w:spacing w:before="480" w:after="0"/>
      <w:ind w:left="2382" w:hanging="1191"/>
      <w:jc w:val="left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customStyle="1" w:styleId="YReferences">
    <w:name w:val="YReferences"/>
    <w:basedOn w:val="Normal"/>
    <w:next w:val="Normal"/>
    <w:pPr>
      <w:spacing w:after="480"/>
      <w:ind w:left="3062" w:hanging="1531"/>
    </w:pPr>
  </w:style>
  <w:style w:type="paragraph" w:customStyle="1" w:styleId="FooterLine">
    <w:name w:val="Footer Line"/>
    <w:basedOn w:val="Footer"/>
    <w:next w:val="Footer"/>
    <w:uiPriority w:val="99"/>
    <w:pPr>
      <w:tabs>
        <w:tab w:val="right" w:pos="8646"/>
      </w:tabs>
      <w:spacing w:before="120" w:line="264" w:lineRule="auto"/>
      <w:ind w:right="0"/>
      <w:jc w:val="both"/>
    </w:p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</w:rPr>
  </w:style>
  <w:style w:type="paragraph" w:customStyle="1" w:styleId="HistTableHeading">
    <w:name w:val="HistTableHeading"/>
    <w:basedOn w:val="Normal"/>
    <w:next w:val="HistoryTable"/>
    <w:pPr>
      <w:spacing w:after="120"/>
      <w:jc w:val="center"/>
    </w:pPr>
    <w:rPr>
      <w:rFonts w:ascii="Times New Roman Bold" w:hAnsi="Times New Roman Bold"/>
      <w:b/>
      <w:sz w:val="32"/>
    </w:rPr>
  </w:style>
  <w:style w:type="paragraph" w:customStyle="1" w:styleId="FigureTitle">
    <w:name w:val="Figure Title"/>
    <w:basedOn w:val="Normal"/>
    <w:next w:val="FigureBody"/>
    <w:uiPriority w:val="6"/>
    <w:pPr>
      <w:keepNext/>
      <w:spacing w:after="180"/>
    </w:pPr>
    <w:rPr>
      <w:b/>
    </w:rPr>
  </w:style>
  <w:style w:type="paragraph" w:customStyle="1" w:styleId="FigureBody">
    <w:name w:val="Figure Body"/>
    <w:basedOn w:val="Normal"/>
    <w:next w:val="FigureNote"/>
    <w:uiPriority w:val="7"/>
    <w:pPr>
      <w:keepNext/>
      <w:spacing w:after="40"/>
    </w:pPr>
  </w:style>
  <w:style w:type="paragraph" w:customStyle="1" w:styleId="FigureNote">
    <w:name w:val="Figure Note"/>
    <w:basedOn w:val="FigureSource"/>
    <w:next w:val="FigureSource"/>
    <w:uiPriority w:val="7"/>
    <w:rPr>
      <w:b/>
    </w:rPr>
  </w:style>
  <w:style w:type="paragraph" w:customStyle="1" w:styleId="FigureSource">
    <w:name w:val="Figure Source"/>
    <w:basedOn w:val="Normal"/>
    <w:next w:val="Normal"/>
    <w:uiPriority w:val="7"/>
    <w:rPr>
      <w:sz w:val="20"/>
    </w:rPr>
  </w:style>
  <w:style w:type="paragraph" w:customStyle="1" w:styleId="AnnexHeading1">
    <w:name w:val="Annex Heading 1"/>
    <w:basedOn w:val="Normal"/>
    <w:next w:val="Normal"/>
    <w:pPr>
      <w:pageBreakBefore/>
      <w:spacing w:before="240"/>
      <w:outlineLvl w:val="0"/>
    </w:pPr>
    <w:rPr>
      <w:b/>
      <w:smallCaps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0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table" w:customStyle="1" w:styleId="TableLetterhead">
    <w:name w:val="Table Letterhead"/>
    <w:basedOn w:val="TableNormal"/>
    <w:uiPriority w:val="99"/>
    <w:tblPr>
      <w:tblCellMar>
        <w:left w:w="0" w:type="dxa"/>
        <w:bottom w:w="340" w:type="dxa"/>
        <w:right w:w="0" w:type="dxa"/>
      </w:tblCellMar>
    </w:tblPr>
  </w:style>
  <w:style w:type="table" w:customStyle="1" w:styleId="TableHistory">
    <w:name w:val="Table History"/>
    <w:basedOn w:val="TableNormal"/>
    <w:uiPriority w:val="99"/>
    <w:pPr>
      <w:spacing w:before="60" w:after="60" w:line="264" w:lineRule="auto"/>
    </w:pPr>
    <w:rPr>
      <w:sz w:val="22"/>
    </w:rPr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b/>
      <w:sz w:val="32"/>
    </w:rPr>
  </w:style>
  <w:style w:type="numbering" w:customStyle="1" w:styleId="ImportedStyle1">
    <w:name w:val="Imported Style 1"/>
    <w:pPr>
      <w:numPr>
        <w:numId w:val="19"/>
      </w:numPr>
    </w:pPr>
  </w:style>
  <w:style w:type="character" w:customStyle="1" w:styleId="FootnoteTextChar">
    <w:name w:val="Footnote Text Char"/>
    <w:basedOn w:val="DefaultParagraphFont"/>
    <w:link w:val="FootnoteText"/>
    <w:rPr>
      <w:sz w:val="20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character" w:styleId="Hyperlink">
    <w:name w:val="Hyperlink"/>
    <w:basedOn w:val="DefaultParagraphFont"/>
    <w:semiHidden/>
    <w:lock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lock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/>
    </w:pPr>
    <w:rPr>
      <w:rFonts w:eastAsiaTheme="minorHAnsi"/>
      <w:szCs w:val="22"/>
      <w:lang w:eastAsia="en-US" w:bidi="ar-SA"/>
    </w:rPr>
  </w:style>
  <w:style w:type="character" w:styleId="FollowedHyperlink">
    <w:name w:val="FollowedHyperlink"/>
    <w:basedOn w:val="DefaultParagraphFont"/>
    <w:semiHidden/>
    <w:lock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23" Type="http://schemas.openxmlformats.org/officeDocument/2006/relationships/hyperlink" Target="https://www.ema.europa.eu/en/about-us/united-kingdoms-withdrawal-european-union-brexit" TargetMode="External"/><Relationship Id="rId28" Type="http://schemas.openxmlformats.org/officeDocument/2006/relationships/header" Target="header6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s://ec.europa.eu/info/brexit/brexit-preparedness/preparedness-notices_cs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info/sites/info/files/file_import/industrial_products_en_1.pdf" TargetMode="External"/><Relationship Id="rId7" Type="http://schemas.openxmlformats.org/officeDocument/2006/relationships/hyperlink" Target="http://www.hma.eu/522.html" TargetMode="External"/><Relationship Id="rId2" Type="http://schemas.openxmlformats.org/officeDocument/2006/relationships/hyperlink" Target="https://ec.europa.eu/info/sites/info/files/file_import/medicinal_products_for_human_and_veterinary_use-qa_en_0.pdf" TargetMode="External"/><Relationship Id="rId1" Type="http://schemas.openxmlformats.org/officeDocument/2006/relationships/hyperlink" Target="https://ec.europa.eu/info/sites/info/files/medicinal_products_for_human_use-veterinary_medicinal_products_en.pdf" TargetMode="External"/><Relationship Id="rId6" Type="http://schemas.openxmlformats.org/officeDocument/2006/relationships/hyperlink" Target="https://www.ema.europa.eu/en/human-regulatory/post-authorisation/pharmacovigilance/incident-management-plan" TargetMode="External"/><Relationship Id="rId5" Type="http://schemas.openxmlformats.org/officeDocument/2006/relationships/hyperlink" Target="https://ec.europa.eu/health/sites/health/files/files/documents/brexit_batchtesting_medicinalproducts_en.pdf" TargetMode="External"/><Relationship Id="rId4" Type="http://schemas.openxmlformats.org/officeDocument/2006/relationships/hyperlink" Target="https://ec.europa.eu/info/sites/info/files/qa_brexit_industrial_products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Texts>
  <SecurityPersonalData>Personal data</SecurityPersonalData>
  <SecurityPharma>Pharma investigations</SecurityPharma>
  <MarkingUntilText>UNTIL</MarkingUntilText>
  <LabelPictureSeq>Picture {SEQ Picture \* ARABIC } – </LabelPictureSeq>
  <SecurityMediationServiceMatter>Mediation service</SecurityMediationServiceMatter>
  <SecurityDeadline>Deadline</SecurityDeadline>
  <SecurityEconomyAndFinance>Economy and finance</SecurityEconomyAndFinance>
  <FooterFax>Fax</FooterFax>
  <FooterOffice>Office:</FooterOffice>
  <SecurityOlafInvestigations>OLAF investigations</SecurityOlafInvestigations>
  <TechHistory>Document History</TechHistory>
  <SensitiveHandling>Handling instructions for SENSITIVE information are given at https://europa.eu/!db43PX</SensitiveHandling>
  <SecurityOlafSpecialHandling>OLAF investigations</SecurityOlafSpecialHandling>
  <SecurityPersonal>Personal</SecurityPersonal>
  <CourtProceduralDocuments>Court procedural documents</CourtProceduralDocuments>
  <OrgaRoot>EUROPEAN COMMISSION</OrgaRoot>
  <TechHistoryComment>Comment</TechHistoryComment>
  <Contact>Contact:</Contact>
  <SensitiveLabel>Sensitive</SensitiveLabel>
  <SpecialHandlingLabel>Special Handling</SpecialHandlingLabel>
  <SecurityInvestigationsDisciplinary>Investigations and disciplinary matters</SecurityInvestigationsDisciplinary>
  <SecurityCompOperations>COMP Operations</SecurityCompOperations>
  <SecurityEuSatellite>EU satellite navigation matters</SecurityEuSatellite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https://europa.eu/!db43PX</SpecialHandlingFootnote>
  <SecurityEtsSensitive>ETS</SecurityEtsSensitive>
  <SecurityEtsCritical>ETS Critical</SecurityEtsCritical>
  <SecurityCompSpecial>COMP</SecurityCompSpecial>
  <LabelSource>Source</LabelSource>
  <SecurityPharmaSpecial>Pharma investigations</SecurityPharmaSpecial>
  <TOCHeading>Table of Contents</TOCHeading>
  <TechHistoryDate>Date</TechHistoryDate>
  <AddressFooterBrussels>Commission européenne/Europese Commissie, 1049 Bruxelles/Brussel, BELGIQUE/BELGIË - Tel. +32 22991111</AddressFooterBrussels>
  <SecurityIasOperations>IAS operations</SecurityIasOperations>
  <TechHistoryCreatedBy>Document created by</TechHistoryCreatedBy>
  <FooterPhone>Tel. direct line</FooterPhone>
  <SecuritySecurityMatter>Security matter</SecuritySecurityMatter>
  <SecurityPersonalDataHandling>Shall only be communicated on a need to know basis pursuant to Regulation (EC) No 45/2001. Where e-mail is used, this must be encrypted using SECEM.</SecurityPersonalDataHandling>
  <TechHistoryVersion>Version</TechHistoryVersion>
  <TLPAmber>TLP: Amber</TLPAmber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2.xml><?xml version="1.0" encoding="utf-8"?>
<Author Role="Creator">
  <Id>88d91e40-5130-498e-9822-300bf14eb270</Id>
  <Names>
    <Latin>
      <FirstName>Christine</FirstName>
      <LastName>Therace</LastName>
    </Latin>
    <Greek>
      <FirstName/>
      <LastName/>
    </Greek>
    <Cyrillic>
      <FirstName/>
      <LastName/>
    </Cyrillic>
    <DocumentScript>
      <FirstName>Christine</FirstName>
      <LastName>Therace</LastName>
      <FullName>Christine Therace</FullName>
    </DocumentScript>
  </Names>
  <Initials>ct</Initials>
  <Gender>f</Gender>
  <Email>Christine.THERACE@ec.europa.eu</Email>
  <Service>SG.B.4</Service>
  <Function ShowInSignature="true"/>
  <WebAddress/>
  <InheritedWebAddress>WebAddress</InheritedWebAddress>
  <OrgaEntity1>
    <Id>dfeba4c5-4fee-4c38-9a3a-bbd8394ad370</Id>
    <LogicalLevel>1</LogicalLevel>
    <Name>SG</Name>
    <HeadLine1>SECRETARIAT-GENERAL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5bfaee95-3489-4c92-8292-c43019406cf5</Id>
    <LogicalLevel>2</LogicalLevel>
    <Name>SG.A</Name>
    <HeadLine1>Directorate A - Strategy, Better Regulation &amp; Corporate Governance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e54bba68-9594-477c-a130-7fe31e382331</Id>
    <LogicalLevel>3</LogicalLevel>
    <Name>SG.A.1</Name>
    <HeadLine1>SG.A.1-Policy Priorities &amp; Work Programme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- Tel. +352 43011</Footer>
    </Address>
  </Addresses>
  <JobAssignmentId/>
  <MainWorkplace IsMain="true">
    <AddressId>f03b5801-04c9-4931-aa17-c6d6c70bc579</AddressId>
    <Fax/>
    <Phone>+32 229 84108</Phone>
    <Office>BERL 05/096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+32 229 84108</Phone>
      <Office>BERL 05/096</Office>
    </Workplace>
  </Workplaces>
</Author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EurolookProperties>
  <ProductCustomizationId>EC</ProductCustomizationId>
  <Created>
    <Version>10.0.38495.0</Version>
    <Date>2019-04-05T17:56:24</Date>
    <Language>EN</Language>
  </Created>
  <Edited>
    <Version>10.0.38495.0</Version>
    <Date>2019-04-10T11:43:40</Date>
  </Edited>
  <DocumentModel>
    <Id>6cbda13a-4db2-46c6-876a-ef72275827ef</Id>
    <Name>Report</Name>
  </DocumentModel>
  <DocumentDate>2019-04-05T17:56:24</DocumentDate>
  <DocumentVersion>0.1</DocumentVersion>
  <CompatibilityMode>Eurolook10</CompatibilityMode>
  <Address/>
</EurolookProperties>
</file>

<file path=customXml/item8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EF90DE6-88B6-4264-9629-4D8DFDFE87D2}">
  <ds:schemaRefs/>
</ds:datastoreItem>
</file>

<file path=customXml/itemProps2.xml><?xml version="1.0" encoding="utf-8"?>
<ds:datastoreItem xmlns:ds="http://schemas.openxmlformats.org/officeDocument/2006/customXml" ds:itemID="{EE044946-5330-43F7-8D16-AA78684F2938}">
  <ds:schemaRefs/>
</ds:datastoreItem>
</file>

<file path=customXml/itemProps3.xml><?xml version="1.0" encoding="utf-8"?>
<ds:datastoreItem xmlns:ds="http://schemas.openxmlformats.org/officeDocument/2006/customXml" ds:itemID="{3F93DFA9-2390-45AD-83A7-4D860F4D39BC}">
  <ds:schemaRefs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25173920-bf43-43cc-9123-1897e847dfc2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F898C8F-6D7F-4B03-9D75-E86415487D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FD33F1-D104-40F2-B357-3BF868A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CE41BDA-3F7F-4D39-A1CE-8FA6A7D81470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D3EA5527-7367-4268-9D83-5125C98D0ED2}">
  <ds:schemaRefs/>
</ds:datastoreItem>
</file>

<file path=customXml/itemProps8.xml><?xml version="1.0" encoding="utf-8"?>
<ds:datastoreItem xmlns:ds="http://schemas.openxmlformats.org/officeDocument/2006/customXml" ds:itemID="{FA8EDEDA-7069-4BF0-8D31-38D3ADE8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</Template>
  <TotalTime>19</TotalTime>
  <Pages>4</Pages>
  <Words>703</Words>
  <Characters>6042</Characters>
  <Application>Microsoft Office Word</Application>
  <DocSecurity>0</DocSecurity>
  <PresentationFormat>Microsoft Word 14.0</PresentationFormat>
  <Lines>90</Lines>
  <Paragraphs>19</Paragraph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THERACE Christine (SG)</dc:creator>
  <cp:lastModifiedBy>HEILEMANN Stefanie (SG)</cp:lastModifiedBy>
  <cp:revision>12</cp:revision>
  <cp:lastPrinted>2019-04-09T08:22:00Z</cp:lastPrinted>
  <dcterms:created xsi:type="dcterms:W3CDTF">2019-04-09T22:32:00Z</dcterms:created>
  <dcterms:modified xsi:type="dcterms:W3CDTF">2019-04-10T09:43:00Z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10.0</vt:lpwstr>
  </property>
  <property fmtid="{D5CDD505-2E9C-101B-9397-08002B2CF9AE}" pid="3" name="ELDocType">
    <vt:lpwstr>rep.dot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4</vt:lpwstr>
  </property>
  <property fmtid="{D5CDD505-2E9C-101B-9397-08002B2CF9AE}" pid="6" name="Last annex">
    <vt:lpwstr>4</vt:lpwstr>
  </property>
  <property fmtid="{D5CDD505-2E9C-101B-9397-08002B2CF9AE}" pid="7" name="Unique annex">
    <vt:lpwstr>0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  <property fmtid="{D5CDD505-2E9C-101B-9397-08002B2CF9AE}" pid="11" name="Created using">
    <vt:lpwstr>LW 6.0.1, Build 20180503</vt:lpwstr>
  </property>
  <property fmtid="{D5CDD505-2E9C-101B-9397-08002B2CF9AE}" pid="12" name="Last edited using">
    <vt:lpwstr>LW 6.0.1, Build 20180503</vt:lpwstr>
  </property>
  <property fmtid="{D5CDD505-2E9C-101B-9397-08002B2CF9AE}" pid="13" name="ContentTypeId">
    <vt:lpwstr>0x010100258AA79CEB83498886A3A0868112325000D33D44CF0C8FEB45875F235DEEF2E1B9</vt:lpwstr>
  </property>
  <property fmtid="{D5CDD505-2E9C-101B-9397-08002B2CF9AE}" pid="14" name="Formatting">
    <vt:lpwstr>4.1</vt:lpwstr>
  </property>
</Properties>
</file>