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EB71FC95-5A65-47CF-8CC0-7E5FFE9E7E52" style="width:450.75pt;height:406.6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1"/>
          <w:cols w:space="720"/>
          <w:docGrid w:linePitch="326"/>
        </w:sectPr>
      </w:pPr>
    </w:p>
    <w:p>
      <w:pPr>
        <w:pStyle w:val="Text1"/>
        <w:jc w:val="center"/>
        <w:rPr>
          <w:b/>
          <w:noProof/>
          <w:sz w:val="28"/>
          <w:szCs w:val="24"/>
        </w:rPr>
      </w:pPr>
      <w:bookmarkStart w:id="1" w:name="_GoBack"/>
      <w:bookmarkEnd w:id="1"/>
      <w:r>
        <w:rPr>
          <w:b/>
          <w:noProof/>
          <w:sz w:val="28"/>
        </w:rPr>
        <w:lastRenderedPageBreak/>
        <w:t xml:space="preserve">Bilag – Ajourført køreplan for energiunionen – </w:t>
      </w:r>
      <w:r>
        <w:rPr>
          <w:b/>
          <w:noProof/>
          <w:sz w:val="28"/>
          <w:szCs w:val="24"/>
        </w:rPr>
        <w:br/>
      </w:r>
      <w:r>
        <w:rPr>
          <w:b/>
          <w:noProof/>
          <w:sz w:val="28"/>
        </w:rPr>
        <w:t>Status: 9. april 2019</w:t>
      </w:r>
    </w:p>
    <w:p>
      <w:pPr>
        <w:pStyle w:val="Text1"/>
        <w:ind w:left="0"/>
        <w:jc w:val="left"/>
        <w:rPr>
          <w:noProof/>
          <w:szCs w:val="24"/>
        </w:rPr>
      </w:pPr>
      <w:r>
        <w:rPr>
          <w:noProof/>
        </w:rPr>
        <w:t>Tegnforklaring: SoS: forsyningssikkerhed (Security of Supply) / IEM: det indre marked for energi (Internal Energy Market) / EE: energieffektivitet (Energy Efficiency) / GHG: drivhusgasser (Greenhouse gases) / F&amp;I: forskning og innovation</w:t>
      </w:r>
    </w:p>
    <w:p>
      <w:pPr>
        <w:pStyle w:val="Text1"/>
        <w:ind w:left="0"/>
        <w:rPr>
          <w:noProof/>
          <w:sz w:val="20"/>
        </w:rPr>
      </w:pPr>
      <w:r>
        <w:rPr>
          <w:noProof/>
        </w:rPr>
        <w:t>Denne køreplan er den, der blev præsenteret i bilaget til Kommissionens meddelelse "En rammestrategi for en modstandsdygtig energiunion med en fremadskuende klimapolitik", vedtaget den 25. februar 2015 (COM(2015) 80) og ajourført i november 2015 i forbindelse med den første rapport om status over energiunionen (COM(2015) 572), i februar 2017 i forbindelse med den anden rapport om status over energiunionen (COM(2017) 688) og november 2017 i forbindelse med den tredje rapport om status over energiunionen (COM(2017) 688). Nye oplysninger i denne tabel vedrører den sidste kolonne, der giver en opdatering af de initiativer, som allerede er blevet vedtaget, eller hvor tidsplanen er ændret.</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652"/>
        <w:gridCol w:w="2126"/>
        <w:gridCol w:w="1985"/>
        <w:gridCol w:w="709"/>
        <w:gridCol w:w="850"/>
        <w:gridCol w:w="851"/>
        <w:gridCol w:w="850"/>
        <w:gridCol w:w="851"/>
        <w:gridCol w:w="2976"/>
      </w:tblGrid>
      <w:tr>
        <w:trPr>
          <w:tblHeader/>
        </w:trPr>
        <w:tc>
          <w:tcPr>
            <w:tcW w:w="3652" w:type="dxa"/>
            <w:tcBorders>
              <w:top w:val="single" w:sz="12" w:space="0" w:color="auto"/>
              <w:left w:val="single" w:sz="12" w:space="0" w:color="auto"/>
              <w:bottom w:val="single" w:sz="12" w:space="0" w:color="auto"/>
              <w:right w:val="single" w:sz="12" w:space="0" w:color="auto"/>
            </w:tcBorders>
            <w:shd w:val="pct10" w:color="auto" w:fill="auto"/>
          </w:tcPr>
          <w:p>
            <w:pPr>
              <w:pStyle w:val="Text1"/>
              <w:spacing w:after="0"/>
              <w:ind w:left="55"/>
              <w:jc w:val="left"/>
              <w:rPr>
                <w:b/>
                <w:noProof/>
                <w:szCs w:val="24"/>
              </w:rPr>
            </w:pPr>
            <w:r>
              <w:rPr>
                <w:b/>
                <w:noProof/>
              </w:rPr>
              <w:t>Foranstaltninger</w:t>
            </w:r>
          </w:p>
        </w:tc>
        <w:tc>
          <w:tcPr>
            <w:tcW w:w="2126" w:type="dxa"/>
            <w:tcBorders>
              <w:top w:val="single" w:sz="12" w:space="0" w:color="auto"/>
              <w:left w:val="single" w:sz="12" w:space="0" w:color="auto"/>
              <w:bottom w:val="single" w:sz="12" w:space="0" w:color="auto"/>
              <w:right w:val="single" w:sz="12" w:space="0" w:color="auto"/>
            </w:tcBorders>
            <w:shd w:val="pct10" w:color="auto" w:fill="auto"/>
          </w:tcPr>
          <w:p>
            <w:pPr>
              <w:pStyle w:val="Text1"/>
              <w:spacing w:after="0"/>
              <w:ind w:left="176"/>
              <w:jc w:val="left"/>
              <w:rPr>
                <w:noProof/>
                <w:szCs w:val="24"/>
              </w:rPr>
            </w:pPr>
            <w:r>
              <w:rPr>
                <w:b/>
                <w:noProof/>
              </w:rPr>
              <w:t>Ansvarlig</w:t>
            </w:r>
          </w:p>
        </w:tc>
        <w:tc>
          <w:tcPr>
            <w:tcW w:w="1985" w:type="dxa"/>
            <w:tcBorders>
              <w:top w:val="single" w:sz="12" w:space="0" w:color="auto"/>
              <w:left w:val="single" w:sz="12" w:space="0" w:color="auto"/>
              <w:bottom w:val="single" w:sz="12" w:space="0" w:color="auto"/>
              <w:right w:val="single" w:sz="12" w:space="0" w:color="auto"/>
            </w:tcBorders>
            <w:shd w:val="pct10" w:color="auto" w:fill="auto"/>
          </w:tcPr>
          <w:p>
            <w:pPr>
              <w:pStyle w:val="Text1"/>
              <w:spacing w:after="0"/>
              <w:ind w:left="132"/>
              <w:jc w:val="left"/>
              <w:rPr>
                <w:noProof/>
                <w:szCs w:val="24"/>
              </w:rPr>
            </w:pPr>
            <w:r>
              <w:rPr>
                <w:b/>
                <w:noProof/>
              </w:rPr>
              <w:t>Tidsplan</w:t>
            </w:r>
            <w:r>
              <w:rPr>
                <w:noProof/>
              </w:rPr>
              <w:t xml:space="preserve"> (vist i bilaget til COM(2015) 80)</w:t>
            </w:r>
          </w:p>
        </w:tc>
        <w:tc>
          <w:tcPr>
            <w:tcW w:w="709" w:type="dxa"/>
            <w:tcBorders>
              <w:top w:val="single" w:sz="12" w:space="0" w:color="auto"/>
              <w:left w:val="single" w:sz="12" w:space="0" w:color="auto"/>
              <w:bottom w:val="single" w:sz="12" w:space="0" w:color="auto"/>
              <w:right w:val="single" w:sz="12" w:space="0" w:color="auto"/>
            </w:tcBorders>
            <w:shd w:val="pct10" w:color="auto" w:fill="auto"/>
          </w:tcPr>
          <w:p>
            <w:pPr>
              <w:pStyle w:val="Text1"/>
              <w:spacing w:after="0"/>
              <w:ind w:left="0"/>
              <w:jc w:val="center"/>
              <w:rPr>
                <w:noProof/>
                <w:szCs w:val="24"/>
              </w:rPr>
            </w:pPr>
            <w:r>
              <w:rPr>
                <w:b/>
                <w:noProof/>
              </w:rPr>
              <w:t>SoS</w:t>
            </w:r>
          </w:p>
        </w:tc>
        <w:tc>
          <w:tcPr>
            <w:tcW w:w="850" w:type="dxa"/>
            <w:tcBorders>
              <w:top w:val="single" w:sz="12" w:space="0" w:color="auto"/>
              <w:left w:val="single" w:sz="12" w:space="0" w:color="auto"/>
              <w:bottom w:val="single" w:sz="12" w:space="0" w:color="auto"/>
              <w:right w:val="single" w:sz="12" w:space="0" w:color="auto"/>
            </w:tcBorders>
            <w:shd w:val="pct10" w:color="auto" w:fill="auto"/>
          </w:tcPr>
          <w:p>
            <w:pPr>
              <w:pStyle w:val="Text1"/>
              <w:spacing w:after="0"/>
              <w:ind w:left="121"/>
              <w:jc w:val="center"/>
              <w:rPr>
                <w:noProof/>
                <w:szCs w:val="24"/>
              </w:rPr>
            </w:pPr>
            <w:r>
              <w:rPr>
                <w:b/>
                <w:noProof/>
              </w:rPr>
              <w:t>IEM</w:t>
            </w:r>
          </w:p>
        </w:tc>
        <w:tc>
          <w:tcPr>
            <w:tcW w:w="851" w:type="dxa"/>
            <w:tcBorders>
              <w:top w:val="single" w:sz="12" w:space="0" w:color="auto"/>
              <w:left w:val="single" w:sz="12" w:space="0" w:color="auto"/>
              <w:bottom w:val="single" w:sz="12" w:space="0" w:color="auto"/>
              <w:right w:val="single" w:sz="12" w:space="0" w:color="auto"/>
            </w:tcBorders>
            <w:shd w:val="pct10" w:color="auto" w:fill="auto"/>
          </w:tcPr>
          <w:p>
            <w:pPr>
              <w:pStyle w:val="Text1"/>
              <w:spacing w:after="0"/>
              <w:ind w:left="0"/>
              <w:jc w:val="center"/>
              <w:rPr>
                <w:noProof/>
                <w:szCs w:val="24"/>
              </w:rPr>
            </w:pPr>
            <w:r>
              <w:rPr>
                <w:b/>
                <w:noProof/>
              </w:rPr>
              <w:t>EE</w:t>
            </w:r>
          </w:p>
        </w:tc>
        <w:tc>
          <w:tcPr>
            <w:tcW w:w="850" w:type="dxa"/>
            <w:tcBorders>
              <w:top w:val="single" w:sz="12" w:space="0" w:color="auto"/>
              <w:left w:val="single" w:sz="12" w:space="0" w:color="auto"/>
              <w:bottom w:val="single" w:sz="12" w:space="0" w:color="auto"/>
              <w:right w:val="single" w:sz="12" w:space="0" w:color="auto"/>
            </w:tcBorders>
            <w:shd w:val="pct10" w:color="auto" w:fill="auto"/>
          </w:tcPr>
          <w:p>
            <w:pPr>
              <w:pStyle w:val="Text1"/>
              <w:spacing w:after="0"/>
              <w:ind w:left="0"/>
              <w:jc w:val="center"/>
              <w:rPr>
                <w:b/>
                <w:noProof/>
                <w:szCs w:val="24"/>
              </w:rPr>
            </w:pPr>
            <w:r>
              <w:rPr>
                <w:b/>
                <w:noProof/>
              </w:rPr>
              <w:t>GHG</w:t>
            </w:r>
          </w:p>
        </w:tc>
        <w:tc>
          <w:tcPr>
            <w:tcW w:w="851" w:type="dxa"/>
            <w:tcBorders>
              <w:top w:val="single" w:sz="12" w:space="0" w:color="auto"/>
              <w:left w:val="single" w:sz="12" w:space="0" w:color="auto"/>
              <w:bottom w:val="single" w:sz="12" w:space="0" w:color="auto"/>
              <w:right w:val="single" w:sz="12" w:space="0" w:color="auto"/>
            </w:tcBorders>
            <w:shd w:val="pct10" w:color="auto" w:fill="auto"/>
          </w:tcPr>
          <w:p>
            <w:pPr>
              <w:pStyle w:val="Text1"/>
              <w:spacing w:after="0"/>
              <w:ind w:left="0"/>
              <w:jc w:val="center"/>
              <w:rPr>
                <w:noProof/>
                <w:szCs w:val="24"/>
              </w:rPr>
            </w:pPr>
            <w:r>
              <w:rPr>
                <w:b/>
                <w:noProof/>
              </w:rPr>
              <w:t>F&amp;I</w:t>
            </w:r>
          </w:p>
        </w:tc>
        <w:tc>
          <w:tcPr>
            <w:tcW w:w="2976" w:type="dxa"/>
            <w:tcBorders>
              <w:top w:val="single" w:sz="12" w:space="0" w:color="auto"/>
              <w:left w:val="single" w:sz="12" w:space="0" w:color="auto"/>
              <w:bottom w:val="single" w:sz="12" w:space="0" w:color="auto"/>
              <w:right w:val="single" w:sz="12" w:space="0" w:color="auto"/>
            </w:tcBorders>
            <w:shd w:val="pct10" w:color="auto" w:fill="auto"/>
          </w:tcPr>
          <w:p>
            <w:pPr>
              <w:pStyle w:val="Text1"/>
              <w:spacing w:after="0"/>
              <w:ind w:left="33"/>
              <w:jc w:val="left"/>
              <w:rPr>
                <w:noProof/>
                <w:szCs w:val="24"/>
              </w:rPr>
            </w:pPr>
            <w:r>
              <w:rPr>
                <w:b/>
                <w:i/>
                <w:noProof/>
              </w:rPr>
              <w:t>Kommentarer</w:t>
            </w:r>
            <w:r>
              <w:rPr>
                <w:noProof/>
              </w:rPr>
              <w:t xml:space="preserve"> / </w:t>
            </w:r>
            <w:r>
              <w:rPr>
                <w:b/>
                <w:noProof/>
              </w:rPr>
              <w:t>opdatering</w:t>
            </w:r>
          </w:p>
        </w:tc>
      </w:tr>
      <w:tr>
        <w:tc>
          <w:tcPr>
            <w:tcW w:w="3652" w:type="dxa"/>
            <w:shd w:val="clear" w:color="auto" w:fill="auto"/>
            <w:vAlign w:val="bottom"/>
          </w:tcPr>
          <w:p>
            <w:pPr>
              <w:pStyle w:val="Text1"/>
              <w:spacing w:after="200"/>
              <w:ind w:left="55"/>
              <w:jc w:val="left"/>
              <w:rPr>
                <w:noProof/>
                <w:szCs w:val="24"/>
              </w:rPr>
            </w:pPr>
            <w:r>
              <w:rPr>
                <w:b/>
                <w:noProof/>
              </w:rPr>
              <w:t>Infrastruktur</w:t>
            </w:r>
          </w:p>
        </w:tc>
        <w:tc>
          <w:tcPr>
            <w:tcW w:w="2126" w:type="dxa"/>
            <w:shd w:val="clear" w:color="auto" w:fill="auto"/>
          </w:tcPr>
          <w:p>
            <w:pPr>
              <w:pStyle w:val="Text1"/>
              <w:ind w:left="176"/>
              <w:jc w:val="left"/>
              <w:rPr>
                <w:noProof/>
                <w:szCs w:val="24"/>
              </w:rPr>
            </w:pPr>
          </w:p>
        </w:tc>
        <w:tc>
          <w:tcPr>
            <w:tcW w:w="1985" w:type="dxa"/>
            <w:shd w:val="clear" w:color="auto" w:fill="auto"/>
          </w:tcPr>
          <w:p>
            <w:pPr>
              <w:pStyle w:val="Text1"/>
              <w:ind w:left="132"/>
              <w:jc w:val="left"/>
              <w:rPr>
                <w:noProof/>
                <w:szCs w:val="24"/>
              </w:rPr>
            </w:pPr>
          </w:p>
        </w:tc>
        <w:tc>
          <w:tcPr>
            <w:tcW w:w="709" w:type="dxa"/>
          </w:tcPr>
          <w:p>
            <w:pPr>
              <w:pStyle w:val="Text1"/>
              <w:jc w:val="center"/>
              <w:rPr>
                <w:noProof/>
                <w:szCs w:val="24"/>
              </w:rPr>
            </w:pPr>
          </w:p>
        </w:tc>
        <w:tc>
          <w:tcPr>
            <w:tcW w:w="850" w:type="dxa"/>
          </w:tcPr>
          <w:p>
            <w:pPr>
              <w:pStyle w:val="Text1"/>
              <w:ind w:left="121"/>
              <w:jc w:val="center"/>
              <w:rPr>
                <w:noProof/>
                <w:szCs w:val="24"/>
              </w:rPr>
            </w:pPr>
          </w:p>
        </w:tc>
        <w:tc>
          <w:tcPr>
            <w:tcW w:w="851" w:type="dxa"/>
          </w:tcPr>
          <w:p>
            <w:pPr>
              <w:pStyle w:val="Text1"/>
              <w:jc w:val="center"/>
              <w:rPr>
                <w:noProof/>
                <w:szCs w:val="24"/>
              </w:rPr>
            </w:pPr>
          </w:p>
        </w:tc>
        <w:tc>
          <w:tcPr>
            <w:tcW w:w="850" w:type="dxa"/>
          </w:tcPr>
          <w:p>
            <w:pPr>
              <w:pStyle w:val="Text1"/>
              <w:ind w:left="225"/>
              <w:jc w:val="center"/>
              <w:rPr>
                <w:noProof/>
                <w:szCs w:val="24"/>
              </w:rPr>
            </w:pPr>
          </w:p>
        </w:tc>
        <w:tc>
          <w:tcPr>
            <w:tcW w:w="851" w:type="dxa"/>
          </w:tcPr>
          <w:p>
            <w:pPr>
              <w:pStyle w:val="Text1"/>
              <w:jc w:val="center"/>
              <w:rPr>
                <w:noProof/>
                <w:szCs w:val="24"/>
              </w:rPr>
            </w:pPr>
          </w:p>
        </w:tc>
        <w:tc>
          <w:tcPr>
            <w:tcW w:w="2976" w:type="dxa"/>
          </w:tcPr>
          <w:p>
            <w:pPr>
              <w:pStyle w:val="Text1"/>
              <w:ind w:left="33"/>
              <w:jc w:val="left"/>
              <w:rPr>
                <w:noProof/>
                <w:szCs w:val="24"/>
              </w:rPr>
            </w:pPr>
          </w:p>
        </w:tc>
      </w:tr>
      <w:tr>
        <w:tc>
          <w:tcPr>
            <w:tcW w:w="3652" w:type="dxa"/>
            <w:shd w:val="clear" w:color="auto" w:fill="auto"/>
          </w:tcPr>
          <w:p>
            <w:pPr>
              <w:pStyle w:val="Text1"/>
              <w:spacing w:after="200"/>
              <w:ind w:left="55"/>
              <w:jc w:val="left"/>
              <w:rPr>
                <w:noProof/>
                <w:szCs w:val="24"/>
              </w:rPr>
            </w:pPr>
            <w:r>
              <w:rPr>
                <w:noProof/>
              </w:rPr>
              <w:t>Effektiv gennemførelse af målet for sammenkobling af elnettet på 10 %</w:t>
            </w:r>
          </w:p>
        </w:tc>
        <w:tc>
          <w:tcPr>
            <w:tcW w:w="2126" w:type="dxa"/>
            <w:shd w:val="clear" w:color="auto" w:fill="auto"/>
          </w:tcPr>
          <w:p>
            <w:pPr>
              <w:pStyle w:val="Text1"/>
              <w:spacing w:after="120"/>
              <w:ind w:left="176"/>
              <w:jc w:val="left"/>
              <w:rPr>
                <w:noProof/>
                <w:szCs w:val="24"/>
              </w:rPr>
            </w:pPr>
            <w:r>
              <w:rPr>
                <w:noProof/>
              </w:rPr>
              <w:t>Kommissionen</w:t>
            </w:r>
          </w:p>
          <w:p>
            <w:pPr>
              <w:pStyle w:val="Text1"/>
              <w:spacing w:after="120"/>
              <w:ind w:left="176"/>
              <w:jc w:val="left"/>
              <w:rPr>
                <w:noProof/>
                <w:szCs w:val="24"/>
              </w:rPr>
            </w:pPr>
            <w:r>
              <w:rPr>
                <w:noProof/>
              </w:rPr>
              <w:t>Medlemsstaterne</w:t>
            </w:r>
          </w:p>
          <w:p>
            <w:pPr>
              <w:pStyle w:val="Text1"/>
              <w:spacing w:after="120"/>
              <w:ind w:left="176"/>
              <w:jc w:val="left"/>
              <w:rPr>
                <w:noProof/>
                <w:szCs w:val="24"/>
              </w:rPr>
            </w:pPr>
            <w:r>
              <w:rPr>
                <w:noProof/>
              </w:rPr>
              <w:t>Nationale regulerende myndigheder</w:t>
            </w:r>
          </w:p>
          <w:p>
            <w:pPr>
              <w:pStyle w:val="Text1"/>
              <w:spacing w:after="120"/>
              <w:ind w:left="176"/>
              <w:jc w:val="left"/>
              <w:rPr>
                <w:noProof/>
                <w:szCs w:val="24"/>
              </w:rPr>
            </w:pPr>
            <w:r>
              <w:rPr>
                <w:noProof/>
              </w:rPr>
              <w:t>Transmissionssystemoperatører</w:t>
            </w:r>
          </w:p>
        </w:tc>
        <w:tc>
          <w:tcPr>
            <w:tcW w:w="1985" w:type="dxa"/>
            <w:shd w:val="clear" w:color="auto" w:fill="auto"/>
          </w:tcPr>
          <w:p>
            <w:pPr>
              <w:pStyle w:val="Text1"/>
              <w:ind w:left="132"/>
              <w:jc w:val="left"/>
              <w:rPr>
                <w:noProof/>
                <w:szCs w:val="24"/>
              </w:rPr>
            </w:pPr>
            <w:r>
              <w:rPr>
                <w:noProof/>
              </w:rPr>
              <w:t>2015-20</w:t>
            </w:r>
          </w:p>
        </w:tc>
        <w:tc>
          <w:tcPr>
            <w:tcW w:w="709" w:type="dxa"/>
          </w:tcPr>
          <w:p>
            <w:pPr>
              <w:pStyle w:val="Text1"/>
              <w:ind w:left="0"/>
              <w:jc w:val="center"/>
              <w:rPr>
                <w:noProof/>
                <w:szCs w:val="24"/>
              </w:rPr>
            </w:pPr>
            <w:r>
              <w:rPr>
                <w:noProof/>
              </w:rPr>
              <w:t>X</w:t>
            </w:r>
          </w:p>
        </w:tc>
        <w:tc>
          <w:tcPr>
            <w:tcW w:w="850" w:type="dxa"/>
          </w:tcPr>
          <w:p>
            <w:pPr>
              <w:pStyle w:val="Text1"/>
              <w:ind w:left="0"/>
              <w:jc w:val="center"/>
              <w:rPr>
                <w:noProof/>
                <w:szCs w:val="24"/>
              </w:rPr>
            </w:pPr>
            <w:r>
              <w:rPr>
                <w:noProof/>
              </w:rPr>
              <w:t>X</w:t>
            </w:r>
          </w:p>
        </w:tc>
        <w:tc>
          <w:tcPr>
            <w:tcW w:w="851" w:type="dxa"/>
          </w:tcPr>
          <w:p>
            <w:pPr>
              <w:pStyle w:val="Text1"/>
              <w:jc w:val="center"/>
              <w:rPr>
                <w:noProof/>
                <w:szCs w:val="24"/>
              </w:rPr>
            </w:pPr>
          </w:p>
        </w:tc>
        <w:tc>
          <w:tcPr>
            <w:tcW w:w="850" w:type="dxa"/>
          </w:tcPr>
          <w:p>
            <w:pPr>
              <w:pStyle w:val="Text1"/>
              <w:ind w:left="0"/>
              <w:jc w:val="center"/>
              <w:rPr>
                <w:noProof/>
                <w:szCs w:val="24"/>
              </w:rPr>
            </w:pPr>
            <w:r>
              <w:rPr>
                <w:noProof/>
              </w:rPr>
              <w:t>X</w:t>
            </w:r>
          </w:p>
        </w:tc>
        <w:tc>
          <w:tcPr>
            <w:tcW w:w="851" w:type="dxa"/>
          </w:tcPr>
          <w:p>
            <w:pPr>
              <w:pStyle w:val="Text1"/>
              <w:jc w:val="center"/>
              <w:rPr>
                <w:noProof/>
                <w:szCs w:val="24"/>
              </w:rPr>
            </w:pPr>
          </w:p>
        </w:tc>
        <w:tc>
          <w:tcPr>
            <w:tcW w:w="2976" w:type="dxa"/>
          </w:tcPr>
          <w:p>
            <w:pPr>
              <w:pStyle w:val="Text1"/>
              <w:spacing w:after="0"/>
              <w:ind w:left="34"/>
              <w:jc w:val="left"/>
              <w:rPr>
                <w:i/>
                <w:noProof/>
                <w:sz w:val="20"/>
              </w:rPr>
            </w:pPr>
            <w:r>
              <w:rPr>
                <w:i/>
                <w:noProof/>
                <w:sz w:val="20"/>
              </w:rPr>
              <w:t>Meddelelse vedtaget den 25. februar 2015 (COM(2015) 82)</w:t>
            </w:r>
          </w:p>
        </w:tc>
      </w:tr>
      <w:tr>
        <w:trPr>
          <w:cantSplit/>
        </w:trPr>
        <w:tc>
          <w:tcPr>
            <w:tcW w:w="3652"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55"/>
              <w:jc w:val="left"/>
              <w:rPr>
                <w:noProof/>
                <w:szCs w:val="24"/>
              </w:rPr>
            </w:pPr>
            <w:r>
              <w:rPr>
                <w:noProof/>
              </w:rPr>
              <w:t xml:space="preserve">Udarbejdelse af den anden liste over energiinfrastrukturprojekter af fælles interesse, som fører til Kommissionens delegerede retsakt </w:t>
            </w:r>
          </w:p>
        </w:tc>
        <w:tc>
          <w:tcPr>
            <w:tcW w:w="2126"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176"/>
              <w:jc w:val="left"/>
              <w:rPr>
                <w:noProof/>
                <w:szCs w:val="24"/>
              </w:rPr>
            </w:pPr>
            <w:r>
              <w:rPr>
                <w:noProof/>
              </w:rPr>
              <w:t>Kommissionen</w:t>
            </w:r>
          </w:p>
          <w:p>
            <w:pPr>
              <w:pStyle w:val="Text1"/>
              <w:spacing w:after="120"/>
              <w:ind w:left="176"/>
              <w:jc w:val="left"/>
              <w:rPr>
                <w:noProof/>
                <w:szCs w:val="24"/>
              </w:rPr>
            </w:pPr>
            <w:r>
              <w:rPr>
                <w:noProof/>
              </w:rPr>
              <w:t>Medlemsstaterne</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Text1"/>
              <w:ind w:left="132"/>
              <w:jc w:val="left"/>
              <w:rPr>
                <w:noProof/>
                <w:szCs w:val="24"/>
              </w:rPr>
            </w:pPr>
            <w:r>
              <w:rPr>
                <w:noProof/>
              </w:rPr>
              <w:t>2015</w:t>
            </w:r>
          </w:p>
        </w:tc>
        <w:tc>
          <w:tcPr>
            <w:tcW w:w="709"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0"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1"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850"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1"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2976" w:type="dxa"/>
            <w:tcBorders>
              <w:top w:val="single" w:sz="4" w:space="0" w:color="auto"/>
              <w:left w:val="single" w:sz="4" w:space="0" w:color="auto"/>
              <w:bottom w:val="single" w:sz="4" w:space="0" w:color="auto"/>
              <w:right w:val="single" w:sz="4" w:space="0" w:color="auto"/>
            </w:tcBorders>
          </w:tcPr>
          <w:p>
            <w:pPr>
              <w:pStyle w:val="Text1"/>
              <w:spacing w:after="60"/>
              <w:ind w:left="34"/>
              <w:jc w:val="left"/>
              <w:rPr>
                <w:i/>
                <w:noProof/>
                <w:color w:val="000000" w:themeColor="text1"/>
                <w:sz w:val="20"/>
              </w:rPr>
            </w:pPr>
            <w:r>
              <w:rPr>
                <w:i/>
                <w:noProof/>
                <w:color w:val="000000" w:themeColor="text1"/>
                <w:sz w:val="20"/>
              </w:rPr>
              <w:t>Delegeret retsakt vedtaget den 18. november 2015 (C(2015) 8052)</w:t>
            </w:r>
          </w:p>
          <w:p>
            <w:pPr>
              <w:pStyle w:val="Text1"/>
              <w:spacing w:after="60"/>
              <w:ind w:left="34"/>
              <w:jc w:val="left"/>
              <w:rPr>
                <w:i/>
                <w:noProof/>
                <w:color w:val="000000" w:themeColor="text1"/>
                <w:sz w:val="20"/>
              </w:rPr>
            </w:pPr>
            <w:r>
              <w:rPr>
                <w:i/>
                <w:noProof/>
                <w:color w:val="000000" w:themeColor="text1"/>
                <w:sz w:val="20"/>
              </w:rPr>
              <w:t>Kommissionens delegerede forordning (EU) 2016/89 af 18. november 2015 om ændring af Europa-Parlamentets og Rådets forordning (EU) nr. 347/2013 hvad angår EU-listen over projekter af fælles interesse blev offentliggjort i EUT L 19 af 27. januar 2016, s. 1.</w:t>
            </w:r>
          </w:p>
          <w:p>
            <w:pPr>
              <w:pStyle w:val="Text1"/>
              <w:spacing w:after="60"/>
              <w:ind w:left="34"/>
              <w:jc w:val="left"/>
              <w:rPr>
                <w:i/>
                <w:noProof/>
                <w:color w:val="000000" w:themeColor="text1"/>
                <w:sz w:val="20"/>
              </w:rPr>
            </w:pPr>
            <w:r>
              <w:rPr>
                <w:i/>
                <w:noProof/>
                <w:color w:val="000000" w:themeColor="text1"/>
                <w:sz w:val="20"/>
              </w:rPr>
              <w:t>Gennemførelsen af projekter af fælles interesse og af forordningen om retningslinjer for den transeuropæiske energiinfrastruktur blev evalueret i 2017.</w:t>
            </w:r>
          </w:p>
          <w:p>
            <w:pPr>
              <w:pStyle w:val="Text1"/>
              <w:spacing w:after="60"/>
              <w:ind w:left="34"/>
              <w:jc w:val="left"/>
              <w:rPr>
                <w:i/>
                <w:noProof/>
                <w:color w:val="000000" w:themeColor="text1"/>
                <w:sz w:val="20"/>
              </w:rPr>
            </w:pPr>
            <w:r>
              <w:rPr>
                <w:i/>
                <w:noProof/>
                <w:color w:val="000000" w:themeColor="text1"/>
                <w:sz w:val="20"/>
              </w:rPr>
              <w:t>Den tredje liste over projekter af fælles interesse blev vedtaget den 23. november 2017 (C(2017 7834) og offentliggjort sammen med den tredje rapport om status over energiunionen.</w:t>
            </w:r>
          </w:p>
          <w:p>
            <w:pPr>
              <w:pStyle w:val="Text1"/>
              <w:spacing w:after="60"/>
              <w:ind w:left="34"/>
              <w:jc w:val="left"/>
              <w:rPr>
                <w:i/>
                <w:noProof/>
                <w:color w:val="000000" w:themeColor="text1"/>
                <w:sz w:val="20"/>
              </w:rPr>
            </w:pPr>
            <w:r>
              <w:rPr>
                <w:i/>
                <w:noProof/>
                <w:color w:val="000000" w:themeColor="text1"/>
                <w:sz w:val="20"/>
              </w:rPr>
              <w:t xml:space="preserve">Kommissionens delegerede forordning (EU) 2018/540 af 23. november 2017 om ændring af Europa-Parlamentets og Rådets forordning (EU) nr. 347/2013 hvad angår EU-listen over projekter af fælles interesse (EUT L 90 af 6.4.2016, s. 38). </w:t>
            </w:r>
          </w:p>
        </w:tc>
      </w:tr>
      <w:tr>
        <w:trPr>
          <w:cantSplit/>
        </w:trPr>
        <w:tc>
          <w:tcPr>
            <w:tcW w:w="3652"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55"/>
              <w:jc w:val="left"/>
              <w:rPr>
                <w:noProof/>
                <w:szCs w:val="24"/>
              </w:rPr>
            </w:pPr>
            <w:r>
              <w:rPr>
                <w:noProof/>
              </w:rPr>
              <w:t>Meddelelse om fremskridtene mod en færdiggørelse af listen over de vigtigste energiinfrastrukturer og de foranstaltninger, der er nødvendige for at nå målet for sammenkobling af elnettet på 15 % inden 2030</w:t>
            </w:r>
          </w:p>
        </w:tc>
        <w:tc>
          <w:tcPr>
            <w:tcW w:w="2126"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176"/>
              <w:jc w:val="left"/>
              <w:rPr>
                <w:noProof/>
                <w:szCs w:val="24"/>
              </w:rPr>
            </w:pPr>
            <w:r>
              <w:rPr>
                <w:noProof/>
              </w:rPr>
              <w:t>Kommissionen</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Text1"/>
              <w:ind w:left="132"/>
              <w:jc w:val="left"/>
              <w:rPr>
                <w:noProof/>
                <w:szCs w:val="24"/>
              </w:rPr>
            </w:pPr>
            <w:r>
              <w:rPr>
                <w:noProof/>
              </w:rPr>
              <w:t>2016</w:t>
            </w:r>
          </w:p>
        </w:tc>
        <w:tc>
          <w:tcPr>
            <w:tcW w:w="709"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0"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1"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850"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851"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2976" w:type="dxa"/>
            <w:tcBorders>
              <w:top w:val="single" w:sz="4" w:space="0" w:color="auto"/>
              <w:left w:val="single" w:sz="4" w:space="0" w:color="auto"/>
              <w:bottom w:val="single" w:sz="4" w:space="0" w:color="auto"/>
              <w:right w:val="single" w:sz="4" w:space="0" w:color="auto"/>
            </w:tcBorders>
          </w:tcPr>
          <w:p>
            <w:pPr>
              <w:pStyle w:val="Text1"/>
              <w:spacing w:after="60"/>
              <w:ind w:left="34"/>
              <w:jc w:val="left"/>
              <w:rPr>
                <w:i/>
                <w:noProof/>
                <w:color w:val="000000" w:themeColor="text1"/>
                <w:sz w:val="20"/>
              </w:rPr>
            </w:pPr>
            <w:r>
              <w:rPr>
                <w:i/>
                <w:noProof/>
                <w:color w:val="000000" w:themeColor="text1"/>
                <w:sz w:val="20"/>
              </w:rPr>
              <w:t xml:space="preserve">I november 2017 offentliggjorde Kommissionens ekspertgruppe for elsammenkoblingsmål en rapport om, hvordan målene på 10 % og 15 % kan nås. </w:t>
            </w:r>
          </w:p>
          <w:p>
            <w:pPr>
              <w:pStyle w:val="Text1"/>
              <w:spacing w:after="60"/>
              <w:ind w:left="34"/>
              <w:jc w:val="left"/>
              <w:rPr>
                <w:i/>
                <w:noProof/>
                <w:color w:val="000000" w:themeColor="text1"/>
                <w:sz w:val="20"/>
              </w:rPr>
            </w:pPr>
            <w:r>
              <w:rPr>
                <w:i/>
                <w:noProof/>
                <w:color w:val="000000" w:themeColor="text1"/>
                <w:sz w:val="20"/>
              </w:rPr>
              <w:t>Den 23. november 2017 offentliggjorde Kommissionen "Meddelelse om styrkelse af EU's energinet" (COM(2017) 718) sammen med den tredje rapport om status over energiunionen og den reviderede liste over energiinfrastrukturprojekter af fælles interesse, der kan bidrage til at nå disse mål.</w:t>
            </w:r>
          </w:p>
        </w:tc>
      </w:tr>
      <w:tr>
        <w:trPr>
          <w:cantSplit/>
        </w:trPr>
        <w:tc>
          <w:tcPr>
            <w:tcW w:w="3652"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55"/>
              <w:jc w:val="left"/>
              <w:rPr>
                <w:noProof/>
                <w:szCs w:val="24"/>
              </w:rPr>
            </w:pPr>
            <w:r>
              <w:rPr>
                <w:noProof/>
              </w:rPr>
              <w:t>Oprettelse af et energiinfrastrukturforum</w:t>
            </w:r>
          </w:p>
        </w:tc>
        <w:tc>
          <w:tcPr>
            <w:tcW w:w="2126"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176"/>
              <w:jc w:val="left"/>
              <w:rPr>
                <w:noProof/>
                <w:szCs w:val="24"/>
              </w:rPr>
            </w:pPr>
            <w:r>
              <w:rPr>
                <w:noProof/>
              </w:rPr>
              <w:t>Kommissionen</w:t>
            </w:r>
          </w:p>
          <w:p>
            <w:pPr>
              <w:pStyle w:val="Text1"/>
              <w:spacing w:after="120"/>
              <w:ind w:left="176"/>
              <w:jc w:val="left"/>
              <w:rPr>
                <w:noProof/>
                <w:szCs w:val="24"/>
              </w:rPr>
            </w:pPr>
            <w:r>
              <w:rPr>
                <w:noProof/>
              </w:rPr>
              <w:t>Medlemsstaterne</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Text1"/>
              <w:ind w:left="132"/>
              <w:jc w:val="left"/>
              <w:rPr>
                <w:noProof/>
                <w:szCs w:val="24"/>
              </w:rPr>
            </w:pPr>
            <w:r>
              <w:rPr>
                <w:noProof/>
              </w:rPr>
              <w:t>2015</w:t>
            </w:r>
          </w:p>
        </w:tc>
        <w:tc>
          <w:tcPr>
            <w:tcW w:w="709"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0"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1" w:type="dxa"/>
            <w:tcBorders>
              <w:top w:val="single" w:sz="4" w:space="0" w:color="auto"/>
              <w:left w:val="single" w:sz="4" w:space="0" w:color="auto"/>
              <w:bottom w:val="single" w:sz="4" w:space="0" w:color="auto"/>
              <w:right w:val="single" w:sz="4" w:space="0" w:color="auto"/>
            </w:tcBorders>
          </w:tcPr>
          <w:p>
            <w:pPr>
              <w:pStyle w:val="Text1"/>
              <w:jc w:val="center"/>
              <w:rPr>
                <w:noProof/>
                <w:szCs w:val="24"/>
              </w:rPr>
            </w:pPr>
          </w:p>
        </w:tc>
        <w:tc>
          <w:tcPr>
            <w:tcW w:w="850" w:type="dxa"/>
            <w:tcBorders>
              <w:top w:val="single" w:sz="4" w:space="0" w:color="auto"/>
              <w:left w:val="single" w:sz="4" w:space="0" w:color="auto"/>
              <w:bottom w:val="single" w:sz="4" w:space="0" w:color="auto"/>
              <w:right w:val="single" w:sz="4" w:space="0" w:color="auto"/>
            </w:tcBorders>
          </w:tcPr>
          <w:p>
            <w:pPr>
              <w:pStyle w:val="Text1"/>
              <w:jc w:val="center"/>
              <w:rPr>
                <w:noProof/>
                <w:szCs w:val="24"/>
              </w:rPr>
            </w:pPr>
          </w:p>
        </w:tc>
        <w:tc>
          <w:tcPr>
            <w:tcW w:w="851" w:type="dxa"/>
            <w:tcBorders>
              <w:top w:val="single" w:sz="4" w:space="0" w:color="auto"/>
              <w:left w:val="single" w:sz="4" w:space="0" w:color="auto"/>
              <w:bottom w:val="single" w:sz="4" w:space="0" w:color="auto"/>
              <w:right w:val="single" w:sz="4" w:space="0" w:color="auto"/>
            </w:tcBorders>
          </w:tcPr>
          <w:p>
            <w:pPr>
              <w:pStyle w:val="Text1"/>
              <w:jc w:val="center"/>
              <w:rPr>
                <w:noProof/>
                <w:szCs w:val="24"/>
              </w:rPr>
            </w:pPr>
          </w:p>
        </w:tc>
        <w:tc>
          <w:tcPr>
            <w:tcW w:w="2976" w:type="dxa"/>
            <w:tcBorders>
              <w:top w:val="single" w:sz="4" w:space="0" w:color="auto"/>
              <w:left w:val="single" w:sz="4" w:space="0" w:color="auto"/>
              <w:bottom w:val="single" w:sz="4" w:space="0" w:color="auto"/>
              <w:right w:val="single" w:sz="4" w:space="0" w:color="auto"/>
            </w:tcBorders>
          </w:tcPr>
          <w:p>
            <w:pPr>
              <w:pStyle w:val="Text1"/>
              <w:spacing w:after="60"/>
              <w:ind w:left="34"/>
              <w:jc w:val="left"/>
              <w:rPr>
                <w:i/>
                <w:noProof/>
                <w:sz w:val="20"/>
              </w:rPr>
            </w:pPr>
            <w:r>
              <w:rPr>
                <w:i/>
                <w:noProof/>
                <w:sz w:val="20"/>
              </w:rPr>
              <w:t xml:space="preserve">Energiinfrastrukturforummet, der blev oprettet i 2015, afholdes årligt af Europa-Kommissionen. Det fjerde forum fandt sted den 24.-25. maj 2018 i København (se </w:t>
            </w:r>
            <w:hyperlink r:id="rId19">
              <w:r>
                <w:rPr>
                  <w:rStyle w:val="Hyperlink"/>
                  <w:i/>
                  <w:noProof/>
                  <w:sz w:val="20"/>
                </w:rPr>
                <w:t>konklusionerne</w:t>
              </w:r>
            </w:hyperlink>
            <w:r>
              <w:rPr>
                <w:noProof/>
              </w:rPr>
              <w:t>).</w:t>
            </w:r>
            <w:r>
              <w:rPr>
                <w:i/>
                <w:noProof/>
                <w:sz w:val="20"/>
              </w:rPr>
              <w:t xml:space="preserve"> </w:t>
            </w:r>
          </w:p>
          <w:p>
            <w:pPr>
              <w:pStyle w:val="Text1"/>
              <w:spacing w:after="60"/>
              <w:ind w:left="34"/>
              <w:jc w:val="left"/>
              <w:rPr>
                <w:i/>
                <w:noProof/>
                <w:sz w:val="20"/>
              </w:rPr>
            </w:pPr>
            <w:r>
              <w:rPr>
                <w:i/>
                <w:noProof/>
                <w:sz w:val="20"/>
                <w:u w:val="single"/>
              </w:rPr>
              <w:t>Tidligere møder</w:t>
            </w:r>
            <w:r>
              <w:rPr>
                <w:i/>
                <w:noProof/>
                <w:sz w:val="20"/>
              </w:rPr>
              <w:t xml:space="preserve">: 9.-10. nov. 2015, 23.-24. juni 2016, 1.-2. juni 2017. </w:t>
            </w:r>
          </w:p>
        </w:tc>
      </w:tr>
      <w:tr>
        <w:tc>
          <w:tcPr>
            <w:tcW w:w="3652" w:type="dxa"/>
            <w:tcBorders>
              <w:top w:val="single" w:sz="4" w:space="0" w:color="auto"/>
              <w:left w:val="single" w:sz="4" w:space="0" w:color="auto"/>
              <w:bottom w:val="single" w:sz="4" w:space="0" w:color="auto"/>
              <w:right w:val="single" w:sz="4" w:space="0" w:color="auto"/>
            </w:tcBorders>
            <w:shd w:val="clear" w:color="auto" w:fill="auto"/>
          </w:tcPr>
          <w:p>
            <w:pPr>
              <w:pStyle w:val="Text1"/>
              <w:keepNext/>
              <w:spacing w:after="200"/>
              <w:ind w:left="55"/>
              <w:jc w:val="left"/>
              <w:rPr>
                <w:noProof/>
                <w:szCs w:val="24"/>
              </w:rPr>
            </w:pPr>
            <w:r>
              <w:rPr>
                <w:b/>
                <w:noProof/>
              </w:rPr>
              <w:t>Elektricitet</w:t>
            </w:r>
          </w:p>
        </w:tc>
        <w:tc>
          <w:tcPr>
            <w:tcW w:w="2126" w:type="dxa"/>
            <w:tcBorders>
              <w:top w:val="single" w:sz="4" w:space="0" w:color="auto"/>
              <w:left w:val="single" w:sz="4" w:space="0" w:color="auto"/>
              <w:bottom w:val="single" w:sz="4" w:space="0" w:color="auto"/>
              <w:right w:val="single" w:sz="4" w:space="0" w:color="auto"/>
            </w:tcBorders>
            <w:shd w:val="clear" w:color="auto" w:fill="auto"/>
          </w:tcPr>
          <w:p>
            <w:pPr>
              <w:pStyle w:val="Text1"/>
              <w:keepNext/>
              <w:spacing w:after="120"/>
              <w:ind w:left="176"/>
              <w:jc w:val="left"/>
              <w:rPr>
                <w:noProof/>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Text1"/>
              <w:keepNext/>
              <w:ind w:left="132"/>
              <w:jc w:val="left"/>
              <w:rPr>
                <w:noProof/>
                <w:szCs w:val="24"/>
              </w:rPr>
            </w:pPr>
          </w:p>
        </w:tc>
        <w:tc>
          <w:tcPr>
            <w:tcW w:w="709" w:type="dxa"/>
            <w:tcBorders>
              <w:top w:val="single" w:sz="4" w:space="0" w:color="auto"/>
              <w:left w:val="single" w:sz="4" w:space="0" w:color="auto"/>
              <w:bottom w:val="single" w:sz="4" w:space="0" w:color="auto"/>
              <w:right w:val="single" w:sz="4" w:space="0" w:color="auto"/>
            </w:tcBorders>
          </w:tcPr>
          <w:p>
            <w:pPr>
              <w:pStyle w:val="Text1"/>
              <w:keepNext/>
              <w:ind w:left="0"/>
              <w:jc w:val="center"/>
              <w:rPr>
                <w:noProof/>
                <w:szCs w:val="24"/>
              </w:rPr>
            </w:pPr>
          </w:p>
        </w:tc>
        <w:tc>
          <w:tcPr>
            <w:tcW w:w="850" w:type="dxa"/>
            <w:tcBorders>
              <w:top w:val="single" w:sz="4" w:space="0" w:color="auto"/>
              <w:left w:val="single" w:sz="4" w:space="0" w:color="auto"/>
              <w:bottom w:val="single" w:sz="4" w:space="0" w:color="auto"/>
              <w:right w:val="single" w:sz="4" w:space="0" w:color="auto"/>
            </w:tcBorders>
          </w:tcPr>
          <w:p>
            <w:pPr>
              <w:pStyle w:val="Text1"/>
              <w:keepNext/>
              <w:ind w:left="0"/>
              <w:jc w:val="center"/>
              <w:rPr>
                <w:noProof/>
                <w:szCs w:val="24"/>
              </w:rPr>
            </w:pPr>
          </w:p>
        </w:tc>
        <w:tc>
          <w:tcPr>
            <w:tcW w:w="851" w:type="dxa"/>
            <w:tcBorders>
              <w:top w:val="single" w:sz="4" w:space="0" w:color="auto"/>
              <w:left w:val="single" w:sz="4" w:space="0" w:color="auto"/>
              <w:bottom w:val="single" w:sz="4" w:space="0" w:color="auto"/>
              <w:right w:val="single" w:sz="4" w:space="0" w:color="auto"/>
            </w:tcBorders>
          </w:tcPr>
          <w:p>
            <w:pPr>
              <w:pStyle w:val="Text1"/>
              <w:keepNext/>
              <w:ind w:left="0"/>
              <w:jc w:val="center"/>
              <w:rPr>
                <w:noProof/>
                <w:szCs w:val="24"/>
              </w:rPr>
            </w:pPr>
          </w:p>
        </w:tc>
        <w:tc>
          <w:tcPr>
            <w:tcW w:w="850" w:type="dxa"/>
            <w:tcBorders>
              <w:top w:val="single" w:sz="4" w:space="0" w:color="auto"/>
              <w:left w:val="single" w:sz="4" w:space="0" w:color="auto"/>
              <w:bottom w:val="single" w:sz="4" w:space="0" w:color="auto"/>
              <w:right w:val="single" w:sz="4" w:space="0" w:color="auto"/>
            </w:tcBorders>
          </w:tcPr>
          <w:p>
            <w:pPr>
              <w:pStyle w:val="Text1"/>
              <w:keepNext/>
              <w:ind w:left="0"/>
              <w:jc w:val="center"/>
              <w:rPr>
                <w:noProof/>
                <w:szCs w:val="24"/>
              </w:rPr>
            </w:pPr>
          </w:p>
        </w:tc>
        <w:tc>
          <w:tcPr>
            <w:tcW w:w="851" w:type="dxa"/>
            <w:tcBorders>
              <w:top w:val="single" w:sz="4" w:space="0" w:color="auto"/>
              <w:left w:val="single" w:sz="4" w:space="0" w:color="auto"/>
              <w:bottom w:val="single" w:sz="4" w:space="0" w:color="auto"/>
              <w:right w:val="single" w:sz="4" w:space="0" w:color="auto"/>
            </w:tcBorders>
          </w:tcPr>
          <w:p>
            <w:pPr>
              <w:pStyle w:val="Text1"/>
              <w:keepNext/>
              <w:ind w:left="0"/>
              <w:jc w:val="center"/>
              <w:rPr>
                <w:noProof/>
                <w:szCs w:val="24"/>
              </w:rPr>
            </w:pPr>
          </w:p>
        </w:tc>
        <w:tc>
          <w:tcPr>
            <w:tcW w:w="2976" w:type="dxa"/>
            <w:tcBorders>
              <w:top w:val="single" w:sz="4" w:space="0" w:color="auto"/>
              <w:left w:val="single" w:sz="4" w:space="0" w:color="auto"/>
              <w:bottom w:val="single" w:sz="4" w:space="0" w:color="auto"/>
              <w:right w:val="single" w:sz="4" w:space="0" w:color="auto"/>
            </w:tcBorders>
          </w:tcPr>
          <w:p>
            <w:pPr>
              <w:pStyle w:val="Text1"/>
              <w:keepNext/>
              <w:ind w:left="33"/>
              <w:jc w:val="left"/>
              <w:rPr>
                <w:noProof/>
                <w:szCs w:val="24"/>
              </w:rPr>
            </w:pPr>
          </w:p>
        </w:tc>
      </w:tr>
      <w:tr>
        <w:trPr>
          <w:cantSplit/>
        </w:trPr>
        <w:tc>
          <w:tcPr>
            <w:tcW w:w="3652"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120"/>
              <w:jc w:val="left"/>
              <w:rPr>
                <w:noProof/>
                <w:szCs w:val="24"/>
              </w:rPr>
            </w:pPr>
            <w:r>
              <w:rPr>
                <w:noProof/>
              </w:rPr>
              <w:t>Initiativer om markedsudformning og regionale elektricitetsmarkeder og koordinering af kapaciteterne for at sikre forsyningssikkerhed, fremme den grænseoverskridende handel og lette integrationen af vedvarende energi</w:t>
            </w:r>
          </w:p>
        </w:tc>
        <w:tc>
          <w:tcPr>
            <w:tcW w:w="2126"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176"/>
              <w:jc w:val="left"/>
              <w:rPr>
                <w:noProof/>
                <w:szCs w:val="24"/>
              </w:rPr>
            </w:pPr>
            <w:r>
              <w:rPr>
                <w:noProof/>
              </w:rPr>
              <w:t>Kommissionen</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Text1"/>
              <w:ind w:left="55"/>
              <w:jc w:val="left"/>
              <w:rPr>
                <w:noProof/>
                <w:szCs w:val="24"/>
              </w:rPr>
            </w:pPr>
            <w:r>
              <w:rPr>
                <w:noProof/>
              </w:rPr>
              <w:t>2015-2016</w:t>
            </w:r>
          </w:p>
        </w:tc>
        <w:tc>
          <w:tcPr>
            <w:tcW w:w="709"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0" w:type="dxa"/>
            <w:tcBorders>
              <w:top w:val="single" w:sz="4" w:space="0" w:color="auto"/>
              <w:left w:val="single" w:sz="4" w:space="0" w:color="auto"/>
              <w:bottom w:val="single" w:sz="4" w:space="0" w:color="auto"/>
              <w:right w:val="single" w:sz="4" w:space="0" w:color="auto"/>
            </w:tcBorders>
          </w:tcPr>
          <w:p>
            <w:pPr>
              <w:pStyle w:val="Text1"/>
              <w:ind w:left="121"/>
              <w:jc w:val="center"/>
              <w:rPr>
                <w:noProof/>
                <w:szCs w:val="24"/>
              </w:rPr>
            </w:pPr>
            <w:r>
              <w:rPr>
                <w:noProof/>
              </w:rPr>
              <w:t>X</w:t>
            </w:r>
          </w:p>
        </w:tc>
        <w:tc>
          <w:tcPr>
            <w:tcW w:w="851"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0"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1" w:type="dxa"/>
            <w:tcBorders>
              <w:top w:val="single" w:sz="4" w:space="0" w:color="auto"/>
              <w:left w:val="single" w:sz="4" w:space="0" w:color="auto"/>
              <w:bottom w:val="single" w:sz="4" w:space="0" w:color="auto"/>
              <w:right w:val="single" w:sz="4" w:space="0" w:color="auto"/>
            </w:tcBorders>
          </w:tcPr>
          <w:p>
            <w:pPr>
              <w:pStyle w:val="Text1"/>
              <w:jc w:val="center"/>
              <w:rPr>
                <w:noProof/>
                <w:szCs w:val="24"/>
              </w:rPr>
            </w:pPr>
          </w:p>
        </w:tc>
        <w:tc>
          <w:tcPr>
            <w:tcW w:w="2976" w:type="dxa"/>
            <w:tcBorders>
              <w:top w:val="single" w:sz="4" w:space="0" w:color="auto"/>
              <w:left w:val="single" w:sz="4" w:space="0" w:color="auto"/>
              <w:bottom w:val="single" w:sz="4" w:space="0" w:color="auto"/>
              <w:right w:val="single" w:sz="4" w:space="0" w:color="auto"/>
            </w:tcBorders>
          </w:tcPr>
          <w:p>
            <w:pPr>
              <w:pStyle w:val="Text1"/>
              <w:spacing w:after="60"/>
              <w:ind w:left="34"/>
              <w:jc w:val="left"/>
              <w:rPr>
                <w:i/>
                <w:noProof/>
                <w:sz w:val="20"/>
              </w:rPr>
            </w:pPr>
            <w:r>
              <w:rPr>
                <w:i/>
                <w:noProof/>
                <w:sz w:val="20"/>
              </w:rPr>
              <w:t>Høringsmeddelelse vedtaget den 15. juli 2015 (COM(2015) 340)</w:t>
            </w:r>
          </w:p>
          <w:p>
            <w:pPr>
              <w:pStyle w:val="Text1"/>
              <w:spacing w:after="0"/>
              <w:ind w:left="34"/>
              <w:jc w:val="left"/>
              <w:rPr>
                <w:i/>
                <w:noProof/>
                <w:sz w:val="20"/>
              </w:rPr>
            </w:pPr>
            <w:r>
              <w:rPr>
                <w:i/>
                <w:noProof/>
                <w:sz w:val="20"/>
              </w:rPr>
              <w:t>Lovforslag vedtaget den 30. november 2016:</w:t>
            </w:r>
          </w:p>
          <w:p>
            <w:pPr>
              <w:pStyle w:val="Text1"/>
              <w:spacing w:after="0"/>
              <w:ind w:left="34"/>
              <w:jc w:val="left"/>
              <w:rPr>
                <w:i/>
                <w:noProof/>
                <w:sz w:val="20"/>
              </w:rPr>
            </w:pPr>
            <w:r>
              <w:rPr>
                <w:i/>
                <w:noProof/>
                <w:sz w:val="20"/>
              </w:rPr>
              <w:t xml:space="preserve">– forordning om det indre marked for elektricitet (COM(2016) 861) og </w:t>
            </w:r>
          </w:p>
          <w:p>
            <w:pPr>
              <w:pStyle w:val="Text1"/>
              <w:spacing w:after="60"/>
              <w:ind w:left="34"/>
              <w:jc w:val="left"/>
              <w:rPr>
                <w:i/>
                <w:noProof/>
                <w:sz w:val="20"/>
              </w:rPr>
            </w:pPr>
            <w:r>
              <w:rPr>
                <w:i/>
                <w:noProof/>
                <w:sz w:val="20"/>
              </w:rPr>
              <w:t>– direktivet om det indre marked for elektricitet (COM(2016) 864).</w:t>
            </w:r>
          </w:p>
          <w:p>
            <w:pPr>
              <w:pStyle w:val="Text1"/>
              <w:spacing w:after="60"/>
              <w:ind w:left="34"/>
              <w:jc w:val="left"/>
              <w:rPr>
                <w:i/>
                <w:noProof/>
                <w:sz w:val="20"/>
              </w:rPr>
            </w:pPr>
            <w:r>
              <w:rPr>
                <w:i/>
                <w:noProof/>
                <w:sz w:val="20"/>
              </w:rPr>
              <w:t>Interinstitutionel procedure: Afstemning i Europa-Parlamentet forventes at finde sted inden udgangen af marts 2019 efterfulgt af Rådets formelle vedtagelse og offentliggørelse i EU-Tidende.</w:t>
            </w:r>
          </w:p>
          <w:p>
            <w:pPr>
              <w:pStyle w:val="Text1"/>
              <w:spacing w:after="60"/>
              <w:ind w:left="34"/>
              <w:jc w:val="left"/>
              <w:rPr>
                <w:i/>
                <w:noProof/>
                <w:sz w:val="20"/>
              </w:rPr>
            </w:pPr>
            <w:r>
              <w:rPr>
                <w:i/>
                <w:noProof/>
                <w:sz w:val="20"/>
              </w:rPr>
              <w:t>Endelig rapport om sektorundersøgelsen af kapacitetsmekanismer vedtaget den 30. november 2016 (COM(2016) 752)</w:t>
            </w:r>
          </w:p>
        </w:tc>
      </w:tr>
      <w:tr>
        <w:trPr>
          <w:cantSplit/>
        </w:trPr>
        <w:tc>
          <w:tcPr>
            <w:tcW w:w="3652"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120"/>
              <w:jc w:val="left"/>
              <w:rPr>
                <w:noProof/>
                <w:szCs w:val="24"/>
              </w:rPr>
            </w:pPr>
            <w:r>
              <w:rPr>
                <w:noProof/>
              </w:rPr>
              <w:t>Revidering af direktivet om foranstaltninger til fremme af elforsyningssikkerhed</w:t>
            </w:r>
          </w:p>
        </w:tc>
        <w:tc>
          <w:tcPr>
            <w:tcW w:w="2126"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176"/>
              <w:jc w:val="left"/>
              <w:rPr>
                <w:noProof/>
                <w:szCs w:val="24"/>
              </w:rPr>
            </w:pPr>
            <w:r>
              <w:rPr>
                <w:noProof/>
              </w:rPr>
              <w:t>Kommissionen</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Text1"/>
              <w:ind w:left="55"/>
              <w:jc w:val="left"/>
              <w:rPr>
                <w:noProof/>
                <w:szCs w:val="24"/>
              </w:rPr>
            </w:pPr>
            <w:r>
              <w:rPr>
                <w:noProof/>
              </w:rPr>
              <w:t>2016</w:t>
            </w:r>
          </w:p>
        </w:tc>
        <w:tc>
          <w:tcPr>
            <w:tcW w:w="709"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0" w:type="dxa"/>
            <w:tcBorders>
              <w:top w:val="single" w:sz="4" w:space="0" w:color="auto"/>
              <w:left w:val="single" w:sz="4" w:space="0" w:color="auto"/>
              <w:bottom w:val="single" w:sz="4" w:space="0" w:color="auto"/>
              <w:right w:val="single" w:sz="4" w:space="0" w:color="auto"/>
            </w:tcBorders>
          </w:tcPr>
          <w:p>
            <w:pPr>
              <w:pStyle w:val="Text1"/>
              <w:ind w:left="121"/>
              <w:jc w:val="center"/>
              <w:rPr>
                <w:noProof/>
                <w:szCs w:val="24"/>
              </w:rPr>
            </w:pPr>
            <w:r>
              <w:rPr>
                <w:noProof/>
              </w:rPr>
              <w:t>X</w:t>
            </w:r>
          </w:p>
        </w:tc>
        <w:tc>
          <w:tcPr>
            <w:tcW w:w="851" w:type="dxa"/>
            <w:tcBorders>
              <w:top w:val="single" w:sz="4" w:space="0" w:color="auto"/>
              <w:left w:val="single" w:sz="4" w:space="0" w:color="auto"/>
              <w:bottom w:val="single" w:sz="4" w:space="0" w:color="auto"/>
              <w:right w:val="single" w:sz="4" w:space="0" w:color="auto"/>
            </w:tcBorders>
          </w:tcPr>
          <w:p>
            <w:pPr>
              <w:pStyle w:val="Text1"/>
              <w:jc w:val="center"/>
              <w:rPr>
                <w:noProof/>
                <w:szCs w:val="24"/>
              </w:rPr>
            </w:pPr>
          </w:p>
        </w:tc>
        <w:tc>
          <w:tcPr>
            <w:tcW w:w="850"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1" w:type="dxa"/>
            <w:tcBorders>
              <w:top w:val="single" w:sz="4" w:space="0" w:color="auto"/>
              <w:left w:val="single" w:sz="4" w:space="0" w:color="auto"/>
              <w:bottom w:val="single" w:sz="4" w:space="0" w:color="auto"/>
              <w:right w:val="single" w:sz="4" w:space="0" w:color="auto"/>
            </w:tcBorders>
          </w:tcPr>
          <w:p>
            <w:pPr>
              <w:pStyle w:val="Text1"/>
              <w:jc w:val="center"/>
              <w:rPr>
                <w:noProof/>
                <w:szCs w:val="24"/>
              </w:rPr>
            </w:pPr>
          </w:p>
        </w:tc>
        <w:tc>
          <w:tcPr>
            <w:tcW w:w="2976" w:type="dxa"/>
            <w:tcBorders>
              <w:top w:val="single" w:sz="4" w:space="0" w:color="auto"/>
              <w:left w:val="single" w:sz="4" w:space="0" w:color="auto"/>
              <w:bottom w:val="single" w:sz="4" w:space="0" w:color="auto"/>
              <w:right w:val="single" w:sz="4" w:space="0" w:color="auto"/>
            </w:tcBorders>
          </w:tcPr>
          <w:p>
            <w:pPr>
              <w:pStyle w:val="Text1"/>
              <w:spacing w:after="60"/>
              <w:ind w:left="34"/>
              <w:jc w:val="left"/>
              <w:rPr>
                <w:i/>
                <w:noProof/>
                <w:sz w:val="20"/>
              </w:rPr>
            </w:pPr>
            <w:r>
              <w:rPr>
                <w:i/>
                <w:noProof/>
                <w:sz w:val="20"/>
              </w:rPr>
              <w:t>Forslaget om en forordning om risikoberedskab i elsektoren og om ophævelse af direktiv 2005/89/EF blev vedtaget den 30. november 2016 (COM(2016) 862).</w:t>
            </w:r>
          </w:p>
          <w:p>
            <w:pPr>
              <w:pStyle w:val="Text1"/>
              <w:spacing w:after="60"/>
              <w:ind w:left="34"/>
              <w:jc w:val="left"/>
              <w:rPr>
                <w:noProof/>
                <w:sz w:val="20"/>
              </w:rPr>
            </w:pPr>
            <w:r>
              <w:rPr>
                <w:i/>
                <w:noProof/>
                <w:sz w:val="20"/>
              </w:rPr>
              <w:t>Interinstitutionel procedure: Afstemning i Europa-Parlamentet forventes at finde sted inden udgangen af marts 2019 efterfulgt af Rådets formelle vedtagelse og offentliggørelse i EU-Tidende.</w:t>
            </w:r>
          </w:p>
        </w:tc>
      </w:tr>
      <w:tr>
        <w:tc>
          <w:tcPr>
            <w:tcW w:w="3652" w:type="dxa"/>
            <w:tcBorders>
              <w:top w:val="single" w:sz="4" w:space="0" w:color="auto"/>
              <w:left w:val="single" w:sz="4" w:space="0" w:color="auto"/>
              <w:bottom w:val="single" w:sz="4" w:space="0" w:color="auto"/>
              <w:right w:val="single" w:sz="4" w:space="0" w:color="auto"/>
            </w:tcBorders>
            <w:shd w:val="clear" w:color="auto" w:fill="auto"/>
          </w:tcPr>
          <w:p>
            <w:pPr>
              <w:pStyle w:val="Text1"/>
              <w:keepNext/>
              <w:spacing w:after="200"/>
              <w:ind w:left="55"/>
              <w:jc w:val="left"/>
              <w:rPr>
                <w:noProof/>
                <w:szCs w:val="24"/>
              </w:rPr>
            </w:pPr>
            <w:r>
              <w:rPr>
                <w:b/>
                <w:noProof/>
              </w:rPr>
              <w:t>Detailhandlen</w:t>
            </w:r>
          </w:p>
        </w:tc>
        <w:tc>
          <w:tcPr>
            <w:tcW w:w="2126" w:type="dxa"/>
            <w:tcBorders>
              <w:top w:val="single" w:sz="4" w:space="0" w:color="auto"/>
              <w:left w:val="single" w:sz="4" w:space="0" w:color="auto"/>
              <w:bottom w:val="single" w:sz="4" w:space="0" w:color="auto"/>
              <w:right w:val="single" w:sz="4" w:space="0" w:color="auto"/>
            </w:tcBorders>
            <w:shd w:val="clear" w:color="auto" w:fill="auto"/>
          </w:tcPr>
          <w:p>
            <w:pPr>
              <w:pStyle w:val="Text1"/>
              <w:keepNext/>
              <w:spacing w:after="120"/>
              <w:ind w:left="55"/>
              <w:jc w:val="left"/>
              <w:rPr>
                <w:noProof/>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Text1"/>
              <w:keepNext/>
              <w:ind w:left="55"/>
              <w:jc w:val="left"/>
              <w:rPr>
                <w:noProof/>
                <w:szCs w:val="24"/>
              </w:rPr>
            </w:pPr>
          </w:p>
        </w:tc>
        <w:tc>
          <w:tcPr>
            <w:tcW w:w="709" w:type="dxa"/>
            <w:tcBorders>
              <w:top w:val="single" w:sz="4" w:space="0" w:color="auto"/>
              <w:left w:val="single" w:sz="4" w:space="0" w:color="auto"/>
              <w:bottom w:val="single" w:sz="4" w:space="0" w:color="auto"/>
              <w:right w:val="single" w:sz="4" w:space="0" w:color="auto"/>
            </w:tcBorders>
          </w:tcPr>
          <w:p>
            <w:pPr>
              <w:pStyle w:val="Text1"/>
              <w:keepNext/>
              <w:ind w:left="0"/>
              <w:jc w:val="center"/>
              <w:rPr>
                <w:noProof/>
                <w:szCs w:val="24"/>
              </w:rPr>
            </w:pPr>
          </w:p>
        </w:tc>
        <w:tc>
          <w:tcPr>
            <w:tcW w:w="850" w:type="dxa"/>
            <w:tcBorders>
              <w:top w:val="single" w:sz="4" w:space="0" w:color="auto"/>
              <w:left w:val="single" w:sz="4" w:space="0" w:color="auto"/>
              <w:bottom w:val="single" w:sz="4" w:space="0" w:color="auto"/>
              <w:right w:val="single" w:sz="4" w:space="0" w:color="auto"/>
            </w:tcBorders>
          </w:tcPr>
          <w:p>
            <w:pPr>
              <w:pStyle w:val="Text1"/>
              <w:keepNext/>
              <w:ind w:left="0"/>
              <w:jc w:val="center"/>
              <w:rPr>
                <w:noProof/>
                <w:szCs w:val="24"/>
              </w:rPr>
            </w:pPr>
          </w:p>
        </w:tc>
        <w:tc>
          <w:tcPr>
            <w:tcW w:w="851" w:type="dxa"/>
            <w:tcBorders>
              <w:top w:val="single" w:sz="4" w:space="0" w:color="auto"/>
              <w:left w:val="single" w:sz="4" w:space="0" w:color="auto"/>
              <w:bottom w:val="single" w:sz="4" w:space="0" w:color="auto"/>
              <w:right w:val="single" w:sz="4" w:space="0" w:color="auto"/>
            </w:tcBorders>
          </w:tcPr>
          <w:p>
            <w:pPr>
              <w:pStyle w:val="Text1"/>
              <w:keepNext/>
              <w:ind w:left="0"/>
              <w:jc w:val="center"/>
              <w:rPr>
                <w:noProof/>
                <w:szCs w:val="24"/>
              </w:rPr>
            </w:pPr>
          </w:p>
        </w:tc>
        <w:tc>
          <w:tcPr>
            <w:tcW w:w="850" w:type="dxa"/>
            <w:tcBorders>
              <w:top w:val="single" w:sz="4" w:space="0" w:color="auto"/>
              <w:left w:val="single" w:sz="4" w:space="0" w:color="auto"/>
              <w:bottom w:val="single" w:sz="4" w:space="0" w:color="auto"/>
              <w:right w:val="single" w:sz="4" w:space="0" w:color="auto"/>
            </w:tcBorders>
          </w:tcPr>
          <w:p>
            <w:pPr>
              <w:pStyle w:val="Text1"/>
              <w:keepNext/>
              <w:ind w:left="0"/>
              <w:jc w:val="center"/>
              <w:rPr>
                <w:noProof/>
                <w:szCs w:val="24"/>
              </w:rPr>
            </w:pPr>
          </w:p>
        </w:tc>
        <w:tc>
          <w:tcPr>
            <w:tcW w:w="851" w:type="dxa"/>
            <w:tcBorders>
              <w:top w:val="single" w:sz="4" w:space="0" w:color="auto"/>
              <w:left w:val="single" w:sz="4" w:space="0" w:color="auto"/>
              <w:bottom w:val="single" w:sz="4" w:space="0" w:color="auto"/>
              <w:right w:val="single" w:sz="4" w:space="0" w:color="auto"/>
            </w:tcBorders>
          </w:tcPr>
          <w:p>
            <w:pPr>
              <w:pStyle w:val="Text1"/>
              <w:keepNext/>
              <w:ind w:left="0"/>
              <w:jc w:val="center"/>
              <w:rPr>
                <w:noProof/>
                <w:szCs w:val="24"/>
              </w:rPr>
            </w:pPr>
          </w:p>
        </w:tc>
        <w:tc>
          <w:tcPr>
            <w:tcW w:w="2976" w:type="dxa"/>
            <w:tcBorders>
              <w:top w:val="single" w:sz="4" w:space="0" w:color="auto"/>
              <w:left w:val="single" w:sz="4" w:space="0" w:color="auto"/>
              <w:bottom w:val="single" w:sz="4" w:space="0" w:color="auto"/>
              <w:right w:val="single" w:sz="4" w:space="0" w:color="auto"/>
            </w:tcBorders>
          </w:tcPr>
          <w:p>
            <w:pPr>
              <w:pStyle w:val="Text1"/>
              <w:keepNext/>
              <w:ind w:left="33"/>
              <w:jc w:val="left"/>
              <w:rPr>
                <w:noProof/>
                <w:szCs w:val="24"/>
              </w:rPr>
            </w:pPr>
          </w:p>
        </w:tc>
      </w:tr>
      <w:tr>
        <w:tc>
          <w:tcPr>
            <w:tcW w:w="3652"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55"/>
              <w:jc w:val="left"/>
              <w:rPr>
                <w:noProof/>
                <w:szCs w:val="24"/>
              </w:rPr>
            </w:pPr>
            <w:r>
              <w:rPr>
                <w:noProof/>
              </w:rPr>
              <w:t>Ny aftale for energiforbrugerne, som omfatter en styrkelse af forbrugerne, styring af efterspørgslen, anvendelse af intelligent teknologi, forbindelse af engros- og detailmarkederne, udfasning af regulerede priser og ledsageforanstaltninger, der skal beskytte sårbare forbrugere</w:t>
            </w:r>
          </w:p>
        </w:tc>
        <w:tc>
          <w:tcPr>
            <w:tcW w:w="2126"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55"/>
              <w:jc w:val="left"/>
              <w:rPr>
                <w:noProof/>
                <w:szCs w:val="24"/>
              </w:rPr>
            </w:pPr>
            <w:r>
              <w:rPr>
                <w:noProof/>
              </w:rPr>
              <w:t>Kommissionen</w:t>
            </w:r>
          </w:p>
          <w:p>
            <w:pPr>
              <w:pStyle w:val="Text1"/>
              <w:spacing w:after="120"/>
              <w:ind w:left="55"/>
              <w:jc w:val="left"/>
              <w:rPr>
                <w:noProof/>
                <w:szCs w:val="24"/>
              </w:rPr>
            </w:pPr>
            <w:r>
              <w:rPr>
                <w:noProof/>
              </w:rPr>
              <w:t>Medlemsstaterne</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Text1"/>
              <w:ind w:left="55"/>
              <w:jc w:val="left"/>
              <w:rPr>
                <w:noProof/>
                <w:szCs w:val="24"/>
              </w:rPr>
            </w:pPr>
            <w:r>
              <w:rPr>
                <w:noProof/>
              </w:rPr>
              <w:t>2015-2016</w:t>
            </w:r>
          </w:p>
          <w:p>
            <w:pPr>
              <w:pStyle w:val="Text1"/>
              <w:ind w:left="55"/>
              <w:jc w:val="left"/>
              <w:rPr>
                <w:noProof/>
                <w:szCs w:val="24"/>
              </w:rPr>
            </w:pPr>
          </w:p>
        </w:tc>
        <w:tc>
          <w:tcPr>
            <w:tcW w:w="709"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850"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1"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0"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1"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2976" w:type="dxa"/>
            <w:tcBorders>
              <w:top w:val="single" w:sz="4" w:space="0" w:color="auto"/>
              <w:left w:val="single" w:sz="4" w:space="0" w:color="auto"/>
              <w:bottom w:val="single" w:sz="4" w:space="0" w:color="auto"/>
              <w:right w:val="single" w:sz="4" w:space="0" w:color="auto"/>
            </w:tcBorders>
          </w:tcPr>
          <w:p>
            <w:pPr>
              <w:pStyle w:val="Text1"/>
              <w:spacing w:after="60"/>
              <w:ind w:left="33"/>
              <w:jc w:val="left"/>
              <w:rPr>
                <w:i/>
                <w:noProof/>
                <w:sz w:val="20"/>
              </w:rPr>
            </w:pPr>
            <w:r>
              <w:rPr>
                <w:i/>
                <w:noProof/>
                <w:sz w:val="20"/>
              </w:rPr>
              <w:t>Meddelelsen "En ny aftale for energiforbrugere" blev vedtaget den 15. juli 2015 (COM(2015) 339).</w:t>
            </w:r>
          </w:p>
          <w:p>
            <w:pPr>
              <w:pStyle w:val="Text1"/>
              <w:spacing w:after="60"/>
              <w:ind w:left="34"/>
              <w:jc w:val="left"/>
              <w:rPr>
                <w:i/>
                <w:noProof/>
                <w:sz w:val="20"/>
              </w:rPr>
            </w:pPr>
            <w:r>
              <w:rPr>
                <w:i/>
                <w:noProof/>
                <w:sz w:val="20"/>
              </w:rPr>
              <w:t>Lovforslag om forbrugerspørgsmål, som indgik i forslagene om den nye udformning af elektricitetsmarkedet (se ovenfor)</w:t>
            </w:r>
          </w:p>
        </w:tc>
      </w:tr>
      <w:tr>
        <w:trPr>
          <w:cantSplit/>
        </w:trPr>
        <w:tc>
          <w:tcPr>
            <w:tcW w:w="3652" w:type="dxa"/>
            <w:tcBorders>
              <w:top w:val="single" w:sz="4" w:space="0" w:color="auto"/>
              <w:left w:val="single" w:sz="4" w:space="0" w:color="auto"/>
              <w:bottom w:val="single" w:sz="4" w:space="0" w:color="auto"/>
              <w:right w:val="single" w:sz="4" w:space="0" w:color="auto"/>
            </w:tcBorders>
            <w:shd w:val="clear" w:color="auto" w:fill="auto"/>
          </w:tcPr>
          <w:p>
            <w:pPr>
              <w:pStyle w:val="Text1"/>
              <w:keepNext/>
              <w:spacing w:after="200"/>
              <w:ind w:left="55"/>
              <w:jc w:val="left"/>
              <w:rPr>
                <w:noProof/>
                <w:szCs w:val="24"/>
              </w:rPr>
            </w:pPr>
            <w:r>
              <w:rPr>
                <w:b/>
                <w:noProof/>
              </w:rPr>
              <w:t>Gas</w:t>
            </w:r>
          </w:p>
        </w:tc>
        <w:tc>
          <w:tcPr>
            <w:tcW w:w="2126" w:type="dxa"/>
            <w:tcBorders>
              <w:top w:val="single" w:sz="4" w:space="0" w:color="auto"/>
              <w:left w:val="single" w:sz="4" w:space="0" w:color="auto"/>
              <w:bottom w:val="single" w:sz="4" w:space="0" w:color="auto"/>
              <w:right w:val="single" w:sz="4" w:space="0" w:color="auto"/>
            </w:tcBorders>
            <w:shd w:val="clear" w:color="auto" w:fill="auto"/>
          </w:tcPr>
          <w:p>
            <w:pPr>
              <w:pStyle w:val="Text1"/>
              <w:keepNext/>
              <w:spacing w:after="120"/>
              <w:ind w:left="55"/>
              <w:jc w:val="left"/>
              <w:rPr>
                <w:noProof/>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Text1"/>
              <w:keepNext/>
              <w:ind w:left="55"/>
              <w:jc w:val="left"/>
              <w:rPr>
                <w:noProof/>
                <w:szCs w:val="24"/>
              </w:rPr>
            </w:pPr>
          </w:p>
        </w:tc>
        <w:tc>
          <w:tcPr>
            <w:tcW w:w="709" w:type="dxa"/>
            <w:tcBorders>
              <w:top w:val="single" w:sz="4" w:space="0" w:color="auto"/>
              <w:left w:val="single" w:sz="4" w:space="0" w:color="auto"/>
              <w:bottom w:val="single" w:sz="4" w:space="0" w:color="auto"/>
              <w:right w:val="single" w:sz="4" w:space="0" w:color="auto"/>
            </w:tcBorders>
          </w:tcPr>
          <w:p>
            <w:pPr>
              <w:pStyle w:val="Text1"/>
              <w:keepNext/>
              <w:ind w:left="0"/>
              <w:jc w:val="center"/>
              <w:rPr>
                <w:noProof/>
                <w:szCs w:val="24"/>
              </w:rPr>
            </w:pPr>
          </w:p>
        </w:tc>
        <w:tc>
          <w:tcPr>
            <w:tcW w:w="850" w:type="dxa"/>
            <w:tcBorders>
              <w:top w:val="single" w:sz="4" w:space="0" w:color="auto"/>
              <w:left w:val="single" w:sz="4" w:space="0" w:color="auto"/>
              <w:bottom w:val="single" w:sz="4" w:space="0" w:color="auto"/>
              <w:right w:val="single" w:sz="4" w:space="0" w:color="auto"/>
            </w:tcBorders>
          </w:tcPr>
          <w:p>
            <w:pPr>
              <w:pStyle w:val="Text1"/>
              <w:keepNext/>
              <w:ind w:left="0"/>
              <w:jc w:val="center"/>
              <w:rPr>
                <w:noProof/>
                <w:szCs w:val="24"/>
              </w:rPr>
            </w:pPr>
          </w:p>
        </w:tc>
        <w:tc>
          <w:tcPr>
            <w:tcW w:w="851" w:type="dxa"/>
            <w:tcBorders>
              <w:top w:val="single" w:sz="4" w:space="0" w:color="auto"/>
              <w:left w:val="single" w:sz="4" w:space="0" w:color="auto"/>
              <w:bottom w:val="single" w:sz="4" w:space="0" w:color="auto"/>
              <w:right w:val="single" w:sz="4" w:space="0" w:color="auto"/>
            </w:tcBorders>
          </w:tcPr>
          <w:p>
            <w:pPr>
              <w:pStyle w:val="Text1"/>
              <w:keepNext/>
              <w:ind w:left="0"/>
              <w:jc w:val="center"/>
              <w:rPr>
                <w:noProof/>
                <w:szCs w:val="24"/>
              </w:rPr>
            </w:pPr>
          </w:p>
        </w:tc>
        <w:tc>
          <w:tcPr>
            <w:tcW w:w="850" w:type="dxa"/>
            <w:tcBorders>
              <w:top w:val="single" w:sz="4" w:space="0" w:color="auto"/>
              <w:left w:val="single" w:sz="4" w:space="0" w:color="auto"/>
              <w:bottom w:val="single" w:sz="4" w:space="0" w:color="auto"/>
              <w:right w:val="single" w:sz="4" w:space="0" w:color="auto"/>
            </w:tcBorders>
          </w:tcPr>
          <w:p>
            <w:pPr>
              <w:pStyle w:val="Text1"/>
              <w:keepNext/>
              <w:ind w:left="0"/>
              <w:jc w:val="center"/>
              <w:rPr>
                <w:noProof/>
                <w:szCs w:val="24"/>
              </w:rPr>
            </w:pPr>
          </w:p>
        </w:tc>
        <w:tc>
          <w:tcPr>
            <w:tcW w:w="851" w:type="dxa"/>
            <w:tcBorders>
              <w:top w:val="single" w:sz="4" w:space="0" w:color="auto"/>
              <w:left w:val="single" w:sz="4" w:space="0" w:color="auto"/>
              <w:bottom w:val="single" w:sz="4" w:space="0" w:color="auto"/>
              <w:right w:val="single" w:sz="4" w:space="0" w:color="auto"/>
            </w:tcBorders>
          </w:tcPr>
          <w:p>
            <w:pPr>
              <w:pStyle w:val="Text1"/>
              <w:keepNext/>
              <w:ind w:left="0"/>
              <w:jc w:val="center"/>
              <w:rPr>
                <w:noProof/>
                <w:szCs w:val="24"/>
              </w:rPr>
            </w:pPr>
          </w:p>
        </w:tc>
        <w:tc>
          <w:tcPr>
            <w:tcW w:w="2976" w:type="dxa"/>
            <w:tcBorders>
              <w:top w:val="single" w:sz="4" w:space="0" w:color="auto"/>
              <w:left w:val="single" w:sz="4" w:space="0" w:color="auto"/>
              <w:bottom w:val="single" w:sz="4" w:space="0" w:color="auto"/>
              <w:right w:val="single" w:sz="4" w:space="0" w:color="auto"/>
            </w:tcBorders>
          </w:tcPr>
          <w:p>
            <w:pPr>
              <w:pStyle w:val="Text1"/>
              <w:keepNext/>
              <w:ind w:left="33"/>
              <w:jc w:val="left"/>
              <w:rPr>
                <w:noProof/>
                <w:szCs w:val="24"/>
              </w:rPr>
            </w:pPr>
          </w:p>
        </w:tc>
      </w:tr>
      <w:tr>
        <w:trPr>
          <w:cantSplit/>
        </w:trPr>
        <w:tc>
          <w:tcPr>
            <w:tcW w:w="3652"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55"/>
              <w:jc w:val="left"/>
              <w:rPr>
                <w:noProof/>
                <w:szCs w:val="24"/>
              </w:rPr>
            </w:pPr>
            <w:r>
              <w:rPr>
                <w:noProof/>
              </w:rPr>
              <w:t>Revidering af forordningen om gasforsyningssikkerhed</w:t>
            </w:r>
          </w:p>
        </w:tc>
        <w:tc>
          <w:tcPr>
            <w:tcW w:w="2126"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55"/>
              <w:jc w:val="left"/>
              <w:rPr>
                <w:noProof/>
                <w:szCs w:val="24"/>
              </w:rPr>
            </w:pPr>
            <w:r>
              <w:rPr>
                <w:noProof/>
              </w:rPr>
              <w:t>Kommissionen</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Text1"/>
              <w:ind w:left="55"/>
              <w:jc w:val="left"/>
              <w:rPr>
                <w:noProof/>
                <w:szCs w:val="24"/>
              </w:rPr>
            </w:pPr>
            <w:r>
              <w:rPr>
                <w:noProof/>
              </w:rPr>
              <w:t>2015-2016</w:t>
            </w:r>
          </w:p>
        </w:tc>
        <w:tc>
          <w:tcPr>
            <w:tcW w:w="709"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0"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1" w:type="dxa"/>
            <w:tcBorders>
              <w:top w:val="single" w:sz="4" w:space="0" w:color="auto"/>
              <w:left w:val="single" w:sz="4" w:space="0" w:color="auto"/>
              <w:bottom w:val="single" w:sz="4" w:space="0" w:color="auto"/>
              <w:right w:val="single" w:sz="4" w:space="0" w:color="auto"/>
            </w:tcBorders>
          </w:tcPr>
          <w:p>
            <w:pPr>
              <w:pStyle w:val="Text1"/>
              <w:jc w:val="center"/>
              <w:rPr>
                <w:noProof/>
                <w:szCs w:val="24"/>
              </w:rPr>
            </w:pPr>
          </w:p>
        </w:tc>
        <w:tc>
          <w:tcPr>
            <w:tcW w:w="850" w:type="dxa"/>
            <w:tcBorders>
              <w:top w:val="single" w:sz="4" w:space="0" w:color="auto"/>
              <w:left w:val="single" w:sz="4" w:space="0" w:color="auto"/>
              <w:bottom w:val="single" w:sz="4" w:space="0" w:color="auto"/>
              <w:right w:val="single" w:sz="4" w:space="0" w:color="auto"/>
            </w:tcBorders>
          </w:tcPr>
          <w:p>
            <w:pPr>
              <w:pStyle w:val="Text1"/>
              <w:jc w:val="center"/>
              <w:rPr>
                <w:noProof/>
                <w:szCs w:val="24"/>
              </w:rPr>
            </w:pPr>
          </w:p>
        </w:tc>
        <w:tc>
          <w:tcPr>
            <w:tcW w:w="851" w:type="dxa"/>
            <w:tcBorders>
              <w:top w:val="single" w:sz="4" w:space="0" w:color="auto"/>
              <w:left w:val="single" w:sz="4" w:space="0" w:color="auto"/>
              <w:bottom w:val="single" w:sz="4" w:space="0" w:color="auto"/>
              <w:right w:val="single" w:sz="4" w:space="0" w:color="auto"/>
            </w:tcBorders>
          </w:tcPr>
          <w:p>
            <w:pPr>
              <w:pStyle w:val="Text1"/>
              <w:jc w:val="center"/>
              <w:rPr>
                <w:noProof/>
                <w:szCs w:val="24"/>
              </w:rPr>
            </w:pPr>
          </w:p>
        </w:tc>
        <w:tc>
          <w:tcPr>
            <w:tcW w:w="2976" w:type="dxa"/>
            <w:tcBorders>
              <w:top w:val="single" w:sz="4" w:space="0" w:color="auto"/>
              <w:left w:val="single" w:sz="4" w:space="0" w:color="auto"/>
              <w:bottom w:val="single" w:sz="4" w:space="0" w:color="auto"/>
              <w:right w:val="single" w:sz="4" w:space="0" w:color="auto"/>
            </w:tcBorders>
          </w:tcPr>
          <w:p>
            <w:pPr>
              <w:pStyle w:val="Text1"/>
              <w:spacing w:after="60"/>
              <w:ind w:left="34"/>
              <w:jc w:val="left"/>
              <w:rPr>
                <w:i/>
                <w:noProof/>
                <w:sz w:val="20"/>
              </w:rPr>
            </w:pPr>
            <w:r>
              <w:rPr>
                <w:i/>
                <w:noProof/>
                <w:sz w:val="20"/>
              </w:rPr>
              <w:t>Lovforslag vedtaget den 16. februar 2016 (COM(2016) 52)</w:t>
            </w:r>
          </w:p>
          <w:p>
            <w:pPr>
              <w:pStyle w:val="Text1"/>
              <w:spacing w:after="60"/>
              <w:ind w:left="34"/>
              <w:jc w:val="left"/>
              <w:rPr>
                <w:i/>
                <w:noProof/>
                <w:sz w:val="20"/>
              </w:rPr>
            </w:pPr>
            <w:r>
              <w:rPr>
                <w:i/>
                <w:noProof/>
                <w:sz w:val="20"/>
              </w:rPr>
              <w:t>Den vedtagne forordning (EU) 2017/1938 af 25. oktober 2017 om foranstaltninger til opretholdelse af gasforsyningssikkerheden og ophævelse af forordning (EU) nr. 994/2010 blev offentliggjort i EUT L 198 af 28.10.2017, s. 1.</w:t>
            </w:r>
          </w:p>
        </w:tc>
      </w:tr>
      <w:tr>
        <w:tc>
          <w:tcPr>
            <w:tcW w:w="3652"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55"/>
              <w:jc w:val="left"/>
              <w:rPr>
                <w:noProof/>
                <w:szCs w:val="24"/>
              </w:rPr>
            </w:pPr>
            <w:r>
              <w:rPr>
                <w:noProof/>
              </w:rPr>
              <w:t>Strategi for flydende naturgas og lagring heraf</w:t>
            </w:r>
          </w:p>
        </w:tc>
        <w:tc>
          <w:tcPr>
            <w:tcW w:w="2126"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55"/>
              <w:jc w:val="left"/>
              <w:rPr>
                <w:noProof/>
                <w:szCs w:val="24"/>
              </w:rPr>
            </w:pPr>
            <w:r>
              <w:rPr>
                <w:noProof/>
              </w:rPr>
              <w:t>Kommissionen</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Text1"/>
              <w:ind w:left="55"/>
              <w:jc w:val="left"/>
              <w:rPr>
                <w:noProof/>
                <w:szCs w:val="24"/>
              </w:rPr>
            </w:pPr>
            <w:r>
              <w:rPr>
                <w:noProof/>
              </w:rPr>
              <w:t>2015-2016</w:t>
            </w:r>
          </w:p>
        </w:tc>
        <w:tc>
          <w:tcPr>
            <w:tcW w:w="709"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0"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851" w:type="dxa"/>
            <w:tcBorders>
              <w:top w:val="single" w:sz="4" w:space="0" w:color="auto"/>
              <w:left w:val="single" w:sz="4" w:space="0" w:color="auto"/>
              <w:bottom w:val="single" w:sz="4" w:space="0" w:color="auto"/>
              <w:right w:val="single" w:sz="4" w:space="0" w:color="auto"/>
            </w:tcBorders>
          </w:tcPr>
          <w:p>
            <w:pPr>
              <w:pStyle w:val="Text1"/>
              <w:jc w:val="center"/>
              <w:rPr>
                <w:noProof/>
                <w:szCs w:val="24"/>
              </w:rPr>
            </w:pPr>
          </w:p>
        </w:tc>
        <w:tc>
          <w:tcPr>
            <w:tcW w:w="850" w:type="dxa"/>
            <w:tcBorders>
              <w:top w:val="single" w:sz="4" w:space="0" w:color="auto"/>
              <w:left w:val="single" w:sz="4" w:space="0" w:color="auto"/>
              <w:bottom w:val="single" w:sz="4" w:space="0" w:color="auto"/>
              <w:right w:val="single" w:sz="4" w:space="0" w:color="auto"/>
            </w:tcBorders>
          </w:tcPr>
          <w:p>
            <w:pPr>
              <w:pStyle w:val="Text1"/>
              <w:jc w:val="center"/>
              <w:rPr>
                <w:noProof/>
                <w:szCs w:val="24"/>
              </w:rPr>
            </w:pPr>
          </w:p>
        </w:tc>
        <w:tc>
          <w:tcPr>
            <w:tcW w:w="851" w:type="dxa"/>
            <w:tcBorders>
              <w:top w:val="single" w:sz="4" w:space="0" w:color="auto"/>
              <w:left w:val="single" w:sz="4" w:space="0" w:color="auto"/>
              <w:bottom w:val="single" w:sz="4" w:space="0" w:color="auto"/>
              <w:right w:val="single" w:sz="4" w:space="0" w:color="auto"/>
            </w:tcBorders>
          </w:tcPr>
          <w:p>
            <w:pPr>
              <w:pStyle w:val="Text1"/>
              <w:jc w:val="center"/>
              <w:rPr>
                <w:noProof/>
                <w:szCs w:val="24"/>
              </w:rPr>
            </w:pPr>
          </w:p>
        </w:tc>
        <w:tc>
          <w:tcPr>
            <w:tcW w:w="2976" w:type="dxa"/>
            <w:tcBorders>
              <w:top w:val="single" w:sz="4" w:space="0" w:color="auto"/>
              <w:left w:val="single" w:sz="4" w:space="0" w:color="auto"/>
              <w:bottom w:val="single" w:sz="4" w:space="0" w:color="auto"/>
              <w:right w:val="single" w:sz="4" w:space="0" w:color="auto"/>
            </w:tcBorders>
          </w:tcPr>
          <w:p>
            <w:pPr>
              <w:pStyle w:val="Text1"/>
              <w:spacing w:after="60"/>
              <w:ind w:left="34"/>
              <w:jc w:val="left"/>
              <w:rPr>
                <w:noProof/>
                <w:sz w:val="20"/>
              </w:rPr>
            </w:pPr>
            <w:r>
              <w:rPr>
                <w:i/>
                <w:noProof/>
                <w:sz w:val="20"/>
              </w:rPr>
              <w:t xml:space="preserve">Meddelelsen om en EU-strategi for flydende naturgas og gaslagring blev vedtaget den 16. februar 2016 (COM(2016) 49). </w:t>
            </w:r>
          </w:p>
        </w:tc>
      </w:tr>
      <w:tr>
        <w:tc>
          <w:tcPr>
            <w:tcW w:w="3652" w:type="dxa"/>
            <w:tcBorders>
              <w:top w:val="single" w:sz="4" w:space="0" w:color="auto"/>
              <w:left w:val="single" w:sz="4" w:space="0" w:color="auto"/>
              <w:bottom w:val="single" w:sz="4" w:space="0" w:color="auto"/>
              <w:right w:val="single" w:sz="4" w:space="0" w:color="auto"/>
            </w:tcBorders>
            <w:shd w:val="clear" w:color="auto" w:fill="auto"/>
          </w:tcPr>
          <w:p>
            <w:pPr>
              <w:pStyle w:val="Text1"/>
              <w:keepNext/>
              <w:spacing w:after="200"/>
              <w:ind w:left="55"/>
              <w:jc w:val="left"/>
              <w:rPr>
                <w:b/>
                <w:noProof/>
                <w:szCs w:val="24"/>
              </w:rPr>
            </w:pPr>
            <w:r>
              <w:rPr>
                <w:b/>
                <w:noProof/>
              </w:rPr>
              <w:t>Lovramme</w:t>
            </w:r>
          </w:p>
        </w:tc>
        <w:tc>
          <w:tcPr>
            <w:tcW w:w="2126" w:type="dxa"/>
            <w:tcBorders>
              <w:top w:val="single" w:sz="4" w:space="0" w:color="auto"/>
              <w:left w:val="single" w:sz="4" w:space="0" w:color="auto"/>
              <w:bottom w:val="single" w:sz="4" w:space="0" w:color="auto"/>
              <w:right w:val="single" w:sz="4" w:space="0" w:color="auto"/>
            </w:tcBorders>
            <w:shd w:val="clear" w:color="auto" w:fill="auto"/>
          </w:tcPr>
          <w:p>
            <w:pPr>
              <w:pStyle w:val="Text1"/>
              <w:keepNext/>
              <w:spacing w:after="120"/>
              <w:ind w:left="55"/>
              <w:jc w:val="left"/>
              <w:rPr>
                <w:noProof/>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Text1"/>
              <w:keepNext/>
              <w:jc w:val="left"/>
              <w:rPr>
                <w:noProof/>
                <w:szCs w:val="24"/>
              </w:rPr>
            </w:pPr>
          </w:p>
        </w:tc>
        <w:tc>
          <w:tcPr>
            <w:tcW w:w="709" w:type="dxa"/>
            <w:tcBorders>
              <w:top w:val="single" w:sz="4" w:space="0" w:color="auto"/>
              <w:left w:val="single" w:sz="4" w:space="0" w:color="auto"/>
              <w:bottom w:val="single" w:sz="4" w:space="0" w:color="auto"/>
              <w:right w:val="single" w:sz="4" w:space="0" w:color="auto"/>
            </w:tcBorders>
          </w:tcPr>
          <w:p>
            <w:pPr>
              <w:pStyle w:val="Text1"/>
              <w:keepNext/>
              <w:ind w:left="0"/>
              <w:jc w:val="center"/>
              <w:rPr>
                <w:noProof/>
                <w:szCs w:val="24"/>
              </w:rPr>
            </w:pPr>
          </w:p>
        </w:tc>
        <w:tc>
          <w:tcPr>
            <w:tcW w:w="850" w:type="dxa"/>
            <w:tcBorders>
              <w:top w:val="single" w:sz="4" w:space="0" w:color="auto"/>
              <w:left w:val="single" w:sz="4" w:space="0" w:color="auto"/>
              <w:bottom w:val="single" w:sz="4" w:space="0" w:color="auto"/>
              <w:right w:val="single" w:sz="4" w:space="0" w:color="auto"/>
            </w:tcBorders>
          </w:tcPr>
          <w:p>
            <w:pPr>
              <w:pStyle w:val="Text1"/>
              <w:keepNext/>
              <w:ind w:left="0"/>
              <w:jc w:val="center"/>
              <w:rPr>
                <w:noProof/>
                <w:szCs w:val="24"/>
              </w:rPr>
            </w:pPr>
          </w:p>
        </w:tc>
        <w:tc>
          <w:tcPr>
            <w:tcW w:w="851" w:type="dxa"/>
            <w:tcBorders>
              <w:top w:val="single" w:sz="4" w:space="0" w:color="auto"/>
              <w:left w:val="single" w:sz="4" w:space="0" w:color="auto"/>
              <w:bottom w:val="single" w:sz="4" w:space="0" w:color="auto"/>
              <w:right w:val="single" w:sz="4" w:space="0" w:color="auto"/>
            </w:tcBorders>
          </w:tcPr>
          <w:p>
            <w:pPr>
              <w:pStyle w:val="Text1"/>
              <w:keepNext/>
              <w:ind w:left="0"/>
              <w:jc w:val="center"/>
              <w:rPr>
                <w:noProof/>
                <w:szCs w:val="24"/>
              </w:rPr>
            </w:pPr>
          </w:p>
        </w:tc>
        <w:tc>
          <w:tcPr>
            <w:tcW w:w="850" w:type="dxa"/>
            <w:tcBorders>
              <w:top w:val="single" w:sz="4" w:space="0" w:color="auto"/>
              <w:left w:val="single" w:sz="4" w:space="0" w:color="auto"/>
              <w:bottom w:val="single" w:sz="4" w:space="0" w:color="auto"/>
              <w:right w:val="single" w:sz="4" w:space="0" w:color="auto"/>
            </w:tcBorders>
          </w:tcPr>
          <w:p>
            <w:pPr>
              <w:pStyle w:val="Text1"/>
              <w:keepNext/>
              <w:ind w:left="0"/>
              <w:jc w:val="center"/>
              <w:rPr>
                <w:noProof/>
                <w:szCs w:val="24"/>
              </w:rPr>
            </w:pPr>
          </w:p>
        </w:tc>
        <w:tc>
          <w:tcPr>
            <w:tcW w:w="851" w:type="dxa"/>
            <w:tcBorders>
              <w:top w:val="single" w:sz="4" w:space="0" w:color="auto"/>
              <w:left w:val="single" w:sz="4" w:space="0" w:color="auto"/>
              <w:bottom w:val="single" w:sz="4" w:space="0" w:color="auto"/>
              <w:right w:val="single" w:sz="4" w:space="0" w:color="auto"/>
            </w:tcBorders>
          </w:tcPr>
          <w:p>
            <w:pPr>
              <w:pStyle w:val="Text1"/>
              <w:keepNext/>
              <w:ind w:left="0"/>
              <w:jc w:val="center"/>
              <w:rPr>
                <w:noProof/>
                <w:szCs w:val="24"/>
              </w:rPr>
            </w:pPr>
          </w:p>
        </w:tc>
        <w:tc>
          <w:tcPr>
            <w:tcW w:w="2976" w:type="dxa"/>
            <w:tcBorders>
              <w:top w:val="single" w:sz="4" w:space="0" w:color="auto"/>
              <w:left w:val="single" w:sz="4" w:space="0" w:color="auto"/>
              <w:bottom w:val="single" w:sz="4" w:space="0" w:color="auto"/>
              <w:right w:val="single" w:sz="4" w:space="0" w:color="auto"/>
            </w:tcBorders>
          </w:tcPr>
          <w:p>
            <w:pPr>
              <w:pStyle w:val="Text1"/>
              <w:keepNext/>
              <w:ind w:left="33"/>
              <w:jc w:val="left"/>
              <w:rPr>
                <w:noProof/>
                <w:szCs w:val="24"/>
              </w:rPr>
            </w:pPr>
          </w:p>
        </w:tc>
      </w:tr>
      <w:tr>
        <w:trPr>
          <w:cantSplit/>
        </w:trPr>
        <w:tc>
          <w:tcPr>
            <w:tcW w:w="3652"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55"/>
              <w:jc w:val="left"/>
              <w:rPr>
                <w:noProof/>
                <w:szCs w:val="24"/>
              </w:rPr>
            </w:pPr>
            <w:r>
              <w:rPr>
                <w:noProof/>
              </w:rPr>
              <w:t>Evaluering af Agenturet for Samarbejde mellem Energireguleringsmyndigheder (ACER) og revidering af energilovgivningen</w:t>
            </w:r>
          </w:p>
        </w:tc>
        <w:tc>
          <w:tcPr>
            <w:tcW w:w="2126"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55"/>
              <w:jc w:val="left"/>
              <w:rPr>
                <w:b/>
                <w:noProof/>
                <w:szCs w:val="24"/>
              </w:rPr>
            </w:pPr>
            <w:r>
              <w:rPr>
                <w:noProof/>
              </w:rPr>
              <w:t>Kommissionen</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Text1"/>
              <w:ind w:left="55"/>
              <w:jc w:val="left"/>
              <w:rPr>
                <w:noProof/>
                <w:szCs w:val="24"/>
              </w:rPr>
            </w:pPr>
            <w:r>
              <w:rPr>
                <w:noProof/>
              </w:rPr>
              <w:t>2015-16</w:t>
            </w:r>
          </w:p>
        </w:tc>
        <w:tc>
          <w:tcPr>
            <w:tcW w:w="709"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0"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1" w:type="dxa"/>
            <w:tcBorders>
              <w:top w:val="single" w:sz="4" w:space="0" w:color="auto"/>
              <w:left w:val="single" w:sz="4" w:space="0" w:color="auto"/>
              <w:bottom w:val="single" w:sz="4" w:space="0" w:color="auto"/>
              <w:right w:val="single" w:sz="4" w:space="0" w:color="auto"/>
            </w:tcBorders>
          </w:tcPr>
          <w:p>
            <w:pPr>
              <w:pStyle w:val="Text1"/>
              <w:jc w:val="center"/>
              <w:rPr>
                <w:noProof/>
                <w:szCs w:val="24"/>
              </w:rPr>
            </w:pPr>
          </w:p>
        </w:tc>
        <w:tc>
          <w:tcPr>
            <w:tcW w:w="850"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1" w:type="dxa"/>
            <w:tcBorders>
              <w:top w:val="single" w:sz="4" w:space="0" w:color="auto"/>
              <w:left w:val="single" w:sz="4" w:space="0" w:color="auto"/>
              <w:bottom w:val="single" w:sz="4" w:space="0" w:color="auto"/>
              <w:right w:val="single" w:sz="4" w:space="0" w:color="auto"/>
            </w:tcBorders>
          </w:tcPr>
          <w:p>
            <w:pPr>
              <w:pStyle w:val="Text1"/>
              <w:jc w:val="center"/>
              <w:rPr>
                <w:noProof/>
                <w:szCs w:val="24"/>
              </w:rPr>
            </w:pPr>
          </w:p>
        </w:tc>
        <w:tc>
          <w:tcPr>
            <w:tcW w:w="2976" w:type="dxa"/>
            <w:tcBorders>
              <w:top w:val="single" w:sz="4" w:space="0" w:color="auto"/>
              <w:left w:val="single" w:sz="4" w:space="0" w:color="auto"/>
              <w:bottom w:val="single" w:sz="4" w:space="0" w:color="auto"/>
              <w:right w:val="single" w:sz="4" w:space="0" w:color="auto"/>
            </w:tcBorders>
          </w:tcPr>
          <w:p>
            <w:pPr>
              <w:pStyle w:val="Text1"/>
              <w:spacing w:after="60"/>
              <w:ind w:left="34"/>
              <w:jc w:val="left"/>
              <w:rPr>
                <w:i/>
                <w:noProof/>
                <w:sz w:val="20"/>
              </w:rPr>
            </w:pPr>
            <w:r>
              <w:rPr>
                <w:i/>
                <w:noProof/>
                <w:sz w:val="20"/>
              </w:rPr>
              <w:t>Omfattet af høringsmeddelelsen vedtaget den 15. juli 2015 (COM(2015) 340) (se ovenfor)</w:t>
            </w:r>
          </w:p>
          <w:p>
            <w:pPr>
              <w:pStyle w:val="Text1"/>
              <w:spacing w:after="60"/>
              <w:ind w:left="34"/>
              <w:rPr>
                <w:i/>
                <w:noProof/>
                <w:sz w:val="20"/>
              </w:rPr>
            </w:pPr>
            <w:r>
              <w:rPr>
                <w:i/>
                <w:noProof/>
                <w:sz w:val="20"/>
              </w:rPr>
              <w:t>Forslaget til forordning om oprettelse af Den Europæiske Unions Agentur for Samarbejde mellem Energireguleringsmyndigheder blev vedtaget den 30. november 2016 (COM(2016) 863).</w:t>
            </w:r>
          </w:p>
          <w:p>
            <w:pPr>
              <w:pStyle w:val="Text1"/>
              <w:spacing w:after="60"/>
              <w:ind w:left="34"/>
              <w:jc w:val="left"/>
              <w:rPr>
                <w:i/>
                <w:noProof/>
                <w:sz w:val="20"/>
              </w:rPr>
            </w:pPr>
            <w:r>
              <w:rPr>
                <w:i/>
                <w:noProof/>
                <w:sz w:val="20"/>
              </w:rPr>
              <w:t>Interinstitutionel procedure: Afstemning i Europa-Parlamentet forventes at finde sted inden udgangen af marts 2019 efterfulgt af Rådets formelle vedtagelse og offentliggørelse i EU-Tidende.</w:t>
            </w:r>
          </w:p>
        </w:tc>
      </w:tr>
      <w:tr>
        <w:trPr>
          <w:cantSplit/>
        </w:trPr>
        <w:tc>
          <w:tcPr>
            <w:tcW w:w="3652"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55"/>
              <w:jc w:val="left"/>
              <w:rPr>
                <w:noProof/>
                <w:szCs w:val="24"/>
              </w:rPr>
            </w:pPr>
            <w:r>
              <w:rPr>
                <w:noProof/>
              </w:rPr>
              <w:t>Lovforslag om en forordning om energiunionen og klimatiltag inden for rammerne af initiativet "Ren energi til alle europæere"</w:t>
            </w:r>
          </w:p>
        </w:tc>
        <w:tc>
          <w:tcPr>
            <w:tcW w:w="2126"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55"/>
              <w:jc w:val="left"/>
              <w:rPr>
                <w:noProof/>
                <w:szCs w:val="24"/>
              </w:rPr>
            </w:pPr>
            <w:r>
              <w:rPr>
                <w:noProof/>
              </w:rPr>
              <w:t>Kommissionen</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Text1"/>
              <w:ind w:left="55"/>
              <w:jc w:val="left"/>
              <w:rPr>
                <w:noProof/>
                <w:szCs w:val="24"/>
              </w:rPr>
            </w:pPr>
          </w:p>
        </w:tc>
        <w:tc>
          <w:tcPr>
            <w:tcW w:w="709"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0"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1"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0"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1"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2976" w:type="dxa"/>
            <w:tcBorders>
              <w:top w:val="single" w:sz="4" w:space="0" w:color="auto"/>
              <w:left w:val="single" w:sz="4" w:space="0" w:color="auto"/>
              <w:bottom w:val="single" w:sz="4" w:space="0" w:color="auto"/>
              <w:right w:val="single" w:sz="4" w:space="0" w:color="auto"/>
            </w:tcBorders>
          </w:tcPr>
          <w:p>
            <w:pPr>
              <w:pStyle w:val="Text1"/>
              <w:spacing w:after="60"/>
              <w:ind w:left="34"/>
              <w:jc w:val="left"/>
              <w:rPr>
                <w:i/>
                <w:noProof/>
                <w:sz w:val="20"/>
              </w:rPr>
            </w:pPr>
            <w:r>
              <w:rPr>
                <w:i/>
                <w:noProof/>
                <w:sz w:val="20"/>
              </w:rPr>
              <w:t>Forslag af 30. november 2016 til forordning om forvaltning af energiunionen, om ændring af direktiv 94/22/EF, direktiv 98/70/EF, direktiv 2009/31/EF, forordning (EF) nr. 663/2009, forordning (EF) nr. 715/2009, direktiv 2009/73/EF, Rådets direktiv 2009/119/EF, direktiv 2010/31/EU, direktiv 2012/27/EU, direktiv 2013/30/EU og Rådets direktiv (EU) 2015/652 og om ophævelse af forordning (EU) nr. 525/2013 (COM(2016) 759) – formelt vedtaget som forordning (EU) 2018/1999 om forvaltning af energiunionen og klimaindsatsen af Europa-Parlamentet den 13. november 2018 og af Rådet den 4. december 2018. Den endelige retsakt blev underskrevet den 11. december 2018, og forordningen blev offentliggjort i EUT L 328 af 21.12.2018, s. 1 (trådte i kraft den 24. december 2018).</w:t>
            </w:r>
          </w:p>
          <w:p>
            <w:pPr>
              <w:pStyle w:val="Text1"/>
              <w:spacing w:after="60"/>
              <w:ind w:left="34"/>
              <w:jc w:val="left"/>
              <w:rPr>
                <w:i/>
                <w:noProof/>
                <w:sz w:val="20"/>
              </w:rPr>
            </w:pPr>
          </w:p>
        </w:tc>
      </w:tr>
      <w:tr>
        <w:trPr>
          <w:cantSplit/>
        </w:trPr>
        <w:tc>
          <w:tcPr>
            <w:tcW w:w="3652" w:type="dxa"/>
            <w:tcBorders>
              <w:top w:val="single" w:sz="4" w:space="0" w:color="auto"/>
              <w:left w:val="single" w:sz="4" w:space="0" w:color="auto"/>
              <w:bottom w:val="single" w:sz="4" w:space="0" w:color="auto"/>
              <w:right w:val="single" w:sz="4" w:space="0" w:color="auto"/>
            </w:tcBorders>
            <w:shd w:val="clear" w:color="auto" w:fill="auto"/>
          </w:tcPr>
          <w:p>
            <w:pPr>
              <w:pStyle w:val="Text1"/>
              <w:keepNext/>
              <w:spacing w:after="200"/>
              <w:ind w:left="55"/>
              <w:jc w:val="left"/>
              <w:rPr>
                <w:noProof/>
                <w:szCs w:val="24"/>
              </w:rPr>
            </w:pPr>
            <w:r>
              <w:rPr>
                <w:b/>
                <w:noProof/>
              </w:rPr>
              <w:t>Vedvarende energikilder</w:t>
            </w:r>
          </w:p>
        </w:tc>
        <w:tc>
          <w:tcPr>
            <w:tcW w:w="2126" w:type="dxa"/>
            <w:tcBorders>
              <w:top w:val="single" w:sz="4" w:space="0" w:color="auto"/>
              <w:left w:val="single" w:sz="4" w:space="0" w:color="auto"/>
              <w:bottom w:val="single" w:sz="4" w:space="0" w:color="auto"/>
              <w:right w:val="single" w:sz="4" w:space="0" w:color="auto"/>
            </w:tcBorders>
            <w:shd w:val="clear" w:color="auto" w:fill="auto"/>
          </w:tcPr>
          <w:p>
            <w:pPr>
              <w:pStyle w:val="Text1"/>
              <w:keepNext/>
              <w:spacing w:after="120"/>
              <w:ind w:left="55"/>
              <w:jc w:val="left"/>
              <w:rPr>
                <w:noProof/>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Text1"/>
              <w:keepNext/>
              <w:ind w:left="55"/>
              <w:jc w:val="left"/>
              <w:rPr>
                <w:noProof/>
                <w:szCs w:val="24"/>
              </w:rPr>
            </w:pPr>
          </w:p>
        </w:tc>
        <w:tc>
          <w:tcPr>
            <w:tcW w:w="709" w:type="dxa"/>
            <w:tcBorders>
              <w:top w:val="single" w:sz="4" w:space="0" w:color="auto"/>
              <w:left w:val="single" w:sz="4" w:space="0" w:color="auto"/>
              <w:bottom w:val="single" w:sz="4" w:space="0" w:color="auto"/>
              <w:right w:val="single" w:sz="4" w:space="0" w:color="auto"/>
            </w:tcBorders>
          </w:tcPr>
          <w:p>
            <w:pPr>
              <w:pStyle w:val="Text1"/>
              <w:keepNext/>
              <w:ind w:left="0"/>
              <w:jc w:val="center"/>
              <w:rPr>
                <w:noProof/>
                <w:szCs w:val="24"/>
              </w:rPr>
            </w:pPr>
          </w:p>
        </w:tc>
        <w:tc>
          <w:tcPr>
            <w:tcW w:w="850" w:type="dxa"/>
            <w:tcBorders>
              <w:top w:val="single" w:sz="4" w:space="0" w:color="auto"/>
              <w:left w:val="single" w:sz="4" w:space="0" w:color="auto"/>
              <w:bottom w:val="single" w:sz="4" w:space="0" w:color="auto"/>
              <w:right w:val="single" w:sz="4" w:space="0" w:color="auto"/>
            </w:tcBorders>
          </w:tcPr>
          <w:p>
            <w:pPr>
              <w:pStyle w:val="Text1"/>
              <w:keepNext/>
              <w:ind w:left="0"/>
              <w:jc w:val="center"/>
              <w:rPr>
                <w:noProof/>
                <w:szCs w:val="24"/>
              </w:rPr>
            </w:pPr>
          </w:p>
        </w:tc>
        <w:tc>
          <w:tcPr>
            <w:tcW w:w="851" w:type="dxa"/>
            <w:tcBorders>
              <w:top w:val="single" w:sz="4" w:space="0" w:color="auto"/>
              <w:left w:val="single" w:sz="4" w:space="0" w:color="auto"/>
              <w:bottom w:val="single" w:sz="4" w:space="0" w:color="auto"/>
              <w:right w:val="single" w:sz="4" w:space="0" w:color="auto"/>
            </w:tcBorders>
          </w:tcPr>
          <w:p>
            <w:pPr>
              <w:pStyle w:val="Text1"/>
              <w:keepNext/>
              <w:ind w:left="0"/>
              <w:jc w:val="center"/>
              <w:rPr>
                <w:noProof/>
                <w:szCs w:val="24"/>
              </w:rPr>
            </w:pPr>
          </w:p>
        </w:tc>
        <w:tc>
          <w:tcPr>
            <w:tcW w:w="850" w:type="dxa"/>
            <w:tcBorders>
              <w:top w:val="single" w:sz="4" w:space="0" w:color="auto"/>
              <w:left w:val="single" w:sz="4" w:space="0" w:color="auto"/>
              <w:bottom w:val="single" w:sz="4" w:space="0" w:color="auto"/>
              <w:right w:val="single" w:sz="4" w:space="0" w:color="auto"/>
            </w:tcBorders>
          </w:tcPr>
          <w:p>
            <w:pPr>
              <w:pStyle w:val="Text1"/>
              <w:keepNext/>
              <w:ind w:left="0"/>
              <w:jc w:val="center"/>
              <w:rPr>
                <w:noProof/>
                <w:szCs w:val="24"/>
              </w:rPr>
            </w:pPr>
          </w:p>
        </w:tc>
        <w:tc>
          <w:tcPr>
            <w:tcW w:w="851" w:type="dxa"/>
            <w:tcBorders>
              <w:top w:val="single" w:sz="4" w:space="0" w:color="auto"/>
              <w:left w:val="single" w:sz="4" w:space="0" w:color="auto"/>
              <w:bottom w:val="single" w:sz="4" w:space="0" w:color="auto"/>
              <w:right w:val="single" w:sz="4" w:space="0" w:color="auto"/>
            </w:tcBorders>
          </w:tcPr>
          <w:p>
            <w:pPr>
              <w:pStyle w:val="Text1"/>
              <w:keepNext/>
              <w:ind w:left="0"/>
              <w:jc w:val="center"/>
              <w:rPr>
                <w:noProof/>
                <w:szCs w:val="24"/>
              </w:rPr>
            </w:pPr>
          </w:p>
        </w:tc>
        <w:tc>
          <w:tcPr>
            <w:tcW w:w="2976" w:type="dxa"/>
            <w:tcBorders>
              <w:top w:val="single" w:sz="4" w:space="0" w:color="auto"/>
              <w:left w:val="single" w:sz="4" w:space="0" w:color="auto"/>
              <w:bottom w:val="single" w:sz="4" w:space="0" w:color="auto"/>
              <w:right w:val="single" w:sz="4" w:space="0" w:color="auto"/>
            </w:tcBorders>
          </w:tcPr>
          <w:p>
            <w:pPr>
              <w:pStyle w:val="Text1"/>
              <w:keepNext/>
              <w:ind w:left="33"/>
              <w:jc w:val="left"/>
              <w:rPr>
                <w:noProof/>
                <w:szCs w:val="24"/>
              </w:rPr>
            </w:pPr>
          </w:p>
        </w:tc>
      </w:tr>
      <w:tr>
        <w:trPr>
          <w:cantSplit/>
        </w:trPr>
        <w:tc>
          <w:tcPr>
            <w:tcW w:w="3652"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55"/>
              <w:jc w:val="left"/>
              <w:rPr>
                <w:noProof/>
                <w:szCs w:val="24"/>
              </w:rPr>
            </w:pPr>
            <w:r>
              <w:rPr>
                <w:noProof/>
              </w:rPr>
              <w:t>Pakken om vedvarende energi, herunder et nyt direktiv om vedvarende energi for 2030, bedste praksis inden for eget forbrug af vedvarende energi og støtteordninger, bæredygtighedspolitik for bioenergi</w:t>
            </w:r>
          </w:p>
        </w:tc>
        <w:tc>
          <w:tcPr>
            <w:tcW w:w="2126"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55"/>
              <w:jc w:val="left"/>
              <w:rPr>
                <w:noProof/>
                <w:szCs w:val="24"/>
              </w:rPr>
            </w:pPr>
            <w:r>
              <w:rPr>
                <w:noProof/>
              </w:rPr>
              <w:t>Kommissionen</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Text1"/>
              <w:ind w:left="55"/>
              <w:jc w:val="left"/>
              <w:rPr>
                <w:noProof/>
                <w:szCs w:val="24"/>
              </w:rPr>
            </w:pPr>
            <w:r>
              <w:rPr>
                <w:noProof/>
              </w:rPr>
              <w:t>2015-2017</w:t>
            </w:r>
          </w:p>
        </w:tc>
        <w:tc>
          <w:tcPr>
            <w:tcW w:w="709"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0"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1" w:type="dxa"/>
            <w:tcBorders>
              <w:top w:val="single" w:sz="4" w:space="0" w:color="auto"/>
              <w:left w:val="single" w:sz="4" w:space="0" w:color="auto"/>
              <w:bottom w:val="single" w:sz="4" w:space="0" w:color="auto"/>
              <w:right w:val="single" w:sz="4" w:space="0" w:color="auto"/>
            </w:tcBorders>
          </w:tcPr>
          <w:p>
            <w:pPr>
              <w:pStyle w:val="Text1"/>
              <w:jc w:val="center"/>
              <w:rPr>
                <w:noProof/>
                <w:szCs w:val="24"/>
              </w:rPr>
            </w:pPr>
          </w:p>
        </w:tc>
        <w:tc>
          <w:tcPr>
            <w:tcW w:w="850"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1" w:type="dxa"/>
            <w:tcBorders>
              <w:top w:val="single" w:sz="4" w:space="0" w:color="auto"/>
              <w:left w:val="single" w:sz="4" w:space="0" w:color="auto"/>
              <w:bottom w:val="single" w:sz="4" w:space="0" w:color="auto"/>
              <w:right w:val="single" w:sz="4" w:space="0" w:color="auto"/>
            </w:tcBorders>
          </w:tcPr>
          <w:p>
            <w:pPr>
              <w:pStyle w:val="Text1"/>
              <w:jc w:val="center"/>
              <w:rPr>
                <w:noProof/>
                <w:szCs w:val="24"/>
              </w:rPr>
            </w:pPr>
          </w:p>
        </w:tc>
        <w:tc>
          <w:tcPr>
            <w:tcW w:w="2976" w:type="dxa"/>
            <w:tcBorders>
              <w:top w:val="single" w:sz="4" w:space="0" w:color="auto"/>
              <w:left w:val="single" w:sz="4" w:space="0" w:color="auto"/>
              <w:bottom w:val="single" w:sz="4" w:space="0" w:color="auto"/>
              <w:right w:val="single" w:sz="4" w:space="0" w:color="auto"/>
            </w:tcBorders>
          </w:tcPr>
          <w:p>
            <w:pPr>
              <w:pStyle w:val="Text1"/>
              <w:spacing w:after="60"/>
              <w:ind w:left="33"/>
              <w:jc w:val="left"/>
              <w:rPr>
                <w:i/>
                <w:noProof/>
                <w:sz w:val="20"/>
              </w:rPr>
            </w:pPr>
            <w:r>
              <w:rPr>
                <w:i/>
                <w:noProof/>
                <w:sz w:val="20"/>
              </w:rPr>
              <w:t>Bedste praksis inden for eget forbrug af vedvarende energi blev vedtaget den 15. juli 2015 (SWD(2015) 141) og ledsagede meddelelsen "En ny aftale for energiforbrugere" (se ovenfor)</w:t>
            </w:r>
          </w:p>
          <w:p>
            <w:pPr>
              <w:pStyle w:val="Text1"/>
              <w:spacing w:after="60"/>
              <w:ind w:left="33"/>
              <w:jc w:val="left"/>
              <w:rPr>
                <w:i/>
                <w:noProof/>
                <w:sz w:val="20"/>
              </w:rPr>
            </w:pPr>
            <w:r>
              <w:rPr>
                <w:i/>
                <w:noProof/>
                <w:sz w:val="20"/>
              </w:rPr>
              <w:t>Forslaget til direktiv om fremme af anvendelsen af vedvarende energikilder blev vedtaget den 30. november 2016 (COM(2016) 767).</w:t>
            </w:r>
          </w:p>
          <w:p>
            <w:pPr>
              <w:pStyle w:val="Text1"/>
              <w:spacing w:after="60"/>
              <w:ind w:left="34"/>
              <w:jc w:val="left"/>
              <w:rPr>
                <w:noProof/>
                <w:sz w:val="20"/>
              </w:rPr>
            </w:pPr>
            <w:r>
              <w:rPr>
                <w:i/>
                <w:noProof/>
                <w:sz w:val="20"/>
              </w:rPr>
              <w:t>Interinstitutionel procedure: afsluttet. Det vedtagne direktiv blev offentliggjort i EUT L 328 af 21.12.2018, s. 82: Direktiv (EU) 2018/2001 af 11. december 2018 om fremme af anvendelsen af energi fra vedvarende energikilder.</w:t>
            </w:r>
          </w:p>
        </w:tc>
      </w:tr>
      <w:tr>
        <w:trPr>
          <w:cantSplit/>
        </w:trPr>
        <w:tc>
          <w:tcPr>
            <w:tcW w:w="3652"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55"/>
              <w:jc w:val="left"/>
              <w:rPr>
                <w:noProof/>
                <w:szCs w:val="24"/>
              </w:rPr>
            </w:pPr>
            <w:r>
              <w:rPr>
                <w:noProof/>
              </w:rPr>
              <w:t>Meddelelse om konvertering af affald til energi</w:t>
            </w:r>
          </w:p>
        </w:tc>
        <w:tc>
          <w:tcPr>
            <w:tcW w:w="2126"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55"/>
              <w:jc w:val="left"/>
              <w:rPr>
                <w:noProof/>
                <w:szCs w:val="24"/>
              </w:rPr>
            </w:pPr>
            <w:r>
              <w:rPr>
                <w:noProof/>
              </w:rPr>
              <w:t>Kommissionen</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Text1"/>
              <w:ind w:left="55"/>
              <w:jc w:val="left"/>
              <w:rPr>
                <w:noProof/>
                <w:szCs w:val="24"/>
              </w:rPr>
            </w:pPr>
            <w:r>
              <w:rPr>
                <w:noProof/>
              </w:rPr>
              <w:t>2016</w:t>
            </w:r>
          </w:p>
        </w:tc>
        <w:tc>
          <w:tcPr>
            <w:tcW w:w="709"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0" w:type="dxa"/>
            <w:tcBorders>
              <w:top w:val="single" w:sz="4" w:space="0" w:color="auto"/>
              <w:left w:val="single" w:sz="4" w:space="0" w:color="auto"/>
              <w:bottom w:val="single" w:sz="4" w:space="0" w:color="auto"/>
              <w:right w:val="single" w:sz="4" w:space="0" w:color="auto"/>
            </w:tcBorders>
          </w:tcPr>
          <w:p>
            <w:pPr>
              <w:pStyle w:val="Text1"/>
              <w:ind w:left="121"/>
              <w:jc w:val="center"/>
              <w:rPr>
                <w:noProof/>
                <w:szCs w:val="24"/>
              </w:rPr>
            </w:pPr>
          </w:p>
        </w:tc>
        <w:tc>
          <w:tcPr>
            <w:tcW w:w="851" w:type="dxa"/>
            <w:tcBorders>
              <w:top w:val="single" w:sz="4" w:space="0" w:color="auto"/>
              <w:left w:val="single" w:sz="4" w:space="0" w:color="auto"/>
              <w:bottom w:val="single" w:sz="4" w:space="0" w:color="auto"/>
              <w:right w:val="single" w:sz="4" w:space="0" w:color="auto"/>
            </w:tcBorders>
          </w:tcPr>
          <w:p>
            <w:pPr>
              <w:pStyle w:val="Text1"/>
              <w:jc w:val="center"/>
              <w:rPr>
                <w:noProof/>
                <w:szCs w:val="24"/>
              </w:rPr>
            </w:pPr>
          </w:p>
        </w:tc>
        <w:tc>
          <w:tcPr>
            <w:tcW w:w="850"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1" w:type="dxa"/>
            <w:tcBorders>
              <w:top w:val="single" w:sz="4" w:space="0" w:color="auto"/>
              <w:left w:val="single" w:sz="4" w:space="0" w:color="auto"/>
              <w:bottom w:val="single" w:sz="4" w:space="0" w:color="auto"/>
              <w:right w:val="single" w:sz="4" w:space="0" w:color="auto"/>
            </w:tcBorders>
          </w:tcPr>
          <w:p>
            <w:pPr>
              <w:pStyle w:val="Text1"/>
              <w:jc w:val="center"/>
              <w:rPr>
                <w:noProof/>
                <w:szCs w:val="24"/>
              </w:rPr>
            </w:pPr>
          </w:p>
        </w:tc>
        <w:tc>
          <w:tcPr>
            <w:tcW w:w="2976" w:type="dxa"/>
            <w:tcBorders>
              <w:top w:val="single" w:sz="4" w:space="0" w:color="auto"/>
              <w:left w:val="single" w:sz="4" w:space="0" w:color="auto"/>
              <w:bottom w:val="single" w:sz="4" w:space="0" w:color="auto"/>
              <w:right w:val="single" w:sz="4" w:space="0" w:color="auto"/>
            </w:tcBorders>
          </w:tcPr>
          <w:p>
            <w:pPr>
              <w:pStyle w:val="Text1"/>
              <w:spacing w:after="60"/>
              <w:ind w:left="34"/>
              <w:jc w:val="left"/>
              <w:rPr>
                <w:noProof/>
                <w:sz w:val="20"/>
              </w:rPr>
            </w:pPr>
            <w:r>
              <w:rPr>
                <w:i/>
                <w:noProof/>
                <w:sz w:val="20"/>
              </w:rPr>
              <w:t xml:space="preserve">Meddelelsen om affald-til-energis rolle i den cirkulære økonomi blev vedtaget den 26. januar 2017 (COM(2017) 34). </w:t>
            </w:r>
          </w:p>
        </w:tc>
      </w:tr>
      <w:tr>
        <w:tc>
          <w:tcPr>
            <w:tcW w:w="3652"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55"/>
              <w:jc w:val="left"/>
              <w:rPr>
                <w:noProof/>
                <w:szCs w:val="24"/>
              </w:rPr>
            </w:pPr>
            <w:r>
              <w:rPr>
                <w:b/>
                <w:noProof/>
              </w:rPr>
              <w:t>Klimaindsats</w:t>
            </w:r>
          </w:p>
        </w:tc>
        <w:tc>
          <w:tcPr>
            <w:tcW w:w="2126"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55"/>
              <w:jc w:val="left"/>
              <w:rPr>
                <w:noProof/>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Text1"/>
              <w:ind w:left="55"/>
              <w:jc w:val="left"/>
              <w:rPr>
                <w:noProof/>
                <w:szCs w:val="24"/>
              </w:rPr>
            </w:pPr>
          </w:p>
        </w:tc>
        <w:tc>
          <w:tcPr>
            <w:tcW w:w="709"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850"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851"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850"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851"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2976" w:type="dxa"/>
            <w:tcBorders>
              <w:top w:val="single" w:sz="4" w:space="0" w:color="auto"/>
              <w:left w:val="single" w:sz="4" w:space="0" w:color="auto"/>
              <w:bottom w:val="single" w:sz="4" w:space="0" w:color="auto"/>
              <w:right w:val="single" w:sz="4" w:space="0" w:color="auto"/>
            </w:tcBorders>
          </w:tcPr>
          <w:p>
            <w:pPr>
              <w:pStyle w:val="Text1"/>
              <w:ind w:left="33"/>
              <w:jc w:val="left"/>
              <w:rPr>
                <w:noProof/>
                <w:szCs w:val="24"/>
              </w:rPr>
            </w:pPr>
          </w:p>
        </w:tc>
      </w:tr>
      <w:tr>
        <w:tc>
          <w:tcPr>
            <w:tcW w:w="3652"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55"/>
              <w:jc w:val="left"/>
              <w:rPr>
                <w:noProof/>
                <w:szCs w:val="24"/>
              </w:rPr>
            </w:pPr>
            <w:r>
              <w:rPr>
                <w:noProof/>
              </w:rPr>
              <w:t>Lovforslag om revidering af EU's emissionshandelssystem, 2021-2030</w:t>
            </w:r>
          </w:p>
        </w:tc>
        <w:tc>
          <w:tcPr>
            <w:tcW w:w="2126"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55"/>
              <w:jc w:val="left"/>
              <w:rPr>
                <w:noProof/>
                <w:szCs w:val="24"/>
              </w:rPr>
            </w:pPr>
            <w:r>
              <w:rPr>
                <w:noProof/>
              </w:rPr>
              <w:t>Kommissionen</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Text1"/>
              <w:ind w:left="55"/>
              <w:jc w:val="left"/>
              <w:rPr>
                <w:noProof/>
                <w:szCs w:val="24"/>
              </w:rPr>
            </w:pPr>
            <w:r>
              <w:rPr>
                <w:noProof/>
              </w:rPr>
              <w:t>2015</w:t>
            </w:r>
          </w:p>
        </w:tc>
        <w:tc>
          <w:tcPr>
            <w:tcW w:w="709"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0"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1" w:type="dxa"/>
            <w:tcBorders>
              <w:top w:val="single" w:sz="4" w:space="0" w:color="auto"/>
              <w:left w:val="single" w:sz="4" w:space="0" w:color="auto"/>
              <w:bottom w:val="single" w:sz="4" w:space="0" w:color="auto"/>
              <w:right w:val="single" w:sz="4" w:space="0" w:color="auto"/>
            </w:tcBorders>
          </w:tcPr>
          <w:p>
            <w:pPr>
              <w:pStyle w:val="Text1"/>
              <w:jc w:val="center"/>
              <w:rPr>
                <w:noProof/>
                <w:szCs w:val="24"/>
              </w:rPr>
            </w:pPr>
          </w:p>
        </w:tc>
        <w:tc>
          <w:tcPr>
            <w:tcW w:w="850"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1" w:type="dxa"/>
            <w:tcBorders>
              <w:top w:val="single" w:sz="4" w:space="0" w:color="auto"/>
              <w:left w:val="single" w:sz="4" w:space="0" w:color="auto"/>
              <w:bottom w:val="single" w:sz="4" w:space="0" w:color="auto"/>
              <w:right w:val="single" w:sz="4" w:space="0" w:color="auto"/>
            </w:tcBorders>
          </w:tcPr>
          <w:p>
            <w:pPr>
              <w:pStyle w:val="Text1"/>
              <w:jc w:val="center"/>
              <w:rPr>
                <w:noProof/>
                <w:szCs w:val="24"/>
              </w:rPr>
            </w:pPr>
          </w:p>
        </w:tc>
        <w:tc>
          <w:tcPr>
            <w:tcW w:w="2976" w:type="dxa"/>
            <w:tcBorders>
              <w:top w:val="single" w:sz="4" w:space="0" w:color="auto"/>
              <w:left w:val="single" w:sz="4" w:space="0" w:color="auto"/>
              <w:bottom w:val="single" w:sz="4" w:space="0" w:color="auto"/>
              <w:right w:val="single" w:sz="4" w:space="0" w:color="auto"/>
            </w:tcBorders>
          </w:tcPr>
          <w:p>
            <w:pPr>
              <w:pStyle w:val="Text1"/>
              <w:ind w:left="33"/>
              <w:jc w:val="left"/>
              <w:rPr>
                <w:i/>
                <w:noProof/>
                <w:sz w:val="20"/>
              </w:rPr>
            </w:pPr>
            <w:r>
              <w:rPr>
                <w:i/>
                <w:noProof/>
                <w:sz w:val="20"/>
              </w:rPr>
              <w:t>Forslag vedtaget den 15. juli 2015 (COM(2015) 337)</w:t>
            </w:r>
          </w:p>
          <w:p>
            <w:pPr>
              <w:pStyle w:val="Text1"/>
              <w:ind w:left="33"/>
              <w:rPr>
                <w:i/>
                <w:noProof/>
                <w:sz w:val="20"/>
              </w:rPr>
            </w:pPr>
            <w:r>
              <w:rPr>
                <w:i/>
                <w:noProof/>
                <w:sz w:val="20"/>
              </w:rPr>
              <w:t>Interinstitutionel procedure: afsluttet. Direktiv 2018/410 blev vedtaget den 14. marts 2018 og offentliggjort i EUT L 076 af 19.3.2018, s. 3. Trådte i kraft 8. april 2018.</w:t>
            </w:r>
          </w:p>
          <w:p>
            <w:pPr>
              <w:pStyle w:val="Text1"/>
              <w:ind w:left="33"/>
              <w:jc w:val="left"/>
              <w:rPr>
                <w:i/>
                <w:noProof/>
                <w:sz w:val="20"/>
              </w:rPr>
            </w:pPr>
            <w:r>
              <w:rPr>
                <w:i/>
                <w:noProof/>
                <w:sz w:val="20"/>
              </w:rPr>
              <w:t>Lovforslag om anvendelsesområdet for EU's emissionshandelssystem i forhold til luftfart vedtaget den 3. februar (COM(2017) 54)</w:t>
            </w:r>
          </w:p>
          <w:p>
            <w:pPr>
              <w:spacing w:after="240" w:line="240" w:lineRule="auto"/>
              <w:ind w:left="33"/>
              <w:jc w:val="both"/>
              <w:rPr>
                <w:rFonts w:ascii="Times New Roman" w:eastAsia="Times New Roman" w:hAnsi="Times New Roman" w:cs="Times New Roman"/>
                <w:i/>
                <w:noProof/>
                <w:sz w:val="20"/>
                <w:szCs w:val="20"/>
              </w:rPr>
            </w:pPr>
            <w:r>
              <w:rPr>
                <w:rFonts w:ascii="Times New Roman" w:hAnsi="Times New Roman"/>
                <w:i/>
                <w:noProof/>
                <w:sz w:val="20"/>
              </w:rPr>
              <w:t>Interinstitutionel procedure: afsluttet, forordning 2017/3292 vedtaget den 13. december 2017 og offentliggjort i EU-Tidende den 29.12.2017, s. 7. Trådte i kraft 29. december 2017.</w:t>
            </w:r>
          </w:p>
          <w:p>
            <w:pPr>
              <w:pStyle w:val="Text1"/>
              <w:ind w:left="33"/>
              <w:jc w:val="left"/>
              <w:rPr>
                <w:i/>
                <w:noProof/>
                <w:sz w:val="20"/>
              </w:rPr>
            </w:pPr>
          </w:p>
          <w:p>
            <w:pPr>
              <w:pStyle w:val="Text1"/>
              <w:ind w:left="33"/>
              <w:jc w:val="left"/>
              <w:rPr>
                <w:i/>
                <w:noProof/>
                <w:sz w:val="20"/>
              </w:rPr>
            </w:pPr>
          </w:p>
        </w:tc>
      </w:tr>
      <w:tr>
        <w:trPr>
          <w:cantSplit/>
        </w:trPr>
        <w:tc>
          <w:tcPr>
            <w:tcW w:w="3652"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55"/>
              <w:jc w:val="left"/>
              <w:rPr>
                <w:noProof/>
                <w:szCs w:val="24"/>
              </w:rPr>
            </w:pPr>
            <w:r>
              <w:rPr>
                <w:noProof/>
              </w:rPr>
              <w:t xml:space="preserve">Lovforslag om inkludering af forordningen om indsatsfordeling og arealanvendelse, ændringer i arealanvendelse og skovbrug (LULUCF) i den klima- og energipolitiske ramme for 2030 </w:t>
            </w:r>
          </w:p>
        </w:tc>
        <w:tc>
          <w:tcPr>
            <w:tcW w:w="2126"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55"/>
              <w:jc w:val="left"/>
              <w:rPr>
                <w:noProof/>
                <w:szCs w:val="24"/>
              </w:rPr>
            </w:pPr>
            <w:r>
              <w:rPr>
                <w:noProof/>
              </w:rPr>
              <w:t>Kommissionen</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Text1"/>
              <w:ind w:left="55"/>
              <w:jc w:val="left"/>
              <w:rPr>
                <w:noProof/>
                <w:szCs w:val="24"/>
              </w:rPr>
            </w:pPr>
            <w:r>
              <w:rPr>
                <w:noProof/>
              </w:rPr>
              <w:t>2016</w:t>
            </w:r>
          </w:p>
        </w:tc>
        <w:tc>
          <w:tcPr>
            <w:tcW w:w="709"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850"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851"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850"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1"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2976" w:type="dxa"/>
            <w:tcBorders>
              <w:top w:val="single" w:sz="4" w:space="0" w:color="auto"/>
              <w:left w:val="single" w:sz="4" w:space="0" w:color="auto"/>
              <w:bottom w:val="single" w:sz="4" w:space="0" w:color="auto"/>
              <w:right w:val="single" w:sz="4" w:space="0" w:color="auto"/>
            </w:tcBorders>
          </w:tcPr>
          <w:p>
            <w:pPr>
              <w:pStyle w:val="Text1"/>
              <w:spacing w:after="60"/>
              <w:ind w:left="34"/>
              <w:jc w:val="left"/>
              <w:rPr>
                <w:i/>
                <w:noProof/>
                <w:sz w:val="20"/>
              </w:rPr>
            </w:pPr>
            <w:r>
              <w:rPr>
                <w:i/>
                <w:noProof/>
                <w:sz w:val="20"/>
              </w:rPr>
              <w:t>De to lovforslag blev vedtaget den 20. juli 2016:</w:t>
            </w:r>
          </w:p>
          <w:p>
            <w:pPr>
              <w:pStyle w:val="Text1"/>
              <w:spacing w:after="60"/>
              <w:ind w:left="34"/>
              <w:jc w:val="left"/>
              <w:rPr>
                <w:i/>
                <w:noProof/>
                <w:sz w:val="20"/>
              </w:rPr>
            </w:pPr>
            <w:r>
              <w:rPr>
                <w:i/>
                <w:noProof/>
                <w:sz w:val="20"/>
              </w:rPr>
              <w:t>(</w:t>
            </w:r>
            <w:r>
              <w:rPr>
                <w:b/>
                <w:i/>
                <w:noProof/>
                <w:sz w:val="20"/>
              </w:rPr>
              <w:t>1</w:t>
            </w:r>
            <w:r>
              <w:rPr>
                <w:i/>
                <w:noProof/>
                <w:sz w:val="20"/>
              </w:rPr>
              <w:t>) Forslag til forordning om bindende årlige reduktioner af drivhusgasemissionerne fra medlemsstaterne fra 2021 til 2030 for en modstandsdygtig energiunion og for at opfylde forpligtelserne i henhold til Parisaftalen (COM(2016) 482) – formelt vedtaget af Europa-Parlamentet den 17. april 2018 og af Rådet den 14. maj 2018. Den endelige retsakt blev underskrevet den 30. maj 2018, og forordning (EU) 2018/842 blev offentliggjort i EUT L 156 af 19.6.2018, s. 26 (trådte i kraft den 9. juli 2018).</w:t>
            </w:r>
          </w:p>
          <w:p>
            <w:pPr>
              <w:pStyle w:val="Text1"/>
              <w:spacing w:after="60"/>
              <w:ind w:left="34"/>
              <w:jc w:val="left"/>
              <w:rPr>
                <w:noProof/>
                <w:sz w:val="20"/>
              </w:rPr>
            </w:pPr>
            <w:r>
              <w:rPr>
                <w:i/>
                <w:noProof/>
                <w:sz w:val="20"/>
              </w:rPr>
              <w:t>(</w:t>
            </w:r>
            <w:r>
              <w:rPr>
                <w:b/>
                <w:i/>
                <w:noProof/>
                <w:sz w:val="20"/>
              </w:rPr>
              <w:t>2</w:t>
            </w:r>
            <w:r>
              <w:rPr>
                <w:i/>
                <w:noProof/>
                <w:sz w:val="20"/>
              </w:rPr>
              <w:t>) Forslag til forordning om medtagelse af drivhusgasemissioner og -optag fra arealanvendelse, ændret arealanvendelse og skovbrug i klima- og energirammen for 2030 (COM(2016) 479) – formelt vedtaget af Europa-Parlamentet den 17. april 2018 og af Rådet den 14. maj 2018. – Den endelige retsakt blev underskrevet den 30. maj 2018, og forordning (EU) 2018/841 blev offentliggjort i EUT L 156 af 19.6.2018, s. 1 (trådte i kraft den 9. juli 2018).</w:t>
            </w:r>
          </w:p>
        </w:tc>
      </w:tr>
      <w:tr>
        <w:tc>
          <w:tcPr>
            <w:tcW w:w="3652"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55"/>
              <w:jc w:val="left"/>
              <w:rPr>
                <w:noProof/>
                <w:szCs w:val="24"/>
              </w:rPr>
            </w:pPr>
            <w:r>
              <w:rPr>
                <w:b/>
                <w:noProof/>
              </w:rPr>
              <w:t>Transportforanstaltninger</w:t>
            </w:r>
          </w:p>
        </w:tc>
        <w:tc>
          <w:tcPr>
            <w:tcW w:w="2126"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55"/>
              <w:jc w:val="left"/>
              <w:rPr>
                <w:noProof/>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Text1"/>
              <w:ind w:left="55"/>
              <w:jc w:val="left"/>
              <w:rPr>
                <w:noProof/>
                <w:szCs w:val="24"/>
              </w:rPr>
            </w:pPr>
          </w:p>
        </w:tc>
        <w:tc>
          <w:tcPr>
            <w:tcW w:w="709"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850"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851"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850"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851"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2976" w:type="dxa"/>
            <w:tcBorders>
              <w:top w:val="single" w:sz="4" w:space="0" w:color="auto"/>
              <w:left w:val="single" w:sz="4" w:space="0" w:color="auto"/>
              <w:bottom w:val="single" w:sz="4" w:space="0" w:color="auto"/>
              <w:right w:val="single" w:sz="4" w:space="0" w:color="auto"/>
            </w:tcBorders>
          </w:tcPr>
          <w:p>
            <w:pPr>
              <w:pStyle w:val="Text1"/>
              <w:ind w:left="33"/>
              <w:jc w:val="left"/>
              <w:rPr>
                <w:noProof/>
                <w:szCs w:val="24"/>
              </w:rPr>
            </w:pPr>
          </w:p>
        </w:tc>
      </w:tr>
      <w:tr>
        <w:tc>
          <w:tcPr>
            <w:tcW w:w="3652"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55"/>
              <w:jc w:val="left"/>
              <w:rPr>
                <w:noProof/>
                <w:szCs w:val="24"/>
              </w:rPr>
            </w:pPr>
            <w:r>
              <w:rPr>
                <w:noProof/>
              </w:rPr>
              <w:t>Fair og effektiv prissætning på bæredygtig transport – revidering af Eurovignettedirektivet og fastsættelse af en ramme, der skal fremme en europæisk elektronisk bompengetjeneste</w:t>
            </w:r>
          </w:p>
        </w:tc>
        <w:tc>
          <w:tcPr>
            <w:tcW w:w="2126"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55"/>
              <w:jc w:val="left"/>
              <w:rPr>
                <w:noProof/>
                <w:szCs w:val="24"/>
              </w:rPr>
            </w:pPr>
            <w:r>
              <w:rPr>
                <w:noProof/>
              </w:rPr>
              <w:t>Kommissionen</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Text1"/>
              <w:ind w:left="55"/>
              <w:jc w:val="left"/>
              <w:rPr>
                <w:noProof/>
                <w:szCs w:val="24"/>
              </w:rPr>
            </w:pPr>
            <w:r>
              <w:rPr>
                <w:noProof/>
              </w:rPr>
              <w:t>2016</w:t>
            </w:r>
          </w:p>
        </w:tc>
        <w:tc>
          <w:tcPr>
            <w:tcW w:w="709"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850"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851"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0"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1"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2976" w:type="dxa"/>
            <w:tcBorders>
              <w:top w:val="single" w:sz="4" w:space="0" w:color="auto"/>
              <w:left w:val="single" w:sz="4" w:space="0" w:color="auto"/>
              <w:bottom w:val="single" w:sz="4" w:space="0" w:color="auto"/>
              <w:right w:val="single" w:sz="4" w:space="0" w:color="auto"/>
            </w:tcBorders>
          </w:tcPr>
          <w:p>
            <w:pPr>
              <w:pStyle w:val="Text1"/>
              <w:ind w:left="33"/>
              <w:jc w:val="left"/>
              <w:rPr>
                <w:i/>
                <w:noProof/>
                <w:sz w:val="20"/>
              </w:rPr>
            </w:pPr>
            <w:r>
              <w:rPr>
                <w:i/>
                <w:noProof/>
                <w:sz w:val="20"/>
              </w:rPr>
              <w:t xml:space="preserve">Vedtaget den 31. maj 2017 (COM(2017) 275 og COM(2017) 280) </w:t>
            </w:r>
          </w:p>
        </w:tc>
      </w:tr>
      <w:tr>
        <w:tc>
          <w:tcPr>
            <w:tcW w:w="3652"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55"/>
              <w:jc w:val="left"/>
              <w:rPr>
                <w:noProof/>
                <w:szCs w:val="24"/>
              </w:rPr>
            </w:pPr>
            <w:r>
              <w:rPr>
                <w:noProof/>
              </w:rPr>
              <w:t>Revidering af markedsadgangsreglerne for vejtransport med henblik på at øge energieffektiviteten</w:t>
            </w:r>
          </w:p>
        </w:tc>
        <w:tc>
          <w:tcPr>
            <w:tcW w:w="2126"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55"/>
              <w:jc w:val="left"/>
              <w:rPr>
                <w:noProof/>
                <w:szCs w:val="24"/>
              </w:rPr>
            </w:pPr>
            <w:r>
              <w:rPr>
                <w:noProof/>
              </w:rPr>
              <w:t>Kommissionen</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Text1"/>
              <w:ind w:left="55"/>
              <w:jc w:val="left"/>
              <w:rPr>
                <w:noProof/>
                <w:szCs w:val="24"/>
              </w:rPr>
            </w:pPr>
            <w:r>
              <w:rPr>
                <w:noProof/>
              </w:rPr>
              <w:t>2016</w:t>
            </w:r>
          </w:p>
        </w:tc>
        <w:tc>
          <w:tcPr>
            <w:tcW w:w="709"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850"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851"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0"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1"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2976" w:type="dxa"/>
            <w:tcBorders>
              <w:top w:val="single" w:sz="4" w:space="0" w:color="auto"/>
              <w:left w:val="single" w:sz="4" w:space="0" w:color="auto"/>
              <w:bottom w:val="single" w:sz="4" w:space="0" w:color="auto"/>
              <w:right w:val="single" w:sz="4" w:space="0" w:color="auto"/>
            </w:tcBorders>
          </w:tcPr>
          <w:p>
            <w:pPr>
              <w:pStyle w:val="Text1"/>
              <w:ind w:left="33"/>
              <w:jc w:val="left"/>
              <w:rPr>
                <w:i/>
                <w:noProof/>
                <w:sz w:val="20"/>
              </w:rPr>
            </w:pPr>
            <w:r>
              <w:rPr>
                <w:i/>
                <w:noProof/>
                <w:sz w:val="20"/>
              </w:rPr>
              <w:t xml:space="preserve">Vedtaget den 31. maj 2017 (COM(2017) 281) </w:t>
            </w:r>
          </w:p>
        </w:tc>
      </w:tr>
      <w:tr>
        <w:tc>
          <w:tcPr>
            <w:tcW w:w="3652"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55"/>
              <w:jc w:val="left"/>
              <w:rPr>
                <w:noProof/>
                <w:szCs w:val="24"/>
              </w:rPr>
            </w:pPr>
            <w:r>
              <w:rPr>
                <w:noProof/>
              </w:rPr>
              <w:t>Masterplan for iværksættelse af kooperative intelligente transportsystemer</w:t>
            </w:r>
          </w:p>
        </w:tc>
        <w:tc>
          <w:tcPr>
            <w:tcW w:w="2126"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55"/>
              <w:jc w:val="left"/>
              <w:rPr>
                <w:noProof/>
                <w:szCs w:val="24"/>
              </w:rPr>
            </w:pPr>
            <w:r>
              <w:rPr>
                <w:noProof/>
              </w:rPr>
              <w:t>Kommissionen</w:t>
            </w:r>
          </w:p>
          <w:p>
            <w:pPr>
              <w:pStyle w:val="Text1"/>
              <w:spacing w:after="120"/>
              <w:ind w:left="55"/>
              <w:jc w:val="left"/>
              <w:rPr>
                <w:noProof/>
                <w:szCs w:val="24"/>
              </w:rPr>
            </w:pPr>
            <w:r>
              <w:rPr>
                <w:noProof/>
              </w:rPr>
              <w:t>Medlemsstaterne</w:t>
            </w:r>
          </w:p>
          <w:p>
            <w:pPr>
              <w:pStyle w:val="Text1"/>
              <w:spacing w:after="120"/>
              <w:ind w:left="55"/>
              <w:jc w:val="left"/>
              <w:rPr>
                <w:noProof/>
                <w:szCs w:val="24"/>
              </w:rPr>
            </w:pPr>
            <w:r>
              <w:rPr>
                <w:noProof/>
              </w:rPr>
              <w:t>Industri</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Text1"/>
              <w:ind w:left="55"/>
              <w:jc w:val="left"/>
              <w:rPr>
                <w:noProof/>
                <w:szCs w:val="24"/>
              </w:rPr>
            </w:pPr>
            <w:r>
              <w:rPr>
                <w:noProof/>
              </w:rPr>
              <w:t>2016</w:t>
            </w:r>
          </w:p>
        </w:tc>
        <w:tc>
          <w:tcPr>
            <w:tcW w:w="709"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850"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851"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0"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1"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2976" w:type="dxa"/>
            <w:tcBorders>
              <w:top w:val="single" w:sz="4" w:space="0" w:color="auto"/>
              <w:left w:val="single" w:sz="4" w:space="0" w:color="auto"/>
              <w:bottom w:val="single" w:sz="4" w:space="0" w:color="auto"/>
              <w:right w:val="single" w:sz="4" w:space="0" w:color="auto"/>
            </w:tcBorders>
          </w:tcPr>
          <w:p>
            <w:pPr>
              <w:pStyle w:val="Text1"/>
              <w:ind w:left="33"/>
              <w:jc w:val="left"/>
              <w:rPr>
                <w:i/>
                <w:noProof/>
                <w:sz w:val="20"/>
              </w:rPr>
            </w:pPr>
            <w:r>
              <w:rPr>
                <w:i/>
                <w:noProof/>
                <w:sz w:val="20"/>
              </w:rPr>
              <w:t>Meddelelse vedtaget den 30. november 2016 (COM(2016) 766)</w:t>
            </w:r>
          </w:p>
          <w:p>
            <w:pPr>
              <w:pStyle w:val="Text1"/>
              <w:ind w:left="33"/>
              <w:jc w:val="left"/>
              <w:rPr>
                <w:i/>
                <w:noProof/>
                <w:sz w:val="20"/>
              </w:rPr>
            </w:pPr>
            <w:r>
              <w:rPr>
                <w:i/>
                <w:noProof/>
                <w:sz w:val="20"/>
              </w:rPr>
              <w:t>Efter masterplanen blev der i 2019 vedtaget regler for indførelse og praktisk anvendelse af samarbejdende intelligente transportsystemer – Kommissionens delegerede forordning (C(2019/1789 final) der supplerer Europa-Parlamentets og Rådets direktiv 2010/40/EU i forbindelse med indførelsen og den praktiske anvendelse af samarbejdende intelligente transportsystemer (vedtaget den 13. marts 2019)</w:t>
            </w:r>
          </w:p>
        </w:tc>
      </w:tr>
      <w:tr>
        <w:trPr>
          <w:cantSplit/>
        </w:trPr>
        <w:tc>
          <w:tcPr>
            <w:tcW w:w="3652"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55"/>
              <w:jc w:val="left"/>
              <w:rPr>
                <w:noProof/>
                <w:szCs w:val="24"/>
              </w:rPr>
            </w:pPr>
            <w:r>
              <w:rPr>
                <w:noProof/>
              </w:rPr>
              <w:t xml:space="preserve">Revidering af forordningerne om fastsættelse af præstationsnormer for emissioner, så der sættes mål for lette erhvervskøretøjer for perioden efter 2020 </w:t>
            </w:r>
          </w:p>
        </w:tc>
        <w:tc>
          <w:tcPr>
            <w:tcW w:w="2126"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55"/>
              <w:jc w:val="left"/>
              <w:rPr>
                <w:noProof/>
                <w:szCs w:val="24"/>
              </w:rPr>
            </w:pPr>
            <w:r>
              <w:rPr>
                <w:noProof/>
              </w:rPr>
              <w:t>Kommissionen</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Text1"/>
              <w:ind w:left="55"/>
              <w:jc w:val="left"/>
              <w:rPr>
                <w:noProof/>
                <w:szCs w:val="24"/>
              </w:rPr>
            </w:pPr>
            <w:r>
              <w:rPr>
                <w:noProof/>
              </w:rPr>
              <w:t>2016-2017</w:t>
            </w:r>
          </w:p>
        </w:tc>
        <w:tc>
          <w:tcPr>
            <w:tcW w:w="709"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850"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851"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0"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1"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2976" w:type="dxa"/>
            <w:tcBorders>
              <w:top w:val="single" w:sz="4" w:space="0" w:color="auto"/>
              <w:left w:val="single" w:sz="4" w:space="0" w:color="auto"/>
              <w:bottom w:val="single" w:sz="4" w:space="0" w:color="auto"/>
              <w:right w:val="single" w:sz="4" w:space="0" w:color="auto"/>
            </w:tcBorders>
          </w:tcPr>
          <w:p>
            <w:pPr>
              <w:pStyle w:val="Text1"/>
              <w:ind w:left="33"/>
              <w:jc w:val="left"/>
              <w:rPr>
                <w:i/>
                <w:noProof/>
                <w:sz w:val="20"/>
              </w:rPr>
            </w:pPr>
            <w:r>
              <w:rPr>
                <w:i/>
                <w:noProof/>
                <w:sz w:val="20"/>
              </w:rPr>
              <w:t>Forslag til forordning om fastsættelse af præstationsnormer for nye personbilers og nye lette erhvervskøretøjers emissioner inden for Unionens integrerede tilgang til nedbringelse af CO2-emissionerne fra personbiler og lette erhvervskøretøjer (COM/2017/0676 final) af 8.11.2017.</w:t>
            </w:r>
          </w:p>
          <w:p>
            <w:pPr>
              <w:spacing w:after="240" w:line="240" w:lineRule="auto"/>
              <w:ind w:left="33"/>
              <w:jc w:val="both"/>
              <w:rPr>
                <w:rFonts w:ascii="Times New Roman" w:eastAsia="Times New Roman" w:hAnsi="Times New Roman" w:cs="Times New Roman"/>
                <w:i/>
                <w:noProof/>
                <w:sz w:val="20"/>
                <w:szCs w:val="20"/>
              </w:rPr>
            </w:pPr>
            <w:r>
              <w:rPr>
                <w:rFonts w:ascii="Times New Roman" w:hAnsi="Times New Roman"/>
                <w:i/>
                <w:noProof/>
                <w:sz w:val="20"/>
              </w:rPr>
              <w:t>Interinstitutionel procedure: Politisk aftale nået i december 2018. Offentliggøres i første halvdel af 2019.</w:t>
            </w:r>
          </w:p>
          <w:p>
            <w:pPr>
              <w:pStyle w:val="Text1"/>
              <w:ind w:left="33"/>
              <w:jc w:val="left"/>
              <w:rPr>
                <w:i/>
                <w:noProof/>
                <w:sz w:val="20"/>
              </w:rPr>
            </w:pPr>
          </w:p>
        </w:tc>
      </w:tr>
      <w:tr>
        <w:trPr>
          <w:cantSplit/>
        </w:trPr>
        <w:tc>
          <w:tcPr>
            <w:tcW w:w="3652"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55"/>
              <w:jc w:val="left"/>
              <w:rPr>
                <w:noProof/>
                <w:szCs w:val="24"/>
              </w:rPr>
            </w:pPr>
            <w:r>
              <w:rPr>
                <w:noProof/>
              </w:rPr>
              <w:t xml:space="preserve">Lovforlag om en forordning om fastsættelse af præstationsnormer for emissioner, så der sættes mål for tunge erhvervskøretøjer for perioden efter 2020 </w:t>
            </w:r>
          </w:p>
        </w:tc>
        <w:tc>
          <w:tcPr>
            <w:tcW w:w="2126"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55"/>
              <w:jc w:val="left"/>
              <w:rPr>
                <w:noProof/>
                <w:szCs w:val="24"/>
              </w:rPr>
            </w:pPr>
            <w:r>
              <w:rPr>
                <w:noProof/>
              </w:rPr>
              <w:t>Kommissionen</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Text1"/>
              <w:ind w:left="55"/>
              <w:jc w:val="left"/>
              <w:rPr>
                <w:noProof/>
                <w:szCs w:val="24"/>
              </w:rPr>
            </w:pPr>
            <w:r>
              <w:rPr>
                <w:noProof/>
              </w:rPr>
              <w:t xml:space="preserve">Ikke relevant </w:t>
            </w:r>
          </w:p>
        </w:tc>
        <w:tc>
          <w:tcPr>
            <w:tcW w:w="709"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850"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851"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0"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1"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2976" w:type="dxa"/>
            <w:tcBorders>
              <w:top w:val="single" w:sz="4" w:space="0" w:color="auto"/>
              <w:left w:val="single" w:sz="4" w:space="0" w:color="auto"/>
              <w:bottom w:val="single" w:sz="4" w:space="0" w:color="auto"/>
              <w:right w:val="single" w:sz="4" w:space="0" w:color="auto"/>
            </w:tcBorders>
          </w:tcPr>
          <w:p>
            <w:pPr>
              <w:pStyle w:val="Text1"/>
              <w:ind w:left="33"/>
              <w:jc w:val="left"/>
              <w:rPr>
                <w:i/>
                <w:noProof/>
                <w:sz w:val="20"/>
              </w:rPr>
            </w:pPr>
            <w:r>
              <w:rPr>
                <w:i/>
                <w:noProof/>
                <w:sz w:val="20"/>
              </w:rPr>
              <w:t>Forslag til forordning om fastsættelse af præstationsnormer for nye tunge køretøjers CO2-emissioner (COM(2018) 284 final) af 17.5.2018) som ændret ved (COM(2018) 284 final/2) af 3.7.2018.</w:t>
            </w:r>
          </w:p>
          <w:p>
            <w:pPr>
              <w:pStyle w:val="Text1"/>
              <w:ind w:left="33"/>
              <w:jc w:val="left"/>
              <w:rPr>
                <w:i/>
                <w:noProof/>
                <w:sz w:val="20"/>
              </w:rPr>
            </w:pPr>
            <w:r>
              <w:rPr>
                <w:i/>
                <w:noProof/>
                <w:sz w:val="20"/>
              </w:rPr>
              <w:t xml:space="preserve">Interinstitutionel procedure: Politisk aftale nået i februar 2019. Offentliggøres i første halvdel af 2019. </w:t>
            </w:r>
          </w:p>
        </w:tc>
      </w:tr>
      <w:tr>
        <w:tc>
          <w:tcPr>
            <w:tcW w:w="3652"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55"/>
              <w:jc w:val="left"/>
              <w:rPr>
                <w:noProof/>
                <w:szCs w:val="24"/>
              </w:rPr>
            </w:pPr>
            <w:r>
              <w:rPr>
                <w:noProof/>
              </w:rPr>
              <w:t>Etablering af et overvågnings- og rapporteringssystem for tunge køretøjer (lastbiler og busser) med henblik på at forbedre oplysningerne til køberne</w:t>
            </w:r>
          </w:p>
        </w:tc>
        <w:tc>
          <w:tcPr>
            <w:tcW w:w="2126"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55"/>
              <w:jc w:val="left"/>
              <w:rPr>
                <w:noProof/>
                <w:szCs w:val="24"/>
              </w:rPr>
            </w:pPr>
            <w:r>
              <w:rPr>
                <w:noProof/>
              </w:rPr>
              <w:t>Kommissionen</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Text1"/>
              <w:ind w:left="55"/>
              <w:jc w:val="left"/>
              <w:rPr>
                <w:noProof/>
                <w:szCs w:val="24"/>
              </w:rPr>
            </w:pPr>
            <w:r>
              <w:rPr>
                <w:noProof/>
              </w:rPr>
              <w:t>2016-2017</w:t>
            </w:r>
          </w:p>
        </w:tc>
        <w:tc>
          <w:tcPr>
            <w:tcW w:w="709"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850"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851"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0"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1"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2976" w:type="dxa"/>
            <w:tcBorders>
              <w:top w:val="single" w:sz="4" w:space="0" w:color="auto"/>
              <w:left w:val="single" w:sz="4" w:space="0" w:color="auto"/>
              <w:bottom w:val="single" w:sz="4" w:space="0" w:color="auto"/>
              <w:right w:val="single" w:sz="4" w:space="0" w:color="auto"/>
            </w:tcBorders>
          </w:tcPr>
          <w:p>
            <w:pPr>
              <w:pStyle w:val="Text1"/>
              <w:ind w:left="33"/>
              <w:jc w:val="left"/>
              <w:rPr>
                <w:i/>
                <w:noProof/>
                <w:sz w:val="20"/>
              </w:rPr>
            </w:pPr>
            <w:r>
              <w:rPr>
                <w:i/>
                <w:noProof/>
                <w:sz w:val="20"/>
              </w:rPr>
              <w:t>Vedtaget den 31. maj 2017 (COM(2017) 279). Formelt vedtaget af Parlamentet den 12. juni 2018 og af Rådet den 21. juni 2018. Den endelige retsakt blev underskrevet den 28. juni 2018, og forordning (EU) 2018/956 blev offentliggjort i EUT L 173 af 9.7.2018, s. 1 (trådte i kraft den 29. juli 2018).</w:t>
            </w:r>
          </w:p>
        </w:tc>
      </w:tr>
      <w:tr>
        <w:trPr>
          <w:cantSplit/>
        </w:trPr>
        <w:tc>
          <w:tcPr>
            <w:tcW w:w="3652" w:type="dxa"/>
            <w:tcBorders>
              <w:top w:val="single" w:sz="4" w:space="0" w:color="auto"/>
              <w:left w:val="single" w:sz="4" w:space="0" w:color="auto"/>
              <w:bottom w:val="single" w:sz="4" w:space="0" w:color="auto"/>
              <w:right w:val="single" w:sz="4" w:space="0" w:color="auto"/>
            </w:tcBorders>
            <w:shd w:val="clear" w:color="auto" w:fill="auto"/>
          </w:tcPr>
          <w:p>
            <w:pPr>
              <w:pStyle w:val="Text1"/>
              <w:tabs>
                <w:tab w:val="left" w:pos="960"/>
              </w:tabs>
              <w:spacing w:after="200"/>
              <w:ind w:left="55"/>
              <w:jc w:val="left"/>
              <w:rPr>
                <w:noProof/>
                <w:szCs w:val="24"/>
              </w:rPr>
            </w:pPr>
            <w:r>
              <w:rPr>
                <w:noProof/>
              </w:rPr>
              <w:t>Revidering af direktivet om fremme af renere og mere energieffektive køretøjer til vejtransport</w:t>
            </w:r>
          </w:p>
        </w:tc>
        <w:tc>
          <w:tcPr>
            <w:tcW w:w="2126"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55"/>
              <w:jc w:val="left"/>
              <w:rPr>
                <w:noProof/>
                <w:szCs w:val="24"/>
              </w:rPr>
            </w:pPr>
            <w:r>
              <w:rPr>
                <w:noProof/>
              </w:rPr>
              <w:t>Kommissionen</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Text1"/>
              <w:ind w:left="55"/>
              <w:jc w:val="left"/>
              <w:rPr>
                <w:noProof/>
                <w:szCs w:val="24"/>
              </w:rPr>
            </w:pPr>
            <w:r>
              <w:rPr>
                <w:noProof/>
              </w:rPr>
              <w:t>2017</w:t>
            </w:r>
          </w:p>
        </w:tc>
        <w:tc>
          <w:tcPr>
            <w:tcW w:w="709"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850"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851"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0"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1"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2976" w:type="dxa"/>
            <w:tcBorders>
              <w:top w:val="single" w:sz="4" w:space="0" w:color="auto"/>
              <w:left w:val="single" w:sz="4" w:space="0" w:color="auto"/>
              <w:bottom w:val="single" w:sz="4" w:space="0" w:color="auto"/>
              <w:right w:val="single" w:sz="4" w:space="0" w:color="auto"/>
            </w:tcBorders>
          </w:tcPr>
          <w:p>
            <w:pPr>
              <w:pStyle w:val="Text1"/>
              <w:ind w:left="33"/>
              <w:jc w:val="left"/>
              <w:rPr>
                <w:i/>
                <w:noProof/>
                <w:sz w:val="20"/>
              </w:rPr>
            </w:pPr>
            <w:r>
              <w:rPr>
                <w:i/>
                <w:noProof/>
                <w:sz w:val="20"/>
              </w:rPr>
              <w:t>Forslag til Europa-Parlamentets og Rådets direktiv om ændring af direktiv 2009/33/EF om fremme af renere og mere energieffektive køretøjer til vejtransport (COM(2017) 653 af 8.11.2017).</w:t>
            </w:r>
          </w:p>
          <w:p>
            <w:pPr>
              <w:pStyle w:val="Text1"/>
              <w:ind w:left="33"/>
              <w:jc w:val="left"/>
              <w:rPr>
                <w:i/>
                <w:noProof/>
                <w:sz w:val="20"/>
              </w:rPr>
            </w:pPr>
            <w:r>
              <w:rPr>
                <w:i/>
                <w:noProof/>
                <w:sz w:val="20"/>
              </w:rPr>
              <w:t>Interinstitutionel procedure: Politisk aftale nået i februar 2019. Offentliggøres i første halvdel af 2019.</w:t>
            </w:r>
          </w:p>
        </w:tc>
      </w:tr>
      <w:tr>
        <w:tc>
          <w:tcPr>
            <w:tcW w:w="3652"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55"/>
              <w:jc w:val="left"/>
              <w:rPr>
                <w:noProof/>
                <w:szCs w:val="24"/>
              </w:rPr>
            </w:pPr>
            <w:r>
              <w:rPr>
                <w:noProof/>
              </w:rPr>
              <w:t>Meddelelse om dekarbonisering af transportsektoren, herunder en handlingsplan for anvendelse af anden og tredje generation af biobrændstoffer og andre alternative, bæredygtige brændstoffer</w:t>
            </w:r>
          </w:p>
        </w:tc>
        <w:tc>
          <w:tcPr>
            <w:tcW w:w="2126"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55"/>
              <w:jc w:val="left"/>
              <w:rPr>
                <w:noProof/>
                <w:szCs w:val="24"/>
              </w:rPr>
            </w:pPr>
            <w:r>
              <w:rPr>
                <w:noProof/>
              </w:rPr>
              <w:t>Kommissionen</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Text1"/>
              <w:ind w:left="55"/>
              <w:jc w:val="left"/>
              <w:rPr>
                <w:noProof/>
                <w:szCs w:val="24"/>
              </w:rPr>
            </w:pPr>
            <w:r>
              <w:rPr>
                <w:noProof/>
              </w:rPr>
              <w:t>2017</w:t>
            </w:r>
          </w:p>
        </w:tc>
        <w:tc>
          <w:tcPr>
            <w:tcW w:w="709"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850"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851"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0"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1"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2976" w:type="dxa"/>
            <w:tcBorders>
              <w:top w:val="single" w:sz="4" w:space="0" w:color="auto"/>
              <w:left w:val="single" w:sz="4" w:space="0" w:color="auto"/>
              <w:bottom w:val="single" w:sz="4" w:space="0" w:color="auto"/>
              <w:right w:val="single" w:sz="4" w:space="0" w:color="auto"/>
            </w:tcBorders>
          </w:tcPr>
          <w:p>
            <w:pPr>
              <w:pStyle w:val="Text1"/>
              <w:ind w:left="33"/>
              <w:jc w:val="left"/>
              <w:rPr>
                <w:i/>
                <w:noProof/>
                <w:sz w:val="20"/>
              </w:rPr>
            </w:pPr>
            <w:r>
              <w:rPr>
                <w:i/>
                <w:noProof/>
                <w:sz w:val="20"/>
              </w:rPr>
              <w:t>Meddelelse om en europæisk strategi for lavemissionsmobilitet vedtaget den 20. juli 2016 (COM(2016) 501)</w:t>
            </w:r>
          </w:p>
          <w:p>
            <w:pPr>
              <w:pStyle w:val="Text1"/>
              <w:ind w:left="33"/>
              <w:jc w:val="left"/>
              <w:rPr>
                <w:i/>
                <w:noProof/>
                <w:sz w:val="20"/>
              </w:rPr>
            </w:pPr>
            <w:r>
              <w:rPr>
                <w:i/>
                <w:noProof/>
                <w:sz w:val="20"/>
              </w:rPr>
              <w:t>Brændstoffer delvis omfattet af lovforslag vedtaget den 30. november 2016 (COM(2016) 767 (direktivet om vedvarende energikilder))</w:t>
            </w:r>
          </w:p>
        </w:tc>
      </w:tr>
      <w:tr>
        <w:trPr>
          <w:cantSplit/>
        </w:trPr>
        <w:tc>
          <w:tcPr>
            <w:tcW w:w="3652" w:type="dxa"/>
            <w:tcBorders>
              <w:top w:val="single" w:sz="4" w:space="0" w:color="auto"/>
              <w:left w:val="single" w:sz="4" w:space="0" w:color="auto"/>
              <w:bottom w:val="single" w:sz="4" w:space="0" w:color="auto"/>
              <w:right w:val="single" w:sz="4" w:space="0" w:color="auto"/>
            </w:tcBorders>
            <w:shd w:val="clear" w:color="auto" w:fill="auto"/>
          </w:tcPr>
          <w:p>
            <w:pPr>
              <w:pStyle w:val="Text1"/>
              <w:keepNext/>
              <w:spacing w:after="200"/>
              <w:ind w:left="55"/>
              <w:jc w:val="left"/>
              <w:rPr>
                <w:noProof/>
                <w:szCs w:val="24"/>
              </w:rPr>
            </w:pPr>
            <w:r>
              <w:rPr>
                <w:b/>
                <w:noProof/>
              </w:rPr>
              <w:t>Energieffektivitet</w:t>
            </w:r>
          </w:p>
        </w:tc>
        <w:tc>
          <w:tcPr>
            <w:tcW w:w="2126" w:type="dxa"/>
            <w:tcBorders>
              <w:top w:val="single" w:sz="4" w:space="0" w:color="auto"/>
              <w:left w:val="single" w:sz="4" w:space="0" w:color="auto"/>
              <w:bottom w:val="single" w:sz="4" w:space="0" w:color="auto"/>
              <w:right w:val="single" w:sz="4" w:space="0" w:color="auto"/>
            </w:tcBorders>
            <w:shd w:val="clear" w:color="auto" w:fill="auto"/>
          </w:tcPr>
          <w:p>
            <w:pPr>
              <w:pStyle w:val="Text1"/>
              <w:keepNext/>
              <w:spacing w:after="120"/>
              <w:ind w:left="55"/>
              <w:jc w:val="left"/>
              <w:rPr>
                <w:noProof/>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Text1"/>
              <w:keepNext/>
              <w:ind w:left="55"/>
              <w:jc w:val="left"/>
              <w:rPr>
                <w:noProof/>
                <w:szCs w:val="24"/>
              </w:rPr>
            </w:pPr>
          </w:p>
        </w:tc>
        <w:tc>
          <w:tcPr>
            <w:tcW w:w="709" w:type="dxa"/>
            <w:tcBorders>
              <w:top w:val="single" w:sz="4" w:space="0" w:color="auto"/>
              <w:left w:val="single" w:sz="4" w:space="0" w:color="auto"/>
              <w:bottom w:val="single" w:sz="4" w:space="0" w:color="auto"/>
              <w:right w:val="single" w:sz="4" w:space="0" w:color="auto"/>
            </w:tcBorders>
          </w:tcPr>
          <w:p>
            <w:pPr>
              <w:pStyle w:val="Text1"/>
              <w:keepNext/>
              <w:ind w:left="0"/>
              <w:jc w:val="center"/>
              <w:rPr>
                <w:noProof/>
                <w:szCs w:val="24"/>
              </w:rPr>
            </w:pPr>
          </w:p>
        </w:tc>
        <w:tc>
          <w:tcPr>
            <w:tcW w:w="850" w:type="dxa"/>
            <w:tcBorders>
              <w:top w:val="single" w:sz="4" w:space="0" w:color="auto"/>
              <w:left w:val="single" w:sz="4" w:space="0" w:color="auto"/>
              <w:bottom w:val="single" w:sz="4" w:space="0" w:color="auto"/>
              <w:right w:val="single" w:sz="4" w:space="0" w:color="auto"/>
            </w:tcBorders>
          </w:tcPr>
          <w:p>
            <w:pPr>
              <w:pStyle w:val="Text1"/>
              <w:keepNext/>
              <w:ind w:left="0"/>
              <w:jc w:val="center"/>
              <w:rPr>
                <w:noProof/>
                <w:szCs w:val="24"/>
              </w:rPr>
            </w:pPr>
          </w:p>
        </w:tc>
        <w:tc>
          <w:tcPr>
            <w:tcW w:w="851" w:type="dxa"/>
            <w:tcBorders>
              <w:top w:val="single" w:sz="4" w:space="0" w:color="auto"/>
              <w:left w:val="single" w:sz="4" w:space="0" w:color="auto"/>
              <w:bottom w:val="single" w:sz="4" w:space="0" w:color="auto"/>
              <w:right w:val="single" w:sz="4" w:space="0" w:color="auto"/>
            </w:tcBorders>
          </w:tcPr>
          <w:p>
            <w:pPr>
              <w:pStyle w:val="Text1"/>
              <w:keepNext/>
              <w:ind w:left="0"/>
              <w:jc w:val="center"/>
              <w:rPr>
                <w:noProof/>
                <w:szCs w:val="24"/>
              </w:rPr>
            </w:pPr>
          </w:p>
        </w:tc>
        <w:tc>
          <w:tcPr>
            <w:tcW w:w="850" w:type="dxa"/>
            <w:tcBorders>
              <w:top w:val="single" w:sz="4" w:space="0" w:color="auto"/>
              <w:left w:val="single" w:sz="4" w:space="0" w:color="auto"/>
              <w:bottom w:val="single" w:sz="4" w:space="0" w:color="auto"/>
              <w:right w:val="single" w:sz="4" w:space="0" w:color="auto"/>
            </w:tcBorders>
          </w:tcPr>
          <w:p>
            <w:pPr>
              <w:pStyle w:val="Text1"/>
              <w:keepNext/>
              <w:ind w:left="0"/>
              <w:jc w:val="center"/>
              <w:rPr>
                <w:noProof/>
                <w:szCs w:val="24"/>
              </w:rPr>
            </w:pPr>
          </w:p>
        </w:tc>
        <w:tc>
          <w:tcPr>
            <w:tcW w:w="851" w:type="dxa"/>
            <w:tcBorders>
              <w:top w:val="single" w:sz="4" w:space="0" w:color="auto"/>
              <w:left w:val="single" w:sz="4" w:space="0" w:color="auto"/>
              <w:bottom w:val="single" w:sz="4" w:space="0" w:color="auto"/>
              <w:right w:val="single" w:sz="4" w:space="0" w:color="auto"/>
            </w:tcBorders>
          </w:tcPr>
          <w:p>
            <w:pPr>
              <w:pStyle w:val="Text1"/>
              <w:keepNext/>
              <w:ind w:left="0"/>
              <w:jc w:val="center"/>
              <w:rPr>
                <w:noProof/>
                <w:szCs w:val="24"/>
              </w:rPr>
            </w:pPr>
          </w:p>
        </w:tc>
        <w:tc>
          <w:tcPr>
            <w:tcW w:w="2976" w:type="dxa"/>
            <w:tcBorders>
              <w:top w:val="single" w:sz="4" w:space="0" w:color="auto"/>
              <w:left w:val="single" w:sz="4" w:space="0" w:color="auto"/>
              <w:bottom w:val="single" w:sz="4" w:space="0" w:color="auto"/>
              <w:right w:val="single" w:sz="4" w:space="0" w:color="auto"/>
            </w:tcBorders>
          </w:tcPr>
          <w:p>
            <w:pPr>
              <w:pStyle w:val="Text1"/>
              <w:keepNext/>
              <w:ind w:left="33"/>
              <w:jc w:val="left"/>
              <w:rPr>
                <w:noProof/>
                <w:szCs w:val="24"/>
              </w:rPr>
            </w:pPr>
          </w:p>
        </w:tc>
      </w:tr>
      <w:tr>
        <w:trPr>
          <w:cantSplit/>
        </w:trPr>
        <w:tc>
          <w:tcPr>
            <w:tcW w:w="3652"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55"/>
              <w:jc w:val="left"/>
              <w:rPr>
                <w:noProof/>
                <w:szCs w:val="24"/>
              </w:rPr>
            </w:pPr>
            <w:r>
              <w:rPr>
                <w:noProof/>
              </w:rPr>
              <w:t>Revidering af direktivet om energieffektivitet</w:t>
            </w:r>
          </w:p>
        </w:tc>
        <w:tc>
          <w:tcPr>
            <w:tcW w:w="2126"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55"/>
              <w:jc w:val="left"/>
              <w:rPr>
                <w:noProof/>
                <w:szCs w:val="24"/>
              </w:rPr>
            </w:pPr>
            <w:r>
              <w:rPr>
                <w:noProof/>
              </w:rPr>
              <w:t>Kommissionen</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Text1"/>
              <w:ind w:left="55"/>
              <w:jc w:val="left"/>
              <w:rPr>
                <w:noProof/>
                <w:szCs w:val="24"/>
              </w:rPr>
            </w:pPr>
            <w:r>
              <w:rPr>
                <w:noProof/>
              </w:rPr>
              <w:t>2016</w:t>
            </w:r>
          </w:p>
        </w:tc>
        <w:tc>
          <w:tcPr>
            <w:tcW w:w="709"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0"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851"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0"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1"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2976" w:type="dxa"/>
            <w:tcBorders>
              <w:top w:val="single" w:sz="4" w:space="0" w:color="auto"/>
              <w:left w:val="single" w:sz="4" w:space="0" w:color="auto"/>
              <w:bottom w:val="single" w:sz="4" w:space="0" w:color="auto"/>
              <w:right w:val="single" w:sz="4" w:space="0" w:color="auto"/>
            </w:tcBorders>
          </w:tcPr>
          <w:p>
            <w:pPr>
              <w:pStyle w:val="Text1"/>
              <w:spacing w:after="60"/>
              <w:ind w:left="34"/>
              <w:jc w:val="left"/>
              <w:rPr>
                <w:i/>
                <w:noProof/>
                <w:sz w:val="20"/>
              </w:rPr>
            </w:pPr>
            <w:r>
              <w:rPr>
                <w:i/>
                <w:noProof/>
                <w:sz w:val="20"/>
              </w:rPr>
              <w:t>Forslaget til direktiv om ændring af direktiv 2012/27/EU om energieffektivitet (COM(2016) 761) blev vedtaget den 30. november 2016 og ledsaget af et arbejdsdokument fra Kommissionens tjenestegrene om god praksis inden for energieffektivitet (SWD(2016) 404).</w:t>
            </w:r>
          </w:p>
          <w:p>
            <w:pPr>
              <w:pStyle w:val="Text1"/>
              <w:spacing w:after="60"/>
              <w:ind w:left="34"/>
              <w:jc w:val="left"/>
              <w:rPr>
                <w:i/>
                <w:noProof/>
                <w:sz w:val="20"/>
              </w:rPr>
            </w:pPr>
            <w:r>
              <w:rPr>
                <w:i/>
                <w:noProof/>
                <w:sz w:val="20"/>
              </w:rPr>
              <w:t xml:space="preserve">Interinstitutionel procedure: formelt vedtaget af Parlamentet den 13. november 2018 og af Rådet den 4. december 2018 – undertegnet den 10. december 2018 – offentliggjort i EUT L 328 af 21.12.2018, s. 210 (trådte i kraft tre dage senere). </w:t>
            </w:r>
          </w:p>
          <w:p>
            <w:pPr>
              <w:pStyle w:val="Text1"/>
              <w:spacing w:after="60"/>
              <w:ind w:left="34"/>
              <w:jc w:val="left"/>
              <w:rPr>
                <w:i/>
                <w:noProof/>
                <w:sz w:val="20"/>
              </w:rPr>
            </w:pPr>
            <w:r>
              <w:rPr>
                <w:i/>
                <w:noProof/>
                <w:sz w:val="20"/>
              </w:rPr>
              <w:t>Den 13. november 2018 vedtog Kommissionen ændringsafgørelse COM(2018) 744 med henblik på inden 2030 at sænke de maksimumsniveauer for EU's energiforbrug, der er tilladt under direktivet om energieffektivitet, fra 1273 til 1128 Mtoe (primært energiforbrug) og fra 956 til 846 Mow (endeligt energiforbrug) for at tage højde for Det Forenede Kongeriges planlagte udtræden af EU i 2019.</w:t>
            </w:r>
          </w:p>
        </w:tc>
      </w:tr>
      <w:tr>
        <w:tc>
          <w:tcPr>
            <w:tcW w:w="3652"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55"/>
              <w:jc w:val="left"/>
              <w:rPr>
                <w:noProof/>
                <w:szCs w:val="24"/>
              </w:rPr>
            </w:pPr>
            <w:r>
              <w:rPr>
                <w:noProof/>
              </w:rPr>
              <w:t>Revidering af direktivet om bygningers energimæssige ydeevne, herunder initiativet om intelligent finansiering til intelligente bygninger</w:t>
            </w:r>
          </w:p>
        </w:tc>
        <w:tc>
          <w:tcPr>
            <w:tcW w:w="2126"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55"/>
              <w:jc w:val="left"/>
              <w:rPr>
                <w:noProof/>
                <w:szCs w:val="24"/>
              </w:rPr>
            </w:pPr>
            <w:r>
              <w:rPr>
                <w:noProof/>
              </w:rPr>
              <w:t>Kommissionen</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Text1"/>
              <w:ind w:left="55"/>
              <w:jc w:val="left"/>
              <w:rPr>
                <w:noProof/>
                <w:szCs w:val="24"/>
              </w:rPr>
            </w:pPr>
            <w:r>
              <w:rPr>
                <w:noProof/>
              </w:rPr>
              <w:t>2016</w:t>
            </w:r>
          </w:p>
        </w:tc>
        <w:tc>
          <w:tcPr>
            <w:tcW w:w="709"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0"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851"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0"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1"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2976" w:type="dxa"/>
            <w:tcBorders>
              <w:top w:val="single" w:sz="4" w:space="0" w:color="auto"/>
              <w:left w:val="single" w:sz="4" w:space="0" w:color="auto"/>
              <w:bottom w:val="single" w:sz="4" w:space="0" w:color="auto"/>
              <w:right w:val="single" w:sz="4" w:space="0" w:color="auto"/>
            </w:tcBorders>
          </w:tcPr>
          <w:p>
            <w:pPr>
              <w:pStyle w:val="Text1"/>
              <w:spacing w:after="60"/>
              <w:ind w:left="34"/>
              <w:jc w:val="left"/>
              <w:rPr>
                <w:i/>
                <w:noProof/>
                <w:sz w:val="20"/>
              </w:rPr>
            </w:pPr>
            <w:r>
              <w:rPr>
                <w:i/>
                <w:noProof/>
                <w:sz w:val="20"/>
              </w:rPr>
              <w:t xml:space="preserve">Forslaget om revision af direktivet om bygningers energimæssige ydeevne (direktiv 2010/31/EU) blev vedtaget den 30. november 2016 (COM(2016) 765) som del af pakken om ren energi. </w:t>
            </w:r>
          </w:p>
          <w:p>
            <w:pPr>
              <w:pStyle w:val="Text1"/>
              <w:spacing w:after="60"/>
              <w:ind w:left="34"/>
              <w:jc w:val="left"/>
              <w:rPr>
                <w:i/>
                <w:noProof/>
                <w:sz w:val="20"/>
              </w:rPr>
            </w:pPr>
            <w:r>
              <w:rPr>
                <w:i/>
                <w:noProof/>
                <w:sz w:val="20"/>
              </w:rPr>
              <w:t>Sammen med det reviderede direktiv om bygningers energimæssige ydeevne blev der fremlagt et initiativ om intelligent finansiering til intelligente bygninger, der analyserer, hvordan offentlige og private investeringer i bygningers energieffektivitet kan fremmes (bilag 1 til COM(2016) 860 – pakkens introduktionsmeddelelse).</w:t>
            </w:r>
          </w:p>
          <w:p>
            <w:pPr>
              <w:pStyle w:val="Text1"/>
              <w:spacing w:after="60"/>
              <w:ind w:left="34"/>
              <w:jc w:val="left"/>
              <w:rPr>
                <w:i/>
                <w:noProof/>
                <w:sz w:val="20"/>
              </w:rPr>
            </w:pPr>
            <w:r>
              <w:rPr>
                <w:i/>
                <w:noProof/>
                <w:sz w:val="20"/>
              </w:rPr>
              <w:t xml:space="preserve">Interinstitutionel procedure: afsluttet. Det reviderede direktiv om bygningers energimæssige ydeevne (EU) 2018/844 blev offentliggjort i EUT L 156 af 19.6.2018, s. 75 (trådte i kraft den 9. juli 2018). </w:t>
            </w:r>
          </w:p>
          <w:p>
            <w:pPr>
              <w:pStyle w:val="Text1"/>
              <w:spacing w:after="60"/>
              <w:ind w:left="34"/>
              <w:jc w:val="left"/>
              <w:rPr>
                <w:noProof/>
                <w:sz w:val="20"/>
              </w:rPr>
            </w:pPr>
            <w:r>
              <w:rPr>
                <w:i/>
                <w:noProof/>
                <w:sz w:val="20"/>
              </w:rPr>
              <w:t>Kommissionen skulle foretage en grundig revision af hele direktivet inden 2026.</w:t>
            </w:r>
          </w:p>
        </w:tc>
      </w:tr>
      <w:tr>
        <w:trPr>
          <w:cantSplit/>
        </w:trPr>
        <w:tc>
          <w:tcPr>
            <w:tcW w:w="3652"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55"/>
              <w:jc w:val="left"/>
              <w:rPr>
                <w:noProof/>
                <w:szCs w:val="24"/>
              </w:rPr>
            </w:pPr>
            <w:r>
              <w:rPr>
                <w:noProof/>
              </w:rPr>
              <w:t>Revidering af energieffektivitetsrammen for produkter (energimærkningsdirektivet og direktivet om miljøvenligt design)</w:t>
            </w:r>
          </w:p>
        </w:tc>
        <w:tc>
          <w:tcPr>
            <w:tcW w:w="2126"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55"/>
              <w:jc w:val="left"/>
              <w:rPr>
                <w:noProof/>
                <w:szCs w:val="24"/>
              </w:rPr>
            </w:pPr>
            <w:r>
              <w:rPr>
                <w:noProof/>
              </w:rPr>
              <w:t>Kommissionen</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Text1"/>
              <w:ind w:left="55"/>
              <w:jc w:val="left"/>
              <w:rPr>
                <w:noProof/>
                <w:szCs w:val="24"/>
              </w:rPr>
            </w:pPr>
            <w:r>
              <w:rPr>
                <w:noProof/>
              </w:rPr>
              <w:t>2015</w:t>
            </w:r>
          </w:p>
        </w:tc>
        <w:tc>
          <w:tcPr>
            <w:tcW w:w="709"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0"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851"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0"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1"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2976" w:type="dxa"/>
            <w:tcBorders>
              <w:top w:val="single" w:sz="4" w:space="0" w:color="auto"/>
              <w:left w:val="single" w:sz="4" w:space="0" w:color="auto"/>
              <w:bottom w:val="single" w:sz="4" w:space="0" w:color="auto"/>
              <w:right w:val="single" w:sz="4" w:space="0" w:color="auto"/>
            </w:tcBorders>
          </w:tcPr>
          <w:p>
            <w:pPr>
              <w:pStyle w:val="Text1"/>
              <w:spacing w:after="60"/>
              <w:ind w:left="34"/>
              <w:jc w:val="left"/>
              <w:rPr>
                <w:i/>
                <w:noProof/>
                <w:sz w:val="20"/>
              </w:rPr>
            </w:pPr>
            <w:r>
              <w:rPr>
                <w:i/>
                <w:noProof/>
                <w:sz w:val="20"/>
              </w:rPr>
              <w:t>Forslaget til forordning om opstilling af rammer for energieffektivitetsmærkning og om ophævelse af direktiv 2010/30/EU blev vedtaget den 15. juli 2015 (COM(2015) 341).</w:t>
            </w:r>
          </w:p>
          <w:p>
            <w:pPr>
              <w:pStyle w:val="Text1"/>
              <w:spacing w:after="60"/>
              <w:ind w:left="34"/>
              <w:jc w:val="left"/>
              <w:rPr>
                <w:i/>
                <w:noProof/>
                <w:sz w:val="20"/>
              </w:rPr>
            </w:pPr>
            <w:r>
              <w:rPr>
                <w:i/>
                <w:noProof/>
                <w:sz w:val="20"/>
              </w:rPr>
              <w:t>Interinstitutionel procedure: afsluttet. Forordning (EU) 2017/1369 af 4. juli 2017 blev offentliggjort i EUT L 198 af 28.7.2017, s. 1 (trådte i kraft den 1. august 2017).</w:t>
            </w:r>
          </w:p>
          <w:p>
            <w:pPr>
              <w:pStyle w:val="Text1"/>
              <w:spacing w:after="60"/>
              <w:ind w:left="34"/>
              <w:jc w:val="left"/>
              <w:rPr>
                <w:i/>
                <w:noProof/>
                <w:sz w:val="20"/>
              </w:rPr>
            </w:pPr>
            <w:r>
              <w:rPr>
                <w:i/>
                <w:noProof/>
                <w:sz w:val="20"/>
              </w:rPr>
              <w:t>Arbejdsplan for miljøvenligt design vedtaget den 30. november 2016 (COM(2016) 773), 8 foranstaltninger vedtaget på samme tid.</w:t>
            </w:r>
          </w:p>
        </w:tc>
      </w:tr>
      <w:tr>
        <w:trPr>
          <w:cantSplit/>
        </w:trPr>
        <w:tc>
          <w:tcPr>
            <w:tcW w:w="3652"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55"/>
              <w:jc w:val="left"/>
              <w:rPr>
                <w:noProof/>
                <w:szCs w:val="24"/>
              </w:rPr>
            </w:pPr>
            <w:r>
              <w:rPr>
                <w:noProof/>
              </w:rPr>
              <w:t>Styrkelse af den målrettede brug af finansielle instrumenter til at støtte investeringer i energieffektivitet</w:t>
            </w:r>
          </w:p>
        </w:tc>
        <w:tc>
          <w:tcPr>
            <w:tcW w:w="2126"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55"/>
              <w:jc w:val="left"/>
              <w:rPr>
                <w:noProof/>
                <w:szCs w:val="24"/>
              </w:rPr>
            </w:pPr>
            <w:r>
              <w:rPr>
                <w:noProof/>
              </w:rPr>
              <w:t>Kommissionen</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Text1"/>
              <w:ind w:left="55"/>
              <w:jc w:val="left"/>
              <w:rPr>
                <w:noProof/>
                <w:szCs w:val="24"/>
              </w:rPr>
            </w:pPr>
            <w:r>
              <w:rPr>
                <w:noProof/>
              </w:rPr>
              <w:t>2015-</w:t>
            </w:r>
          </w:p>
        </w:tc>
        <w:tc>
          <w:tcPr>
            <w:tcW w:w="709"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850"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851"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0"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1"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2976" w:type="dxa"/>
            <w:tcBorders>
              <w:top w:val="single" w:sz="4" w:space="0" w:color="auto"/>
              <w:left w:val="single" w:sz="4" w:space="0" w:color="auto"/>
              <w:bottom w:val="single" w:sz="4" w:space="0" w:color="auto"/>
              <w:right w:val="single" w:sz="4" w:space="0" w:color="auto"/>
            </w:tcBorders>
          </w:tcPr>
          <w:p>
            <w:pPr>
              <w:pStyle w:val="Text1"/>
              <w:spacing w:after="60"/>
              <w:ind w:left="34"/>
              <w:jc w:val="left"/>
              <w:rPr>
                <w:i/>
                <w:noProof/>
                <w:sz w:val="20"/>
              </w:rPr>
            </w:pPr>
            <w:r>
              <w:rPr>
                <w:i/>
                <w:noProof/>
                <w:sz w:val="20"/>
              </w:rPr>
              <w:t>Meddelelsen "Europa investerer igen – Status over investeringsplanen for Europa og videre tiltag" vedtaget den 1. juni 2016 (COM(2016) 359)</w:t>
            </w:r>
          </w:p>
          <w:p>
            <w:pPr>
              <w:pStyle w:val="Text1"/>
              <w:spacing w:after="60"/>
              <w:ind w:left="34"/>
              <w:jc w:val="left"/>
              <w:rPr>
                <w:i/>
                <w:noProof/>
                <w:sz w:val="20"/>
              </w:rPr>
            </w:pPr>
            <w:r>
              <w:rPr>
                <w:i/>
                <w:noProof/>
                <w:sz w:val="20"/>
              </w:rPr>
              <w:t>Meddelelse "Styrkelse af europæiske investeringer til jobskabelse og vækst: Indledning af anden fase af Den Europæiske Fond for Strategiske Investeringer og lancering af en ny plan for europæiske eksterne investeringer" vedtaget den 14. september 2016 (COM(2016) 581)</w:t>
            </w:r>
          </w:p>
          <w:p>
            <w:pPr>
              <w:pStyle w:val="Text1"/>
              <w:spacing w:after="60"/>
              <w:ind w:left="34"/>
              <w:jc w:val="left"/>
              <w:rPr>
                <w:i/>
                <w:noProof/>
                <w:sz w:val="20"/>
              </w:rPr>
            </w:pPr>
            <w:r>
              <w:rPr>
                <w:i/>
                <w:noProof/>
                <w:sz w:val="20"/>
              </w:rPr>
              <w:t>Lovforslag om forlængelse af forordningen om Den Europæiske Fond for Strategiske Investeringer (EFSI) (COM(2016) 597)</w:t>
            </w:r>
          </w:p>
          <w:p>
            <w:pPr>
              <w:pStyle w:val="Text1"/>
              <w:spacing w:after="60"/>
              <w:ind w:left="34"/>
              <w:jc w:val="left"/>
              <w:rPr>
                <w:i/>
                <w:noProof/>
                <w:sz w:val="20"/>
              </w:rPr>
            </w:pPr>
            <w:r>
              <w:rPr>
                <w:i/>
                <w:noProof/>
                <w:sz w:val="20"/>
              </w:rPr>
              <w:t>Lovforslag om revision af finansforordningen og en række sektorspecifikke forordninger med henblik på øget forenkling og fleksibilitet samt mere effektiv anvendelse af finansielle instrumenter (COM(2016) 605)</w:t>
            </w:r>
          </w:p>
          <w:p>
            <w:pPr>
              <w:pStyle w:val="Text1"/>
              <w:spacing w:after="60"/>
              <w:ind w:left="34"/>
              <w:jc w:val="left"/>
              <w:rPr>
                <w:noProof/>
                <w:sz w:val="20"/>
              </w:rPr>
            </w:pPr>
            <w:r>
              <w:rPr>
                <w:i/>
                <w:noProof/>
                <w:sz w:val="20"/>
              </w:rPr>
              <w:t>Se også støtteforanstaltningerne, herunder bygningsinitiativet, som var omfattet af pakken af 30. november 2016 om ren energi til alle europæere (COM(2016) 860, bilag 1)</w:t>
            </w:r>
          </w:p>
        </w:tc>
      </w:tr>
      <w:tr>
        <w:tc>
          <w:tcPr>
            <w:tcW w:w="3652" w:type="dxa"/>
            <w:tcBorders>
              <w:top w:val="single" w:sz="4" w:space="0" w:color="auto"/>
              <w:left w:val="single" w:sz="4" w:space="0" w:color="auto"/>
              <w:bottom w:val="single" w:sz="4" w:space="0" w:color="auto"/>
              <w:right w:val="single" w:sz="4" w:space="0" w:color="auto"/>
            </w:tcBorders>
            <w:shd w:val="clear" w:color="auto" w:fill="auto"/>
          </w:tcPr>
          <w:p>
            <w:pPr>
              <w:pStyle w:val="Text1"/>
              <w:keepNext/>
              <w:spacing w:after="200"/>
              <w:ind w:left="55"/>
              <w:jc w:val="left"/>
              <w:rPr>
                <w:noProof/>
                <w:szCs w:val="24"/>
              </w:rPr>
            </w:pPr>
            <w:r>
              <w:rPr>
                <w:b/>
                <w:noProof/>
              </w:rPr>
              <w:t>Opvarmning og afkøling</w:t>
            </w:r>
          </w:p>
        </w:tc>
        <w:tc>
          <w:tcPr>
            <w:tcW w:w="2126" w:type="dxa"/>
            <w:tcBorders>
              <w:top w:val="single" w:sz="4" w:space="0" w:color="auto"/>
              <w:left w:val="single" w:sz="4" w:space="0" w:color="auto"/>
              <w:bottom w:val="single" w:sz="4" w:space="0" w:color="auto"/>
              <w:right w:val="single" w:sz="4" w:space="0" w:color="auto"/>
            </w:tcBorders>
            <w:shd w:val="clear" w:color="auto" w:fill="auto"/>
          </w:tcPr>
          <w:p>
            <w:pPr>
              <w:pStyle w:val="Text1"/>
              <w:keepNext/>
              <w:spacing w:after="120"/>
              <w:ind w:left="55"/>
              <w:jc w:val="left"/>
              <w:rPr>
                <w:noProof/>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Text1"/>
              <w:keepNext/>
              <w:ind w:left="55"/>
              <w:jc w:val="left"/>
              <w:rPr>
                <w:noProof/>
                <w:szCs w:val="24"/>
              </w:rPr>
            </w:pPr>
          </w:p>
        </w:tc>
        <w:tc>
          <w:tcPr>
            <w:tcW w:w="709" w:type="dxa"/>
            <w:tcBorders>
              <w:top w:val="single" w:sz="4" w:space="0" w:color="auto"/>
              <w:left w:val="single" w:sz="4" w:space="0" w:color="auto"/>
              <w:bottom w:val="single" w:sz="4" w:space="0" w:color="auto"/>
              <w:right w:val="single" w:sz="4" w:space="0" w:color="auto"/>
            </w:tcBorders>
          </w:tcPr>
          <w:p>
            <w:pPr>
              <w:pStyle w:val="Text1"/>
              <w:keepNext/>
              <w:ind w:left="0"/>
              <w:jc w:val="center"/>
              <w:rPr>
                <w:noProof/>
                <w:szCs w:val="24"/>
              </w:rPr>
            </w:pPr>
          </w:p>
        </w:tc>
        <w:tc>
          <w:tcPr>
            <w:tcW w:w="850" w:type="dxa"/>
            <w:tcBorders>
              <w:top w:val="single" w:sz="4" w:space="0" w:color="auto"/>
              <w:left w:val="single" w:sz="4" w:space="0" w:color="auto"/>
              <w:bottom w:val="single" w:sz="4" w:space="0" w:color="auto"/>
              <w:right w:val="single" w:sz="4" w:space="0" w:color="auto"/>
            </w:tcBorders>
          </w:tcPr>
          <w:p>
            <w:pPr>
              <w:pStyle w:val="Text1"/>
              <w:keepNext/>
              <w:ind w:left="0"/>
              <w:jc w:val="center"/>
              <w:rPr>
                <w:noProof/>
                <w:szCs w:val="24"/>
              </w:rPr>
            </w:pPr>
          </w:p>
        </w:tc>
        <w:tc>
          <w:tcPr>
            <w:tcW w:w="851" w:type="dxa"/>
            <w:tcBorders>
              <w:top w:val="single" w:sz="4" w:space="0" w:color="auto"/>
              <w:left w:val="single" w:sz="4" w:space="0" w:color="auto"/>
              <w:bottom w:val="single" w:sz="4" w:space="0" w:color="auto"/>
              <w:right w:val="single" w:sz="4" w:space="0" w:color="auto"/>
            </w:tcBorders>
          </w:tcPr>
          <w:p>
            <w:pPr>
              <w:pStyle w:val="Text1"/>
              <w:keepNext/>
              <w:ind w:left="0"/>
              <w:jc w:val="center"/>
              <w:rPr>
                <w:noProof/>
                <w:szCs w:val="24"/>
              </w:rPr>
            </w:pPr>
          </w:p>
        </w:tc>
        <w:tc>
          <w:tcPr>
            <w:tcW w:w="850" w:type="dxa"/>
            <w:tcBorders>
              <w:top w:val="single" w:sz="4" w:space="0" w:color="auto"/>
              <w:left w:val="single" w:sz="4" w:space="0" w:color="auto"/>
              <w:bottom w:val="single" w:sz="4" w:space="0" w:color="auto"/>
              <w:right w:val="single" w:sz="4" w:space="0" w:color="auto"/>
            </w:tcBorders>
          </w:tcPr>
          <w:p>
            <w:pPr>
              <w:pStyle w:val="Text1"/>
              <w:keepNext/>
              <w:ind w:left="0"/>
              <w:jc w:val="center"/>
              <w:rPr>
                <w:noProof/>
                <w:szCs w:val="24"/>
              </w:rPr>
            </w:pPr>
          </w:p>
        </w:tc>
        <w:tc>
          <w:tcPr>
            <w:tcW w:w="851" w:type="dxa"/>
            <w:tcBorders>
              <w:top w:val="single" w:sz="4" w:space="0" w:color="auto"/>
              <w:left w:val="single" w:sz="4" w:space="0" w:color="auto"/>
              <w:bottom w:val="single" w:sz="4" w:space="0" w:color="auto"/>
              <w:right w:val="single" w:sz="4" w:space="0" w:color="auto"/>
            </w:tcBorders>
          </w:tcPr>
          <w:p>
            <w:pPr>
              <w:pStyle w:val="Text1"/>
              <w:keepNext/>
              <w:ind w:left="0"/>
              <w:jc w:val="center"/>
              <w:rPr>
                <w:noProof/>
                <w:szCs w:val="24"/>
              </w:rPr>
            </w:pPr>
          </w:p>
        </w:tc>
        <w:tc>
          <w:tcPr>
            <w:tcW w:w="2976" w:type="dxa"/>
            <w:tcBorders>
              <w:top w:val="single" w:sz="4" w:space="0" w:color="auto"/>
              <w:left w:val="single" w:sz="4" w:space="0" w:color="auto"/>
              <w:bottom w:val="single" w:sz="4" w:space="0" w:color="auto"/>
              <w:right w:val="single" w:sz="4" w:space="0" w:color="auto"/>
            </w:tcBorders>
          </w:tcPr>
          <w:p>
            <w:pPr>
              <w:pStyle w:val="Text1"/>
              <w:keepNext/>
              <w:ind w:left="33"/>
              <w:jc w:val="left"/>
              <w:rPr>
                <w:noProof/>
                <w:szCs w:val="24"/>
              </w:rPr>
            </w:pPr>
          </w:p>
        </w:tc>
      </w:tr>
      <w:tr>
        <w:tc>
          <w:tcPr>
            <w:tcW w:w="3652"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55"/>
              <w:jc w:val="left"/>
              <w:rPr>
                <w:noProof/>
                <w:szCs w:val="24"/>
              </w:rPr>
            </w:pPr>
            <w:r>
              <w:rPr>
                <w:noProof/>
              </w:rPr>
              <w:t>EU's strategi for opvarmning og afkøling omhandlende det bidrag, som opvarmning og afkøling yder til opnåelse af EU's energi- og klimamål</w:t>
            </w:r>
          </w:p>
        </w:tc>
        <w:tc>
          <w:tcPr>
            <w:tcW w:w="2126"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55"/>
              <w:jc w:val="left"/>
              <w:rPr>
                <w:noProof/>
                <w:szCs w:val="24"/>
              </w:rPr>
            </w:pPr>
            <w:r>
              <w:rPr>
                <w:noProof/>
              </w:rPr>
              <w:t>Kommissionen</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Text1"/>
              <w:ind w:left="55"/>
              <w:jc w:val="left"/>
              <w:rPr>
                <w:noProof/>
                <w:szCs w:val="24"/>
              </w:rPr>
            </w:pPr>
            <w:r>
              <w:rPr>
                <w:noProof/>
              </w:rPr>
              <w:t xml:space="preserve">2015 </w:t>
            </w:r>
          </w:p>
        </w:tc>
        <w:tc>
          <w:tcPr>
            <w:tcW w:w="709"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0"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1"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0"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1"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2976" w:type="dxa"/>
            <w:tcBorders>
              <w:top w:val="single" w:sz="4" w:space="0" w:color="auto"/>
              <w:left w:val="single" w:sz="4" w:space="0" w:color="auto"/>
              <w:bottom w:val="single" w:sz="4" w:space="0" w:color="auto"/>
              <w:right w:val="single" w:sz="4" w:space="0" w:color="auto"/>
            </w:tcBorders>
          </w:tcPr>
          <w:p>
            <w:pPr>
              <w:pStyle w:val="Text1"/>
              <w:spacing w:after="60"/>
              <w:ind w:left="34"/>
              <w:jc w:val="left"/>
              <w:rPr>
                <w:i/>
                <w:noProof/>
                <w:sz w:val="20"/>
              </w:rPr>
            </w:pPr>
            <w:r>
              <w:rPr>
                <w:i/>
                <w:noProof/>
                <w:sz w:val="20"/>
              </w:rPr>
              <w:t>Meddelelse vedtaget den 16. februar 2016 (COM(2016) 51)</w:t>
            </w:r>
          </w:p>
          <w:p>
            <w:pPr>
              <w:pStyle w:val="Text1"/>
              <w:spacing w:after="60"/>
              <w:ind w:left="34"/>
              <w:jc w:val="left"/>
              <w:rPr>
                <w:i/>
                <w:noProof/>
                <w:sz w:val="20"/>
              </w:rPr>
            </w:pPr>
            <w:r>
              <w:rPr>
                <w:i/>
                <w:noProof/>
                <w:sz w:val="20"/>
              </w:rPr>
              <w:t>Som del af pakken om ren energi sættes der i det reviderede direktiv om vedvarende energi, direktivet om energieffektivitet og forordningen om forvaltning af energiunionen og klimaindsatsen nye mål, ligesom der fastsættes en ramme for rapportering vedrørende energiunionens nøgleindikatorer inden 2030.</w:t>
            </w:r>
          </w:p>
          <w:p>
            <w:pPr>
              <w:pStyle w:val="Text1"/>
              <w:spacing w:after="60"/>
              <w:ind w:left="34"/>
              <w:jc w:val="left"/>
              <w:rPr>
                <w:i/>
                <w:noProof/>
                <w:sz w:val="20"/>
              </w:rPr>
            </w:pPr>
            <w:r>
              <w:rPr>
                <w:i/>
                <w:noProof/>
                <w:sz w:val="20"/>
              </w:rPr>
              <w:t xml:space="preserve">De indeholder ligeledes de detaljerede elementer, der skal inkluderes i den omfattende vurdering af potentialet for varme- og køleeffektivitet forud for anden runde. </w:t>
            </w:r>
          </w:p>
          <w:p>
            <w:pPr>
              <w:pStyle w:val="Text1"/>
              <w:spacing w:after="60"/>
              <w:ind w:left="34"/>
              <w:jc w:val="left"/>
              <w:rPr>
                <w:i/>
                <w:noProof/>
                <w:sz w:val="20"/>
              </w:rPr>
            </w:pPr>
            <w:r>
              <w:rPr>
                <w:i/>
                <w:noProof/>
                <w:sz w:val="20"/>
              </w:rPr>
              <w:t>Dette har krævet en ajourføring af den metode, der er fastsat i bilag VIII og IX til direktivet om energieffektivitet (direktiv 2012/27/EU), hvilket er sket med Kommissionens delegerede forordning C(2019) 1616 vedtaget den 4. marts 2019.</w:t>
            </w:r>
          </w:p>
        </w:tc>
      </w:tr>
      <w:tr>
        <w:trPr>
          <w:cantSplit/>
        </w:trPr>
        <w:tc>
          <w:tcPr>
            <w:tcW w:w="3652" w:type="dxa"/>
            <w:tcBorders>
              <w:top w:val="single" w:sz="4" w:space="0" w:color="auto"/>
              <w:left w:val="single" w:sz="4" w:space="0" w:color="auto"/>
              <w:bottom w:val="single" w:sz="4" w:space="0" w:color="auto"/>
              <w:right w:val="single" w:sz="4" w:space="0" w:color="auto"/>
            </w:tcBorders>
            <w:shd w:val="clear" w:color="auto" w:fill="auto"/>
          </w:tcPr>
          <w:p>
            <w:pPr>
              <w:pStyle w:val="Text1"/>
              <w:keepNext/>
              <w:spacing w:after="200"/>
              <w:ind w:left="55"/>
              <w:jc w:val="left"/>
              <w:rPr>
                <w:noProof/>
                <w:szCs w:val="24"/>
              </w:rPr>
            </w:pPr>
            <w:r>
              <w:rPr>
                <w:b/>
                <w:noProof/>
              </w:rPr>
              <w:t>Ekstern energi- og klimapolitik</w:t>
            </w:r>
          </w:p>
        </w:tc>
        <w:tc>
          <w:tcPr>
            <w:tcW w:w="2126" w:type="dxa"/>
            <w:tcBorders>
              <w:top w:val="single" w:sz="4" w:space="0" w:color="auto"/>
              <w:left w:val="single" w:sz="4" w:space="0" w:color="auto"/>
              <w:bottom w:val="single" w:sz="4" w:space="0" w:color="auto"/>
              <w:right w:val="single" w:sz="4" w:space="0" w:color="auto"/>
            </w:tcBorders>
            <w:shd w:val="clear" w:color="auto" w:fill="auto"/>
          </w:tcPr>
          <w:p>
            <w:pPr>
              <w:pStyle w:val="Text1"/>
              <w:keepNext/>
              <w:spacing w:after="120"/>
              <w:ind w:left="55"/>
              <w:jc w:val="left"/>
              <w:rPr>
                <w:noProof/>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Text1"/>
              <w:keepNext/>
              <w:spacing w:after="200"/>
              <w:ind w:left="55"/>
              <w:jc w:val="left"/>
              <w:rPr>
                <w:noProof/>
                <w:szCs w:val="24"/>
              </w:rPr>
            </w:pPr>
          </w:p>
        </w:tc>
        <w:tc>
          <w:tcPr>
            <w:tcW w:w="709" w:type="dxa"/>
            <w:tcBorders>
              <w:top w:val="single" w:sz="4" w:space="0" w:color="auto"/>
              <w:left w:val="single" w:sz="4" w:space="0" w:color="auto"/>
              <w:bottom w:val="single" w:sz="4" w:space="0" w:color="auto"/>
              <w:right w:val="single" w:sz="4" w:space="0" w:color="auto"/>
            </w:tcBorders>
          </w:tcPr>
          <w:p>
            <w:pPr>
              <w:pStyle w:val="Text1"/>
              <w:keepNext/>
              <w:ind w:left="0"/>
              <w:jc w:val="center"/>
              <w:rPr>
                <w:noProof/>
                <w:szCs w:val="24"/>
              </w:rPr>
            </w:pPr>
          </w:p>
        </w:tc>
        <w:tc>
          <w:tcPr>
            <w:tcW w:w="850" w:type="dxa"/>
            <w:tcBorders>
              <w:top w:val="single" w:sz="4" w:space="0" w:color="auto"/>
              <w:left w:val="single" w:sz="4" w:space="0" w:color="auto"/>
              <w:bottom w:val="single" w:sz="4" w:space="0" w:color="auto"/>
              <w:right w:val="single" w:sz="4" w:space="0" w:color="auto"/>
            </w:tcBorders>
          </w:tcPr>
          <w:p>
            <w:pPr>
              <w:pStyle w:val="Text1"/>
              <w:keepNext/>
              <w:ind w:left="0"/>
              <w:jc w:val="center"/>
              <w:rPr>
                <w:noProof/>
                <w:szCs w:val="24"/>
              </w:rPr>
            </w:pPr>
          </w:p>
        </w:tc>
        <w:tc>
          <w:tcPr>
            <w:tcW w:w="851" w:type="dxa"/>
            <w:tcBorders>
              <w:top w:val="single" w:sz="4" w:space="0" w:color="auto"/>
              <w:left w:val="single" w:sz="4" w:space="0" w:color="auto"/>
              <w:bottom w:val="single" w:sz="4" w:space="0" w:color="auto"/>
              <w:right w:val="single" w:sz="4" w:space="0" w:color="auto"/>
            </w:tcBorders>
          </w:tcPr>
          <w:p>
            <w:pPr>
              <w:pStyle w:val="Text1"/>
              <w:keepNext/>
              <w:ind w:left="0"/>
              <w:jc w:val="center"/>
              <w:rPr>
                <w:noProof/>
                <w:szCs w:val="24"/>
              </w:rPr>
            </w:pPr>
          </w:p>
        </w:tc>
        <w:tc>
          <w:tcPr>
            <w:tcW w:w="850" w:type="dxa"/>
            <w:tcBorders>
              <w:top w:val="single" w:sz="4" w:space="0" w:color="auto"/>
              <w:left w:val="single" w:sz="4" w:space="0" w:color="auto"/>
              <w:bottom w:val="single" w:sz="4" w:space="0" w:color="auto"/>
              <w:right w:val="single" w:sz="4" w:space="0" w:color="auto"/>
            </w:tcBorders>
          </w:tcPr>
          <w:p>
            <w:pPr>
              <w:pStyle w:val="Text1"/>
              <w:keepNext/>
              <w:ind w:left="0"/>
              <w:jc w:val="center"/>
              <w:rPr>
                <w:noProof/>
                <w:szCs w:val="24"/>
              </w:rPr>
            </w:pPr>
          </w:p>
        </w:tc>
        <w:tc>
          <w:tcPr>
            <w:tcW w:w="851" w:type="dxa"/>
            <w:tcBorders>
              <w:top w:val="single" w:sz="4" w:space="0" w:color="auto"/>
              <w:left w:val="single" w:sz="4" w:space="0" w:color="auto"/>
              <w:bottom w:val="single" w:sz="4" w:space="0" w:color="auto"/>
              <w:right w:val="single" w:sz="4" w:space="0" w:color="auto"/>
            </w:tcBorders>
          </w:tcPr>
          <w:p>
            <w:pPr>
              <w:pStyle w:val="Text1"/>
              <w:keepNext/>
              <w:ind w:left="0"/>
              <w:jc w:val="center"/>
              <w:rPr>
                <w:noProof/>
                <w:szCs w:val="24"/>
              </w:rPr>
            </w:pPr>
          </w:p>
        </w:tc>
        <w:tc>
          <w:tcPr>
            <w:tcW w:w="2976" w:type="dxa"/>
            <w:tcBorders>
              <w:top w:val="single" w:sz="4" w:space="0" w:color="auto"/>
              <w:left w:val="single" w:sz="4" w:space="0" w:color="auto"/>
              <w:bottom w:val="single" w:sz="4" w:space="0" w:color="auto"/>
              <w:right w:val="single" w:sz="4" w:space="0" w:color="auto"/>
            </w:tcBorders>
          </w:tcPr>
          <w:p>
            <w:pPr>
              <w:pStyle w:val="Text1"/>
              <w:keepNext/>
              <w:spacing w:after="200"/>
              <w:ind w:left="33"/>
              <w:jc w:val="left"/>
              <w:rPr>
                <w:noProof/>
                <w:szCs w:val="24"/>
              </w:rPr>
            </w:pPr>
          </w:p>
        </w:tc>
      </w:tr>
      <w:tr>
        <w:trPr>
          <w:cantSplit/>
        </w:trPr>
        <w:tc>
          <w:tcPr>
            <w:tcW w:w="3652"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55"/>
              <w:jc w:val="left"/>
              <w:rPr>
                <w:noProof/>
                <w:szCs w:val="24"/>
              </w:rPr>
            </w:pPr>
            <w:r>
              <w:rPr>
                <w:noProof/>
              </w:rPr>
              <w:t>EU's energi- og klimadiplomati</w:t>
            </w:r>
          </w:p>
        </w:tc>
        <w:tc>
          <w:tcPr>
            <w:tcW w:w="2126"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55"/>
              <w:jc w:val="left"/>
              <w:rPr>
                <w:noProof/>
                <w:szCs w:val="24"/>
              </w:rPr>
            </w:pPr>
            <w:r>
              <w:rPr>
                <w:noProof/>
              </w:rPr>
              <w:t xml:space="preserve">Kommissionen </w:t>
            </w:r>
          </w:p>
          <w:p>
            <w:pPr>
              <w:pStyle w:val="Text1"/>
              <w:spacing w:after="120"/>
              <w:ind w:left="55"/>
              <w:jc w:val="left"/>
              <w:rPr>
                <w:noProof/>
                <w:szCs w:val="24"/>
              </w:rPr>
            </w:pPr>
            <w:r>
              <w:rPr>
                <w:noProof/>
              </w:rPr>
              <w:t>HR/NF</w:t>
            </w:r>
          </w:p>
          <w:p>
            <w:pPr>
              <w:pStyle w:val="Text1"/>
              <w:spacing w:after="120"/>
              <w:ind w:left="55"/>
              <w:jc w:val="left"/>
              <w:rPr>
                <w:noProof/>
                <w:szCs w:val="24"/>
              </w:rPr>
            </w:pPr>
            <w:r>
              <w:rPr>
                <w:noProof/>
              </w:rPr>
              <w:t>Medlemsstaterne</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55"/>
              <w:jc w:val="left"/>
              <w:rPr>
                <w:noProof/>
                <w:szCs w:val="24"/>
              </w:rPr>
            </w:pPr>
            <w:r>
              <w:rPr>
                <w:noProof/>
              </w:rPr>
              <w:t>2015</w:t>
            </w:r>
          </w:p>
        </w:tc>
        <w:tc>
          <w:tcPr>
            <w:tcW w:w="709"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0"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1"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850"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1"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2976" w:type="dxa"/>
            <w:tcBorders>
              <w:top w:val="single" w:sz="4" w:space="0" w:color="auto"/>
              <w:left w:val="single" w:sz="4" w:space="0" w:color="auto"/>
              <w:bottom w:val="single" w:sz="4" w:space="0" w:color="auto"/>
              <w:right w:val="single" w:sz="4" w:space="0" w:color="auto"/>
            </w:tcBorders>
          </w:tcPr>
          <w:p>
            <w:pPr>
              <w:pStyle w:val="Text1"/>
              <w:spacing w:after="200"/>
              <w:ind w:left="33"/>
              <w:jc w:val="left"/>
              <w:rPr>
                <w:i/>
                <w:noProof/>
                <w:sz w:val="20"/>
              </w:rPr>
            </w:pPr>
            <w:r>
              <w:rPr>
                <w:i/>
                <w:noProof/>
                <w:sz w:val="20"/>
              </w:rPr>
              <w:t>Rådets konklusioner om klimadiplomati vedtaget af Rådet for Udenrigsanliggender den 20. juli 2015 (11029/15)</w:t>
            </w:r>
          </w:p>
          <w:p>
            <w:pPr>
              <w:pStyle w:val="Text1"/>
              <w:spacing w:after="200"/>
              <w:ind w:left="33"/>
              <w:jc w:val="left"/>
              <w:rPr>
                <w:i/>
                <w:noProof/>
                <w:sz w:val="20"/>
              </w:rPr>
            </w:pPr>
            <w:r>
              <w:rPr>
                <w:i/>
                <w:noProof/>
                <w:sz w:val="20"/>
              </w:rPr>
              <w:t>Rådets konklusioner om energidiplomati vedtaget af Rådet for Udenrigsanliggender den 20. juli 2015 (10995/15)</w:t>
            </w:r>
          </w:p>
          <w:p>
            <w:pPr>
              <w:pStyle w:val="Text1"/>
              <w:spacing w:after="200"/>
              <w:ind w:left="33"/>
              <w:jc w:val="left"/>
              <w:rPr>
                <w:i/>
                <w:noProof/>
                <w:sz w:val="20"/>
              </w:rPr>
            </w:pPr>
            <w:r>
              <w:rPr>
                <w:i/>
                <w:noProof/>
                <w:sz w:val="20"/>
              </w:rPr>
              <w:t>Rådets konklusioner om europæisk klimadiplomati efter COP21 vedtaget af Rådet for Udenrigsanliggender den 15. februar 2016 (6061/16)</w:t>
            </w:r>
          </w:p>
          <w:p>
            <w:pPr>
              <w:pStyle w:val="Text1"/>
              <w:spacing w:after="200"/>
              <w:ind w:left="33"/>
              <w:jc w:val="left"/>
              <w:rPr>
                <w:i/>
                <w:noProof/>
                <w:sz w:val="20"/>
              </w:rPr>
            </w:pPr>
            <w:r>
              <w:rPr>
                <w:i/>
                <w:noProof/>
                <w:sz w:val="20"/>
              </w:rPr>
              <w:t>Rådets konklusioner om energi og udvikling vedtaget af Rådet for Udenrigsanliggender den 28. november 2016 (14839/16)</w:t>
            </w:r>
          </w:p>
          <w:p>
            <w:pPr>
              <w:pStyle w:val="Text1"/>
              <w:spacing w:after="200"/>
              <w:ind w:left="33"/>
              <w:jc w:val="left"/>
              <w:rPr>
                <w:i/>
                <w:noProof/>
                <w:sz w:val="20"/>
              </w:rPr>
            </w:pPr>
            <w:r>
              <w:rPr>
                <w:i/>
                <w:noProof/>
                <w:sz w:val="20"/>
              </w:rPr>
              <w:t>Rådets konklusioner om styrkelse af synergierne mellem EU's energi- og klimadiplomati vedtaget af Rådet for Udenrigsanliggender den 6. marts 2017 (6981/17)</w:t>
            </w:r>
          </w:p>
          <w:p>
            <w:pPr>
              <w:pStyle w:val="Text1"/>
              <w:spacing w:after="200"/>
              <w:ind w:left="33"/>
              <w:jc w:val="left"/>
              <w:rPr>
                <w:i/>
                <w:noProof/>
                <w:sz w:val="20"/>
              </w:rPr>
            </w:pPr>
            <w:r>
              <w:rPr>
                <w:i/>
                <w:noProof/>
                <w:sz w:val="20"/>
              </w:rPr>
              <w:t>Rådets konklusioner om klimadiplomati vedtaget af Rådet for Udenrigsanliggender den 18. februar 2019 (6153/19)</w:t>
            </w:r>
          </w:p>
        </w:tc>
      </w:tr>
      <w:tr>
        <w:trPr>
          <w:cantSplit/>
        </w:trPr>
        <w:tc>
          <w:tcPr>
            <w:tcW w:w="3652"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55"/>
              <w:jc w:val="left"/>
              <w:rPr>
                <w:noProof/>
                <w:szCs w:val="24"/>
              </w:rPr>
            </w:pPr>
            <w:r>
              <w:rPr>
                <w:noProof/>
              </w:rPr>
              <w:t>Revidering af afgørelsen om indførelse af en mekanisme for udveksling af oplysninger vedrørende mellemstatslige aftaler mellem medlemsstaterne og tredjelande på energiområdet</w:t>
            </w:r>
          </w:p>
        </w:tc>
        <w:tc>
          <w:tcPr>
            <w:tcW w:w="2126"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55"/>
              <w:jc w:val="left"/>
              <w:rPr>
                <w:noProof/>
                <w:szCs w:val="24"/>
              </w:rPr>
            </w:pPr>
            <w:r>
              <w:rPr>
                <w:noProof/>
              </w:rPr>
              <w:t>Kommissionen</w:t>
            </w:r>
          </w:p>
          <w:p>
            <w:pPr>
              <w:pStyle w:val="Text1"/>
              <w:spacing w:after="120"/>
              <w:ind w:left="55"/>
              <w:jc w:val="left"/>
              <w:rPr>
                <w:noProof/>
                <w:szCs w:val="24"/>
              </w:rPr>
            </w:pPr>
            <w:r>
              <w:rPr>
                <w:noProof/>
              </w:rPr>
              <w:t>HR/NF</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55"/>
              <w:jc w:val="left"/>
              <w:rPr>
                <w:noProof/>
                <w:szCs w:val="24"/>
              </w:rPr>
            </w:pPr>
            <w:r>
              <w:rPr>
                <w:noProof/>
              </w:rPr>
              <w:t>2016</w:t>
            </w:r>
          </w:p>
        </w:tc>
        <w:tc>
          <w:tcPr>
            <w:tcW w:w="709"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0"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1" w:type="dxa"/>
            <w:tcBorders>
              <w:top w:val="single" w:sz="4" w:space="0" w:color="auto"/>
              <w:left w:val="single" w:sz="4" w:space="0" w:color="auto"/>
              <w:bottom w:val="single" w:sz="4" w:space="0" w:color="auto"/>
              <w:right w:val="single" w:sz="4" w:space="0" w:color="auto"/>
            </w:tcBorders>
          </w:tcPr>
          <w:p>
            <w:pPr>
              <w:pStyle w:val="Text1"/>
              <w:jc w:val="center"/>
              <w:rPr>
                <w:noProof/>
                <w:szCs w:val="24"/>
              </w:rPr>
            </w:pPr>
          </w:p>
        </w:tc>
        <w:tc>
          <w:tcPr>
            <w:tcW w:w="850" w:type="dxa"/>
            <w:tcBorders>
              <w:top w:val="single" w:sz="4" w:space="0" w:color="auto"/>
              <w:left w:val="single" w:sz="4" w:space="0" w:color="auto"/>
              <w:bottom w:val="single" w:sz="4" w:space="0" w:color="auto"/>
              <w:right w:val="single" w:sz="4" w:space="0" w:color="auto"/>
            </w:tcBorders>
          </w:tcPr>
          <w:p>
            <w:pPr>
              <w:pStyle w:val="Text1"/>
              <w:ind w:left="199"/>
              <w:jc w:val="center"/>
              <w:rPr>
                <w:noProof/>
                <w:szCs w:val="24"/>
              </w:rPr>
            </w:pPr>
          </w:p>
        </w:tc>
        <w:tc>
          <w:tcPr>
            <w:tcW w:w="851" w:type="dxa"/>
            <w:tcBorders>
              <w:top w:val="single" w:sz="4" w:space="0" w:color="auto"/>
              <w:left w:val="single" w:sz="4" w:space="0" w:color="auto"/>
              <w:bottom w:val="single" w:sz="4" w:space="0" w:color="auto"/>
              <w:right w:val="single" w:sz="4" w:space="0" w:color="auto"/>
            </w:tcBorders>
          </w:tcPr>
          <w:p>
            <w:pPr>
              <w:pStyle w:val="Text1"/>
              <w:ind w:left="175"/>
              <w:jc w:val="center"/>
              <w:rPr>
                <w:noProof/>
                <w:szCs w:val="24"/>
              </w:rPr>
            </w:pPr>
          </w:p>
        </w:tc>
        <w:tc>
          <w:tcPr>
            <w:tcW w:w="2976" w:type="dxa"/>
            <w:tcBorders>
              <w:top w:val="single" w:sz="4" w:space="0" w:color="auto"/>
              <w:left w:val="single" w:sz="4" w:space="0" w:color="auto"/>
              <w:bottom w:val="single" w:sz="4" w:space="0" w:color="auto"/>
              <w:right w:val="single" w:sz="4" w:space="0" w:color="auto"/>
            </w:tcBorders>
          </w:tcPr>
          <w:p>
            <w:pPr>
              <w:pStyle w:val="Text1"/>
              <w:spacing w:after="60"/>
              <w:ind w:left="34"/>
              <w:jc w:val="left"/>
              <w:rPr>
                <w:i/>
                <w:noProof/>
                <w:sz w:val="20"/>
              </w:rPr>
            </w:pPr>
            <w:r>
              <w:rPr>
                <w:i/>
                <w:noProof/>
                <w:sz w:val="20"/>
              </w:rPr>
              <w:t>Forslag til afgørelse fra Europa-Parlamentet og Rådet vedtaget den 16. februar 2016 (COM(2016) 53).</w:t>
            </w:r>
          </w:p>
          <w:p>
            <w:pPr>
              <w:pStyle w:val="Text1"/>
              <w:spacing w:after="60"/>
              <w:ind w:left="34"/>
              <w:jc w:val="left"/>
              <w:rPr>
                <w:i/>
                <w:noProof/>
                <w:sz w:val="20"/>
              </w:rPr>
            </w:pPr>
            <w:r>
              <w:rPr>
                <w:i/>
                <w:noProof/>
                <w:sz w:val="20"/>
              </w:rPr>
              <w:t>Afgørelse (EU) 2017/684 vedtaget og offentliggjort i EUT L 99 af 12.4.2017, s. 1.</w:t>
            </w:r>
          </w:p>
          <w:p>
            <w:pPr>
              <w:pStyle w:val="Text1"/>
              <w:spacing w:after="60"/>
              <w:ind w:left="34"/>
              <w:jc w:val="left"/>
              <w:rPr>
                <w:i/>
                <w:noProof/>
                <w:sz w:val="20"/>
              </w:rPr>
            </w:pPr>
            <w:r>
              <w:rPr>
                <w:i/>
                <w:noProof/>
                <w:sz w:val="20"/>
              </w:rPr>
              <w:t>Den 9. januar 2019 blev de fakultative standardbestemmelser og retningslinjer, der er udviklet i henhold til artikel 9, stk. 2, i afgørelse (EU) 2017/684, godkendt ved Kommissionens afgørelse C(2019) 125.</w:t>
            </w:r>
          </w:p>
        </w:tc>
      </w:tr>
      <w:tr>
        <w:tc>
          <w:tcPr>
            <w:tcW w:w="3652"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55"/>
              <w:jc w:val="left"/>
              <w:rPr>
                <w:noProof/>
                <w:szCs w:val="24"/>
              </w:rPr>
            </w:pPr>
            <w:r>
              <w:rPr>
                <w:noProof/>
              </w:rPr>
              <w:t>Nye og styrkede energidialoger med lande, der har betydning for EU's energipolitik</w:t>
            </w:r>
          </w:p>
        </w:tc>
        <w:tc>
          <w:tcPr>
            <w:tcW w:w="2126"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55"/>
              <w:jc w:val="left"/>
              <w:rPr>
                <w:noProof/>
                <w:szCs w:val="24"/>
              </w:rPr>
            </w:pPr>
            <w:r>
              <w:rPr>
                <w:noProof/>
              </w:rPr>
              <w:t>Kommissionen</w:t>
            </w:r>
          </w:p>
          <w:p>
            <w:pPr>
              <w:pStyle w:val="Text1"/>
              <w:spacing w:after="120"/>
              <w:ind w:left="55"/>
              <w:jc w:val="left"/>
              <w:rPr>
                <w:noProof/>
                <w:szCs w:val="24"/>
              </w:rPr>
            </w:pPr>
            <w:r>
              <w:rPr>
                <w:noProof/>
              </w:rPr>
              <w:t>HR/NF</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55"/>
              <w:jc w:val="left"/>
              <w:rPr>
                <w:noProof/>
                <w:szCs w:val="24"/>
              </w:rPr>
            </w:pPr>
            <w:r>
              <w:rPr>
                <w:noProof/>
              </w:rPr>
              <w:t>2015-</w:t>
            </w:r>
          </w:p>
        </w:tc>
        <w:tc>
          <w:tcPr>
            <w:tcW w:w="709"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0"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1"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0"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1"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2976" w:type="dxa"/>
            <w:tcBorders>
              <w:top w:val="single" w:sz="4" w:space="0" w:color="auto"/>
              <w:left w:val="single" w:sz="4" w:space="0" w:color="auto"/>
              <w:bottom w:val="single" w:sz="4" w:space="0" w:color="auto"/>
              <w:right w:val="single" w:sz="4" w:space="0" w:color="auto"/>
            </w:tcBorders>
          </w:tcPr>
          <w:p>
            <w:pPr>
              <w:pStyle w:val="Text1"/>
              <w:spacing w:after="60"/>
              <w:ind w:left="34"/>
              <w:jc w:val="left"/>
              <w:rPr>
                <w:noProof/>
                <w:sz w:val="20"/>
              </w:rPr>
            </w:pPr>
            <w:r>
              <w:rPr>
                <w:noProof/>
                <w:sz w:val="20"/>
              </w:rPr>
              <w:t>I gang</w:t>
            </w:r>
          </w:p>
        </w:tc>
      </w:tr>
      <w:tr>
        <w:tc>
          <w:tcPr>
            <w:tcW w:w="3652"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55"/>
              <w:jc w:val="left"/>
              <w:rPr>
                <w:noProof/>
                <w:szCs w:val="24"/>
              </w:rPr>
            </w:pPr>
            <w:r>
              <w:rPr>
                <w:noProof/>
              </w:rPr>
              <w:t>Aftalememorandum om et forbedret strategisk partnerskab med Ukraine</w:t>
            </w:r>
          </w:p>
        </w:tc>
        <w:tc>
          <w:tcPr>
            <w:tcW w:w="2126"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55"/>
              <w:jc w:val="left"/>
              <w:rPr>
                <w:noProof/>
                <w:szCs w:val="24"/>
              </w:rPr>
            </w:pPr>
            <w:r>
              <w:rPr>
                <w:noProof/>
              </w:rPr>
              <w:t>Kommissionen</w:t>
            </w:r>
          </w:p>
          <w:p>
            <w:pPr>
              <w:pStyle w:val="Text1"/>
              <w:spacing w:after="120"/>
              <w:ind w:left="55"/>
              <w:jc w:val="left"/>
              <w:rPr>
                <w:noProof/>
                <w:szCs w:val="24"/>
              </w:rPr>
            </w:pPr>
            <w:r>
              <w:rPr>
                <w:noProof/>
              </w:rPr>
              <w:t>HR/NF</w:t>
            </w:r>
          </w:p>
          <w:p>
            <w:pPr>
              <w:pStyle w:val="Text1"/>
              <w:spacing w:after="120"/>
              <w:ind w:left="55"/>
              <w:jc w:val="left"/>
              <w:rPr>
                <w:noProof/>
                <w:szCs w:val="24"/>
              </w:rPr>
            </w:pPr>
            <w:r>
              <w:rPr>
                <w:noProof/>
              </w:rPr>
              <w:t>Europa-Parlamentet</w:t>
            </w:r>
          </w:p>
          <w:p>
            <w:pPr>
              <w:pStyle w:val="Text1"/>
              <w:spacing w:after="120"/>
              <w:ind w:left="55"/>
              <w:jc w:val="left"/>
              <w:rPr>
                <w:noProof/>
                <w:szCs w:val="24"/>
              </w:rPr>
            </w:pPr>
            <w:r>
              <w:rPr>
                <w:noProof/>
              </w:rPr>
              <w:t>Rådet</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55"/>
              <w:jc w:val="left"/>
              <w:rPr>
                <w:noProof/>
                <w:szCs w:val="24"/>
              </w:rPr>
            </w:pPr>
            <w:r>
              <w:rPr>
                <w:noProof/>
              </w:rPr>
              <w:t>2015</w:t>
            </w:r>
          </w:p>
        </w:tc>
        <w:tc>
          <w:tcPr>
            <w:tcW w:w="709"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0"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1" w:type="dxa"/>
            <w:tcBorders>
              <w:top w:val="single" w:sz="4" w:space="0" w:color="auto"/>
              <w:left w:val="single" w:sz="4" w:space="0" w:color="auto"/>
              <w:bottom w:val="single" w:sz="4" w:space="0" w:color="auto"/>
              <w:right w:val="single" w:sz="4" w:space="0" w:color="auto"/>
            </w:tcBorders>
          </w:tcPr>
          <w:p>
            <w:pPr>
              <w:pStyle w:val="Text1"/>
              <w:jc w:val="center"/>
              <w:rPr>
                <w:noProof/>
                <w:szCs w:val="24"/>
              </w:rPr>
            </w:pPr>
          </w:p>
        </w:tc>
        <w:tc>
          <w:tcPr>
            <w:tcW w:w="850" w:type="dxa"/>
            <w:tcBorders>
              <w:top w:val="single" w:sz="4" w:space="0" w:color="auto"/>
              <w:left w:val="single" w:sz="4" w:space="0" w:color="auto"/>
              <w:bottom w:val="single" w:sz="4" w:space="0" w:color="auto"/>
              <w:right w:val="single" w:sz="4" w:space="0" w:color="auto"/>
            </w:tcBorders>
          </w:tcPr>
          <w:p>
            <w:pPr>
              <w:pStyle w:val="Text1"/>
              <w:jc w:val="center"/>
              <w:rPr>
                <w:noProof/>
                <w:szCs w:val="24"/>
              </w:rPr>
            </w:pPr>
          </w:p>
        </w:tc>
        <w:tc>
          <w:tcPr>
            <w:tcW w:w="851" w:type="dxa"/>
            <w:tcBorders>
              <w:top w:val="single" w:sz="4" w:space="0" w:color="auto"/>
              <w:left w:val="single" w:sz="4" w:space="0" w:color="auto"/>
              <w:bottom w:val="single" w:sz="4" w:space="0" w:color="auto"/>
              <w:right w:val="single" w:sz="4" w:space="0" w:color="auto"/>
            </w:tcBorders>
          </w:tcPr>
          <w:p>
            <w:pPr>
              <w:pStyle w:val="Text1"/>
              <w:jc w:val="center"/>
              <w:rPr>
                <w:noProof/>
                <w:szCs w:val="24"/>
              </w:rPr>
            </w:pPr>
          </w:p>
        </w:tc>
        <w:tc>
          <w:tcPr>
            <w:tcW w:w="2976" w:type="dxa"/>
            <w:tcBorders>
              <w:top w:val="single" w:sz="4" w:space="0" w:color="auto"/>
              <w:left w:val="single" w:sz="4" w:space="0" w:color="auto"/>
              <w:bottom w:val="single" w:sz="4" w:space="0" w:color="auto"/>
              <w:right w:val="single" w:sz="4" w:space="0" w:color="auto"/>
            </w:tcBorders>
          </w:tcPr>
          <w:p>
            <w:pPr>
              <w:pStyle w:val="Text1"/>
              <w:spacing w:after="60"/>
              <w:ind w:left="34"/>
              <w:jc w:val="left"/>
              <w:rPr>
                <w:i/>
                <w:noProof/>
                <w:sz w:val="20"/>
              </w:rPr>
            </w:pPr>
            <w:r>
              <w:rPr>
                <w:i/>
                <w:noProof/>
                <w:sz w:val="20"/>
              </w:rPr>
              <w:t>Undertegnet på topmødet mellem EU og Ukraine den 24. november 2016</w:t>
            </w:r>
          </w:p>
        </w:tc>
      </w:tr>
      <w:tr>
        <w:tc>
          <w:tcPr>
            <w:tcW w:w="3652"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55"/>
              <w:jc w:val="left"/>
              <w:rPr>
                <w:noProof/>
                <w:szCs w:val="24"/>
              </w:rPr>
            </w:pPr>
            <w:r>
              <w:rPr>
                <w:noProof/>
              </w:rPr>
              <w:t>Trilateralt aftalememorandum om det transkaspiske rørledningssystem med Aserbajdsjan og Turkmenistan</w:t>
            </w:r>
          </w:p>
        </w:tc>
        <w:tc>
          <w:tcPr>
            <w:tcW w:w="2126"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55"/>
              <w:jc w:val="left"/>
              <w:rPr>
                <w:noProof/>
                <w:szCs w:val="24"/>
              </w:rPr>
            </w:pPr>
            <w:r>
              <w:rPr>
                <w:noProof/>
              </w:rPr>
              <w:t>Kommissionen</w:t>
            </w:r>
          </w:p>
          <w:p>
            <w:pPr>
              <w:pStyle w:val="Text1"/>
              <w:spacing w:after="120"/>
              <w:ind w:left="55"/>
              <w:jc w:val="left"/>
              <w:rPr>
                <w:noProof/>
                <w:szCs w:val="24"/>
              </w:rPr>
            </w:pPr>
            <w:r>
              <w:rPr>
                <w:noProof/>
              </w:rPr>
              <w:t>HR/NF</w:t>
            </w:r>
          </w:p>
          <w:p>
            <w:pPr>
              <w:pStyle w:val="Text1"/>
              <w:spacing w:after="120"/>
              <w:ind w:left="55"/>
              <w:jc w:val="left"/>
              <w:rPr>
                <w:noProof/>
                <w:szCs w:val="24"/>
              </w:rPr>
            </w:pPr>
            <w:r>
              <w:rPr>
                <w:noProof/>
              </w:rPr>
              <w:t>Europa-Parlamentet</w:t>
            </w:r>
          </w:p>
          <w:p>
            <w:pPr>
              <w:pStyle w:val="Text1"/>
              <w:spacing w:after="120"/>
              <w:ind w:left="55"/>
              <w:jc w:val="left"/>
              <w:rPr>
                <w:noProof/>
                <w:szCs w:val="24"/>
              </w:rPr>
            </w:pPr>
            <w:r>
              <w:rPr>
                <w:noProof/>
              </w:rPr>
              <w:t>Rådet</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55"/>
              <w:jc w:val="left"/>
              <w:rPr>
                <w:noProof/>
                <w:szCs w:val="24"/>
              </w:rPr>
            </w:pPr>
            <w:r>
              <w:rPr>
                <w:noProof/>
              </w:rPr>
              <w:t>2015</w:t>
            </w:r>
          </w:p>
        </w:tc>
        <w:tc>
          <w:tcPr>
            <w:tcW w:w="709"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0"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1" w:type="dxa"/>
            <w:tcBorders>
              <w:top w:val="single" w:sz="4" w:space="0" w:color="auto"/>
              <w:left w:val="single" w:sz="4" w:space="0" w:color="auto"/>
              <w:bottom w:val="single" w:sz="4" w:space="0" w:color="auto"/>
              <w:right w:val="single" w:sz="4" w:space="0" w:color="auto"/>
            </w:tcBorders>
          </w:tcPr>
          <w:p>
            <w:pPr>
              <w:pStyle w:val="Text1"/>
              <w:jc w:val="center"/>
              <w:rPr>
                <w:noProof/>
                <w:szCs w:val="24"/>
              </w:rPr>
            </w:pPr>
          </w:p>
        </w:tc>
        <w:tc>
          <w:tcPr>
            <w:tcW w:w="850" w:type="dxa"/>
            <w:tcBorders>
              <w:top w:val="single" w:sz="4" w:space="0" w:color="auto"/>
              <w:left w:val="single" w:sz="4" w:space="0" w:color="auto"/>
              <w:bottom w:val="single" w:sz="4" w:space="0" w:color="auto"/>
              <w:right w:val="single" w:sz="4" w:space="0" w:color="auto"/>
            </w:tcBorders>
          </w:tcPr>
          <w:p>
            <w:pPr>
              <w:pStyle w:val="Text1"/>
              <w:jc w:val="center"/>
              <w:rPr>
                <w:noProof/>
                <w:szCs w:val="24"/>
              </w:rPr>
            </w:pPr>
          </w:p>
        </w:tc>
        <w:tc>
          <w:tcPr>
            <w:tcW w:w="851" w:type="dxa"/>
            <w:tcBorders>
              <w:top w:val="single" w:sz="4" w:space="0" w:color="auto"/>
              <w:left w:val="single" w:sz="4" w:space="0" w:color="auto"/>
              <w:bottom w:val="single" w:sz="4" w:space="0" w:color="auto"/>
              <w:right w:val="single" w:sz="4" w:space="0" w:color="auto"/>
            </w:tcBorders>
          </w:tcPr>
          <w:p>
            <w:pPr>
              <w:pStyle w:val="Text1"/>
              <w:jc w:val="center"/>
              <w:rPr>
                <w:noProof/>
                <w:szCs w:val="24"/>
              </w:rPr>
            </w:pPr>
          </w:p>
        </w:tc>
        <w:tc>
          <w:tcPr>
            <w:tcW w:w="2976" w:type="dxa"/>
            <w:tcBorders>
              <w:top w:val="single" w:sz="4" w:space="0" w:color="auto"/>
              <w:left w:val="single" w:sz="4" w:space="0" w:color="auto"/>
              <w:bottom w:val="single" w:sz="4" w:space="0" w:color="auto"/>
              <w:right w:val="single" w:sz="4" w:space="0" w:color="auto"/>
            </w:tcBorders>
          </w:tcPr>
          <w:p>
            <w:pPr>
              <w:pStyle w:val="Text1"/>
              <w:spacing w:after="60"/>
              <w:ind w:left="34"/>
              <w:jc w:val="left"/>
              <w:rPr>
                <w:i/>
                <w:noProof/>
                <w:sz w:val="20"/>
              </w:rPr>
            </w:pPr>
            <w:r>
              <w:rPr>
                <w:i/>
                <w:noProof/>
                <w:sz w:val="20"/>
              </w:rPr>
              <w:t>Erklæring fra Turkmenistan, Tyrkiet, Aserbajdsjan og Georgien undertegnet i Ashgabat den 1. maj 2015; der er ikke planlagt yderligere forhandlinger om et trilateralt aftalememorandum</w:t>
            </w:r>
          </w:p>
        </w:tc>
      </w:tr>
      <w:tr>
        <w:tc>
          <w:tcPr>
            <w:tcW w:w="3652"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55"/>
              <w:jc w:val="left"/>
              <w:rPr>
                <w:noProof/>
                <w:szCs w:val="24"/>
              </w:rPr>
            </w:pPr>
            <w:r>
              <w:rPr>
                <w:noProof/>
              </w:rPr>
              <w:t>Initiativ om styrkelse af Energifællesskabet</w:t>
            </w:r>
          </w:p>
        </w:tc>
        <w:tc>
          <w:tcPr>
            <w:tcW w:w="2126"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55"/>
              <w:jc w:val="left"/>
              <w:rPr>
                <w:noProof/>
                <w:szCs w:val="24"/>
              </w:rPr>
            </w:pPr>
            <w:r>
              <w:rPr>
                <w:noProof/>
              </w:rPr>
              <w:t>Kommissionen</w:t>
            </w:r>
          </w:p>
          <w:p>
            <w:pPr>
              <w:pStyle w:val="Text1"/>
              <w:spacing w:after="120"/>
              <w:ind w:left="55"/>
              <w:jc w:val="left"/>
              <w:rPr>
                <w:noProof/>
                <w:szCs w:val="24"/>
              </w:rPr>
            </w:pPr>
            <w:r>
              <w:rPr>
                <w:noProof/>
              </w:rPr>
              <w:t>Energifællesskabets kontraherende parter</w:t>
            </w:r>
          </w:p>
          <w:p>
            <w:pPr>
              <w:pStyle w:val="Text1"/>
              <w:spacing w:after="120"/>
              <w:ind w:left="55"/>
              <w:jc w:val="left"/>
              <w:rPr>
                <w:noProof/>
                <w:szCs w:val="24"/>
              </w:rPr>
            </w:pPr>
            <w:r>
              <w:rPr>
                <w:noProof/>
              </w:rPr>
              <w:t>HR/NF</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Text1"/>
              <w:ind w:left="55"/>
              <w:jc w:val="left"/>
              <w:rPr>
                <w:noProof/>
                <w:szCs w:val="24"/>
              </w:rPr>
            </w:pPr>
            <w:r>
              <w:rPr>
                <w:noProof/>
              </w:rPr>
              <w:t>2015</w:t>
            </w:r>
          </w:p>
        </w:tc>
        <w:tc>
          <w:tcPr>
            <w:tcW w:w="709"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0"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1" w:type="dxa"/>
            <w:tcBorders>
              <w:top w:val="single" w:sz="4" w:space="0" w:color="auto"/>
              <w:left w:val="single" w:sz="4" w:space="0" w:color="auto"/>
              <w:bottom w:val="single" w:sz="4" w:space="0" w:color="auto"/>
              <w:right w:val="single" w:sz="4" w:space="0" w:color="auto"/>
            </w:tcBorders>
          </w:tcPr>
          <w:p>
            <w:pPr>
              <w:pStyle w:val="Text1"/>
              <w:jc w:val="center"/>
              <w:rPr>
                <w:noProof/>
                <w:szCs w:val="24"/>
              </w:rPr>
            </w:pPr>
          </w:p>
        </w:tc>
        <w:tc>
          <w:tcPr>
            <w:tcW w:w="850" w:type="dxa"/>
            <w:tcBorders>
              <w:top w:val="single" w:sz="4" w:space="0" w:color="auto"/>
              <w:left w:val="single" w:sz="4" w:space="0" w:color="auto"/>
              <w:bottom w:val="single" w:sz="4" w:space="0" w:color="auto"/>
              <w:right w:val="single" w:sz="4" w:space="0" w:color="auto"/>
            </w:tcBorders>
          </w:tcPr>
          <w:p>
            <w:pPr>
              <w:pStyle w:val="Text1"/>
              <w:jc w:val="center"/>
              <w:rPr>
                <w:noProof/>
                <w:szCs w:val="24"/>
              </w:rPr>
            </w:pPr>
          </w:p>
        </w:tc>
        <w:tc>
          <w:tcPr>
            <w:tcW w:w="851" w:type="dxa"/>
            <w:tcBorders>
              <w:top w:val="single" w:sz="4" w:space="0" w:color="auto"/>
              <w:left w:val="single" w:sz="4" w:space="0" w:color="auto"/>
              <w:bottom w:val="single" w:sz="4" w:space="0" w:color="auto"/>
              <w:right w:val="single" w:sz="4" w:space="0" w:color="auto"/>
            </w:tcBorders>
          </w:tcPr>
          <w:p>
            <w:pPr>
              <w:pStyle w:val="Text1"/>
              <w:jc w:val="center"/>
              <w:rPr>
                <w:noProof/>
                <w:szCs w:val="24"/>
              </w:rPr>
            </w:pPr>
          </w:p>
        </w:tc>
        <w:tc>
          <w:tcPr>
            <w:tcW w:w="2976" w:type="dxa"/>
            <w:tcBorders>
              <w:top w:val="single" w:sz="4" w:space="0" w:color="auto"/>
              <w:left w:val="single" w:sz="4" w:space="0" w:color="auto"/>
              <w:bottom w:val="single" w:sz="4" w:space="0" w:color="auto"/>
              <w:right w:val="single" w:sz="4" w:space="0" w:color="auto"/>
            </w:tcBorders>
          </w:tcPr>
          <w:p>
            <w:pPr>
              <w:pStyle w:val="Text1"/>
              <w:spacing w:after="60"/>
              <w:ind w:left="34"/>
              <w:jc w:val="left"/>
              <w:rPr>
                <w:i/>
                <w:noProof/>
                <w:sz w:val="20"/>
              </w:rPr>
            </w:pPr>
            <w:r>
              <w:rPr>
                <w:i/>
                <w:noProof/>
                <w:sz w:val="20"/>
              </w:rPr>
              <w:t>Centrale beslutninger truffet af Energifællesskabets Ministerråd i oktober 2015 og september 2016</w:t>
            </w:r>
          </w:p>
          <w:p>
            <w:pPr>
              <w:pStyle w:val="Text1"/>
              <w:spacing w:after="60"/>
              <w:ind w:left="34"/>
              <w:jc w:val="left"/>
              <w:rPr>
                <w:i/>
                <w:noProof/>
                <w:sz w:val="20"/>
              </w:rPr>
            </w:pPr>
            <w:r>
              <w:rPr>
                <w:i/>
                <w:noProof/>
                <w:sz w:val="20"/>
              </w:rPr>
              <w:t>Ekstraordinær samling i Ministerrådet vedrørende traktatændringer (første halvdel af 2018), herunder spørgsmålet om gensidighed.</w:t>
            </w:r>
          </w:p>
        </w:tc>
      </w:tr>
      <w:tr>
        <w:tc>
          <w:tcPr>
            <w:tcW w:w="3652"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55"/>
              <w:jc w:val="left"/>
              <w:rPr>
                <w:noProof/>
                <w:szCs w:val="24"/>
              </w:rPr>
            </w:pPr>
            <w:r>
              <w:rPr>
                <w:noProof/>
              </w:rPr>
              <w:t>Styrket Euromed-samarbejde om gas, elektricitet, energieffektivitet og vedvarende energi</w:t>
            </w:r>
          </w:p>
        </w:tc>
        <w:tc>
          <w:tcPr>
            <w:tcW w:w="2126"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55"/>
              <w:jc w:val="left"/>
              <w:rPr>
                <w:noProof/>
                <w:szCs w:val="24"/>
              </w:rPr>
            </w:pPr>
            <w:r>
              <w:rPr>
                <w:noProof/>
              </w:rPr>
              <w:t>Kommissionen</w:t>
            </w:r>
          </w:p>
          <w:p>
            <w:pPr>
              <w:pStyle w:val="Text1"/>
              <w:spacing w:after="120"/>
              <w:ind w:left="55"/>
              <w:jc w:val="left"/>
              <w:rPr>
                <w:noProof/>
                <w:szCs w:val="24"/>
              </w:rPr>
            </w:pPr>
            <w:r>
              <w:rPr>
                <w:noProof/>
              </w:rPr>
              <w:t>HR/NF</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Text1"/>
              <w:ind w:left="55"/>
              <w:jc w:val="left"/>
              <w:rPr>
                <w:noProof/>
                <w:szCs w:val="24"/>
              </w:rPr>
            </w:pPr>
            <w:r>
              <w:rPr>
                <w:noProof/>
              </w:rPr>
              <w:t>2015-2016</w:t>
            </w:r>
          </w:p>
        </w:tc>
        <w:tc>
          <w:tcPr>
            <w:tcW w:w="709"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0"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1" w:type="dxa"/>
            <w:tcBorders>
              <w:top w:val="single" w:sz="4" w:space="0" w:color="auto"/>
              <w:left w:val="single" w:sz="4" w:space="0" w:color="auto"/>
              <w:bottom w:val="single" w:sz="4" w:space="0" w:color="auto"/>
              <w:right w:val="single" w:sz="4" w:space="0" w:color="auto"/>
            </w:tcBorders>
          </w:tcPr>
          <w:p>
            <w:pPr>
              <w:pStyle w:val="Text1"/>
              <w:jc w:val="center"/>
              <w:rPr>
                <w:noProof/>
                <w:szCs w:val="24"/>
              </w:rPr>
            </w:pPr>
          </w:p>
        </w:tc>
        <w:tc>
          <w:tcPr>
            <w:tcW w:w="850" w:type="dxa"/>
            <w:tcBorders>
              <w:top w:val="single" w:sz="4" w:space="0" w:color="auto"/>
              <w:left w:val="single" w:sz="4" w:space="0" w:color="auto"/>
              <w:bottom w:val="single" w:sz="4" w:space="0" w:color="auto"/>
              <w:right w:val="single" w:sz="4" w:space="0" w:color="auto"/>
            </w:tcBorders>
          </w:tcPr>
          <w:p>
            <w:pPr>
              <w:pStyle w:val="Text1"/>
              <w:jc w:val="center"/>
              <w:rPr>
                <w:noProof/>
                <w:szCs w:val="24"/>
              </w:rPr>
            </w:pPr>
          </w:p>
        </w:tc>
        <w:tc>
          <w:tcPr>
            <w:tcW w:w="851" w:type="dxa"/>
            <w:tcBorders>
              <w:top w:val="single" w:sz="4" w:space="0" w:color="auto"/>
              <w:left w:val="single" w:sz="4" w:space="0" w:color="auto"/>
              <w:bottom w:val="single" w:sz="4" w:space="0" w:color="auto"/>
              <w:right w:val="single" w:sz="4" w:space="0" w:color="auto"/>
            </w:tcBorders>
          </w:tcPr>
          <w:p>
            <w:pPr>
              <w:pStyle w:val="Text1"/>
              <w:jc w:val="center"/>
              <w:rPr>
                <w:noProof/>
                <w:szCs w:val="24"/>
              </w:rPr>
            </w:pPr>
          </w:p>
        </w:tc>
        <w:tc>
          <w:tcPr>
            <w:tcW w:w="2976" w:type="dxa"/>
            <w:tcBorders>
              <w:top w:val="single" w:sz="4" w:space="0" w:color="auto"/>
              <w:left w:val="single" w:sz="4" w:space="0" w:color="auto"/>
              <w:bottom w:val="single" w:sz="4" w:space="0" w:color="auto"/>
              <w:right w:val="single" w:sz="4" w:space="0" w:color="auto"/>
            </w:tcBorders>
          </w:tcPr>
          <w:p>
            <w:pPr>
              <w:pStyle w:val="Text1"/>
              <w:spacing w:after="60"/>
              <w:ind w:left="34"/>
              <w:jc w:val="left"/>
              <w:rPr>
                <w:i/>
                <w:noProof/>
                <w:sz w:val="20"/>
              </w:rPr>
            </w:pPr>
            <w:r>
              <w:rPr>
                <w:i/>
                <w:noProof/>
                <w:sz w:val="20"/>
              </w:rPr>
              <w:t>Gasplatform igangsat juni 2015</w:t>
            </w:r>
          </w:p>
          <w:p>
            <w:pPr>
              <w:pStyle w:val="Text1"/>
              <w:spacing w:after="60"/>
              <w:ind w:left="34"/>
              <w:jc w:val="left"/>
              <w:rPr>
                <w:i/>
                <w:noProof/>
                <w:sz w:val="20"/>
              </w:rPr>
            </w:pPr>
            <w:r>
              <w:rPr>
                <w:i/>
                <w:noProof/>
                <w:sz w:val="20"/>
              </w:rPr>
              <w:t>Regional elmarkedsplatform igangsat oktober 2015</w:t>
            </w:r>
          </w:p>
          <w:p>
            <w:pPr>
              <w:pStyle w:val="Text1"/>
              <w:spacing w:after="60"/>
              <w:ind w:left="34"/>
              <w:jc w:val="left"/>
              <w:rPr>
                <w:i/>
                <w:noProof/>
                <w:sz w:val="20"/>
              </w:rPr>
            </w:pPr>
            <w:r>
              <w:rPr>
                <w:i/>
                <w:noProof/>
                <w:sz w:val="20"/>
              </w:rPr>
              <w:t>Platform for vedvarende energi og energieffektivitet lanceret i 2016</w:t>
            </w:r>
          </w:p>
        </w:tc>
      </w:tr>
      <w:tr>
        <w:tc>
          <w:tcPr>
            <w:tcW w:w="3652"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120"/>
              <w:jc w:val="left"/>
              <w:rPr>
                <w:noProof/>
                <w:szCs w:val="24"/>
              </w:rPr>
            </w:pPr>
            <w:r>
              <w:rPr>
                <w:noProof/>
              </w:rPr>
              <w:t>Vedtagelse og undertegnelse af et nyt internationalt energicharter på vegne af EU og Euratom</w:t>
            </w:r>
          </w:p>
        </w:tc>
        <w:tc>
          <w:tcPr>
            <w:tcW w:w="2126"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55"/>
              <w:jc w:val="left"/>
              <w:rPr>
                <w:noProof/>
                <w:szCs w:val="24"/>
              </w:rPr>
            </w:pPr>
            <w:r>
              <w:rPr>
                <w:noProof/>
              </w:rPr>
              <w:t>Kommissionen</w:t>
            </w:r>
          </w:p>
          <w:p>
            <w:pPr>
              <w:pStyle w:val="Text1"/>
              <w:spacing w:after="120"/>
              <w:ind w:left="55"/>
              <w:jc w:val="left"/>
              <w:rPr>
                <w:noProof/>
                <w:szCs w:val="24"/>
              </w:rPr>
            </w:pPr>
            <w:r>
              <w:rPr>
                <w:noProof/>
              </w:rPr>
              <w:t>HR/NF</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Text1"/>
              <w:ind w:left="55"/>
              <w:jc w:val="left"/>
              <w:rPr>
                <w:noProof/>
                <w:szCs w:val="24"/>
              </w:rPr>
            </w:pPr>
            <w:r>
              <w:rPr>
                <w:noProof/>
              </w:rPr>
              <w:t>2015</w:t>
            </w:r>
          </w:p>
        </w:tc>
        <w:tc>
          <w:tcPr>
            <w:tcW w:w="709"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0"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1" w:type="dxa"/>
            <w:tcBorders>
              <w:top w:val="single" w:sz="4" w:space="0" w:color="auto"/>
              <w:left w:val="single" w:sz="4" w:space="0" w:color="auto"/>
              <w:bottom w:val="single" w:sz="4" w:space="0" w:color="auto"/>
              <w:right w:val="single" w:sz="4" w:space="0" w:color="auto"/>
            </w:tcBorders>
          </w:tcPr>
          <w:p>
            <w:pPr>
              <w:pStyle w:val="Text1"/>
              <w:jc w:val="center"/>
              <w:rPr>
                <w:noProof/>
                <w:szCs w:val="24"/>
              </w:rPr>
            </w:pPr>
          </w:p>
        </w:tc>
        <w:tc>
          <w:tcPr>
            <w:tcW w:w="850" w:type="dxa"/>
            <w:tcBorders>
              <w:top w:val="single" w:sz="4" w:space="0" w:color="auto"/>
              <w:left w:val="single" w:sz="4" w:space="0" w:color="auto"/>
              <w:bottom w:val="single" w:sz="4" w:space="0" w:color="auto"/>
              <w:right w:val="single" w:sz="4" w:space="0" w:color="auto"/>
            </w:tcBorders>
          </w:tcPr>
          <w:p>
            <w:pPr>
              <w:pStyle w:val="Text1"/>
              <w:jc w:val="center"/>
              <w:rPr>
                <w:noProof/>
                <w:szCs w:val="24"/>
              </w:rPr>
            </w:pPr>
          </w:p>
        </w:tc>
        <w:tc>
          <w:tcPr>
            <w:tcW w:w="851" w:type="dxa"/>
            <w:tcBorders>
              <w:top w:val="single" w:sz="4" w:space="0" w:color="auto"/>
              <w:left w:val="single" w:sz="4" w:space="0" w:color="auto"/>
              <w:bottom w:val="single" w:sz="4" w:space="0" w:color="auto"/>
              <w:right w:val="single" w:sz="4" w:space="0" w:color="auto"/>
            </w:tcBorders>
          </w:tcPr>
          <w:p>
            <w:pPr>
              <w:pStyle w:val="Text1"/>
              <w:jc w:val="center"/>
              <w:rPr>
                <w:noProof/>
                <w:szCs w:val="24"/>
              </w:rPr>
            </w:pPr>
          </w:p>
        </w:tc>
        <w:tc>
          <w:tcPr>
            <w:tcW w:w="2976" w:type="dxa"/>
            <w:tcBorders>
              <w:top w:val="single" w:sz="4" w:space="0" w:color="auto"/>
              <w:left w:val="single" w:sz="4" w:space="0" w:color="auto"/>
              <w:bottom w:val="single" w:sz="4" w:space="0" w:color="auto"/>
              <w:right w:val="single" w:sz="4" w:space="0" w:color="auto"/>
            </w:tcBorders>
          </w:tcPr>
          <w:p>
            <w:pPr>
              <w:pStyle w:val="Text1"/>
              <w:spacing w:after="60"/>
              <w:ind w:left="34"/>
              <w:jc w:val="left"/>
              <w:rPr>
                <w:i/>
                <w:noProof/>
                <w:sz w:val="20"/>
              </w:rPr>
            </w:pPr>
            <w:r>
              <w:rPr>
                <w:i/>
                <w:noProof/>
                <w:sz w:val="20"/>
              </w:rPr>
              <w:t>Det internationale energicharter blev medunderskrevet af Europa-Kommissionen på konferencen i Haag den 20.-21. maj 2015</w:t>
            </w:r>
          </w:p>
        </w:tc>
      </w:tr>
      <w:tr>
        <w:trPr>
          <w:cantSplit/>
        </w:trPr>
        <w:tc>
          <w:tcPr>
            <w:tcW w:w="3652" w:type="dxa"/>
            <w:tcBorders>
              <w:top w:val="single" w:sz="4" w:space="0" w:color="auto"/>
              <w:left w:val="single" w:sz="4" w:space="0" w:color="auto"/>
              <w:bottom w:val="single" w:sz="4" w:space="0" w:color="auto"/>
              <w:right w:val="single" w:sz="4" w:space="0" w:color="auto"/>
            </w:tcBorders>
            <w:shd w:val="clear" w:color="auto" w:fill="auto"/>
          </w:tcPr>
          <w:p>
            <w:pPr>
              <w:pStyle w:val="Text1"/>
              <w:keepNext/>
              <w:spacing w:after="200"/>
              <w:ind w:left="55"/>
              <w:jc w:val="left"/>
              <w:rPr>
                <w:noProof/>
                <w:szCs w:val="24"/>
              </w:rPr>
            </w:pPr>
            <w:r>
              <w:rPr>
                <w:b/>
                <w:noProof/>
              </w:rPr>
              <w:t>Industriel konkurrenceevne</w:t>
            </w:r>
          </w:p>
        </w:tc>
        <w:tc>
          <w:tcPr>
            <w:tcW w:w="2126" w:type="dxa"/>
            <w:tcBorders>
              <w:top w:val="single" w:sz="4" w:space="0" w:color="auto"/>
              <w:left w:val="single" w:sz="4" w:space="0" w:color="auto"/>
              <w:bottom w:val="single" w:sz="4" w:space="0" w:color="auto"/>
              <w:right w:val="single" w:sz="4" w:space="0" w:color="auto"/>
            </w:tcBorders>
            <w:shd w:val="clear" w:color="auto" w:fill="auto"/>
          </w:tcPr>
          <w:p>
            <w:pPr>
              <w:pStyle w:val="Text1"/>
              <w:keepNext/>
              <w:spacing w:after="120"/>
              <w:ind w:left="55"/>
              <w:jc w:val="left"/>
              <w:rPr>
                <w:noProof/>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Text1"/>
              <w:keepNext/>
              <w:ind w:left="55"/>
              <w:jc w:val="left"/>
              <w:rPr>
                <w:noProof/>
                <w:szCs w:val="24"/>
              </w:rPr>
            </w:pPr>
          </w:p>
        </w:tc>
        <w:tc>
          <w:tcPr>
            <w:tcW w:w="709" w:type="dxa"/>
            <w:tcBorders>
              <w:top w:val="single" w:sz="4" w:space="0" w:color="auto"/>
              <w:left w:val="single" w:sz="4" w:space="0" w:color="auto"/>
              <w:bottom w:val="single" w:sz="4" w:space="0" w:color="auto"/>
              <w:right w:val="single" w:sz="4" w:space="0" w:color="auto"/>
            </w:tcBorders>
          </w:tcPr>
          <w:p>
            <w:pPr>
              <w:pStyle w:val="Text1"/>
              <w:keepNext/>
              <w:ind w:left="0"/>
              <w:jc w:val="center"/>
              <w:rPr>
                <w:noProof/>
                <w:szCs w:val="24"/>
              </w:rPr>
            </w:pPr>
          </w:p>
        </w:tc>
        <w:tc>
          <w:tcPr>
            <w:tcW w:w="850" w:type="dxa"/>
            <w:tcBorders>
              <w:top w:val="single" w:sz="4" w:space="0" w:color="auto"/>
              <w:left w:val="single" w:sz="4" w:space="0" w:color="auto"/>
              <w:bottom w:val="single" w:sz="4" w:space="0" w:color="auto"/>
              <w:right w:val="single" w:sz="4" w:space="0" w:color="auto"/>
            </w:tcBorders>
          </w:tcPr>
          <w:p>
            <w:pPr>
              <w:pStyle w:val="Text1"/>
              <w:keepNext/>
              <w:ind w:left="0"/>
              <w:jc w:val="center"/>
              <w:rPr>
                <w:noProof/>
                <w:szCs w:val="24"/>
              </w:rPr>
            </w:pPr>
          </w:p>
        </w:tc>
        <w:tc>
          <w:tcPr>
            <w:tcW w:w="851" w:type="dxa"/>
            <w:tcBorders>
              <w:top w:val="single" w:sz="4" w:space="0" w:color="auto"/>
              <w:left w:val="single" w:sz="4" w:space="0" w:color="auto"/>
              <w:bottom w:val="single" w:sz="4" w:space="0" w:color="auto"/>
              <w:right w:val="single" w:sz="4" w:space="0" w:color="auto"/>
            </w:tcBorders>
          </w:tcPr>
          <w:p>
            <w:pPr>
              <w:pStyle w:val="Text1"/>
              <w:keepNext/>
              <w:ind w:left="0"/>
              <w:jc w:val="center"/>
              <w:rPr>
                <w:noProof/>
                <w:szCs w:val="24"/>
              </w:rPr>
            </w:pPr>
          </w:p>
        </w:tc>
        <w:tc>
          <w:tcPr>
            <w:tcW w:w="850" w:type="dxa"/>
            <w:tcBorders>
              <w:top w:val="single" w:sz="4" w:space="0" w:color="auto"/>
              <w:left w:val="single" w:sz="4" w:space="0" w:color="auto"/>
              <w:bottom w:val="single" w:sz="4" w:space="0" w:color="auto"/>
              <w:right w:val="single" w:sz="4" w:space="0" w:color="auto"/>
            </w:tcBorders>
          </w:tcPr>
          <w:p>
            <w:pPr>
              <w:pStyle w:val="Text1"/>
              <w:keepNext/>
              <w:ind w:left="0"/>
              <w:jc w:val="center"/>
              <w:rPr>
                <w:noProof/>
                <w:szCs w:val="24"/>
              </w:rPr>
            </w:pPr>
          </w:p>
        </w:tc>
        <w:tc>
          <w:tcPr>
            <w:tcW w:w="851" w:type="dxa"/>
            <w:tcBorders>
              <w:top w:val="single" w:sz="4" w:space="0" w:color="auto"/>
              <w:left w:val="single" w:sz="4" w:space="0" w:color="auto"/>
              <w:bottom w:val="single" w:sz="4" w:space="0" w:color="auto"/>
              <w:right w:val="single" w:sz="4" w:space="0" w:color="auto"/>
            </w:tcBorders>
          </w:tcPr>
          <w:p>
            <w:pPr>
              <w:pStyle w:val="Text1"/>
              <w:keepNext/>
              <w:ind w:left="0"/>
              <w:jc w:val="center"/>
              <w:rPr>
                <w:noProof/>
                <w:szCs w:val="24"/>
              </w:rPr>
            </w:pPr>
          </w:p>
        </w:tc>
        <w:tc>
          <w:tcPr>
            <w:tcW w:w="2976" w:type="dxa"/>
            <w:tcBorders>
              <w:top w:val="single" w:sz="4" w:space="0" w:color="auto"/>
              <w:left w:val="single" w:sz="4" w:space="0" w:color="auto"/>
              <w:bottom w:val="single" w:sz="4" w:space="0" w:color="auto"/>
              <w:right w:val="single" w:sz="4" w:space="0" w:color="auto"/>
            </w:tcBorders>
          </w:tcPr>
          <w:p>
            <w:pPr>
              <w:pStyle w:val="Text1"/>
              <w:keepNext/>
              <w:ind w:left="33"/>
              <w:jc w:val="left"/>
              <w:rPr>
                <w:noProof/>
                <w:szCs w:val="24"/>
              </w:rPr>
            </w:pPr>
          </w:p>
        </w:tc>
      </w:tr>
      <w:tr>
        <w:trPr>
          <w:cantSplit/>
        </w:trPr>
        <w:tc>
          <w:tcPr>
            <w:tcW w:w="3652"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55"/>
              <w:jc w:val="left"/>
              <w:rPr>
                <w:noProof/>
                <w:szCs w:val="24"/>
              </w:rPr>
            </w:pPr>
            <w:r>
              <w:rPr>
                <w:noProof/>
              </w:rPr>
              <w:t xml:space="preserve">En ny europæisk F&amp;I-tilgang til energi, som skal fremskynde omlægningen af energisystemet </w:t>
            </w:r>
          </w:p>
          <w:p>
            <w:pPr>
              <w:pStyle w:val="Text1"/>
              <w:spacing w:after="200"/>
              <w:ind w:left="55"/>
              <w:jc w:val="left"/>
              <w:rPr>
                <w:noProof/>
                <w:szCs w:val="24"/>
              </w:rPr>
            </w:pPr>
            <w:r>
              <w:rPr>
                <w:noProof/>
              </w:rPr>
              <w:t>– en integreret strategisk energiteknologiplan (SET-plan)</w:t>
            </w:r>
          </w:p>
          <w:p>
            <w:pPr>
              <w:pStyle w:val="Text1"/>
              <w:spacing w:after="200"/>
              <w:ind w:left="55"/>
              <w:jc w:val="left"/>
              <w:rPr>
                <w:noProof/>
                <w:szCs w:val="24"/>
              </w:rPr>
            </w:pPr>
            <w:r>
              <w:rPr>
                <w:noProof/>
              </w:rPr>
              <w:t>– en strategisk forsknings- og innovationsdagsorden for transportområdet</w:t>
            </w:r>
          </w:p>
        </w:tc>
        <w:tc>
          <w:tcPr>
            <w:tcW w:w="2126"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55"/>
              <w:jc w:val="left"/>
              <w:rPr>
                <w:noProof/>
                <w:szCs w:val="24"/>
              </w:rPr>
            </w:pPr>
            <w:r>
              <w:rPr>
                <w:noProof/>
              </w:rPr>
              <w:t>Kommissionen</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Text1"/>
              <w:ind w:left="55"/>
              <w:jc w:val="left"/>
              <w:rPr>
                <w:noProof/>
                <w:szCs w:val="24"/>
              </w:rPr>
            </w:pPr>
            <w:r>
              <w:rPr>
                <w:noProof/>
              </w:rPr>
              <w:t>2015-2017</w:t>
            </w:r>
          </w:p>
        </w:tc>
        <w:tc>
          <w:tcPr>
            <w:tcW w:w="709"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850"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851"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850"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851"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2976" w:type="dxa"/>
            <w:tcBorders>
              <w:top w:val="single" w:sz="4" w:space="0" w:color="auto"/>
              <w:left w:val="single" w:sz="4" w:space="0" w:color="auto"/>
              <w:bottom w:val="single" w:sz="4" w:space="0" w:color="auto"/>
              <w:right w:val="single" w:sz="4" w:space="0" w:color="auto"/>
            </w:tcBorders>
          </w:tcPr>
          <w:p>
            <w:pPr>
              <w:pStyle w:val="Text1"/>
              <w:spacing w:after="60"/>
              <w:ind w:left="34"/>
              <w:jc w:val="left"/>
              <w:rPr>
                <w:i/>
                <w:noProof/>
                <w:sz w:val="20"/>
              </w:rPr>
            </w:pPr>
            <w:r>
              <w:rPr>
                <w:i/>
                <w:noProof/>
                <w:sz w:val="20"/>
              </w:rPr>
              <w:t>Meddelelse om den strategiske energiteknologiplan (SET-planen) vedtaget den 15. september 2015 (C(2015) 6317)</w:t>
            </w:r>
          </w:p>
          <w:p>
            <w:pPr>
              <w:pStyle w:val="Text1"/>
              <w:spacing w:after="60"/>
              <w:ind w:left="34"/>
              <w:jc w:val="left"/>
              <w:rPr>
                <w:i/>
                <w:noProof/>
                <w:sz w:val="20"/>
              </w:rPr>
            </w:pPr>
            <w:r>
              <w:rPr>
                <w:i/>
                <w:noProof/>
                <w:sz w:val="20"/>
              </w:rPr>
              <w:t>Platformen for intelligent specialisering inden for energi iværksat i 2015</w:t>
            </w:r>
          </w:p>
          <w:p>
            <w:pPr>
              <w:pStyle w:val="Text1"/>
              <w:spacing w:after="60"/>
              <w:ind w:left="34"/>
              <w:jc w:val="left"/>
              <w:rPr>
                <w:i/>
                <w:noProof/>
                <w:sz w:val="20"/>
              </w:rPr>
            </w:pPr>
            <w:r>
              <w:rPr>
                <w:i/>
                <w:noProof/>
                <w:sz w:val="20"/>
              </w:rPr>
              <w:t>Meddelelse "Hurtigere innovation inden for ren energi" vedtaget den 30. november 2016 (COM(2016) 763)</w:t>
            </w:r>
          </w:p>
          <w:p>
            <w:pPr>
              <w:pStyle w:val="Text1"/>
              <w:spacing w:after="60"/>
              <w:ind w:left="34"/>
              <w:jc w:val="left"/>
              <w:rPr>
                <w:noProof/>
                <w:sz w:val="20"/>
              </w:rPr>
            </w:pPr>
            <w:r>
              <w:rPr>
                <w:noProof/>
              </w:rPr>
              <w:t>Arbejdsdokument SWD(2017) 223 med titlen "</w:t>
            </w:r>
            <w:r>
              <w:rPr>
                <w:i/>
                <w:noProof/>
                <w:sz w:val="20"/>
              </w:rPr>
              <w:t>Towards clean, competitive and connected mobility: the contribution of Transport Research and Innovation to the Mobility package" vedtaget den 31. maj 2017 som led i EU's mobilitetspakke "Et mobilt Europa" (COM(2017) 283).</w:t>
            </w:r>
          </w:p>
        </w:tc>
      </w:tr>
      <w:tr>
        <w:tc>
          <w:tcPr>
            <w:tcW w:w="3652"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55"/>
              <w:jc w:val="left"/>
              <w:rPr>
                <w:noProof/>
                <w:szCs w:val="24"/>
              </w:rPr>
            </w:pPr>
            <w:r>
              <w:rPr>
                <w:noProof/>
              </w:rPr>
              <w:t>Analyse af energipriser og omkostninger (herunder skatter og subsidier)</w:t>
            </w:r>
          </w:p>
        </w:tc>
        <w:tc>
          <w:tcPr>
            <w:tcW w:w="2126"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55"/>
              <w:jc w:val="left"/>
              <w:rPr>
                <w:noProof/>
                <w:szCs w:val="24"/>
              </w:rPr>
            </w:pPr>
            <w:r>
              <w:rPr>
                <w:noProof/>
              </w:rPr>
              <w:t>Kommissionen</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Text1"/>
              <w:ind w:left="55"/>
              <w:jc w:val="left"/>
              <w:rPr>
                <w:noProof/>
                <w:szCs w:val="24"/>
              </w:rPr>
            </w:pPr>
            <w:r>
              <w:rPr>
                <w:noProof/>
              </w:rPr>
              <w:t>2016 og hvert andet år herefter</w:t>
            </w:r>
          </w:p>
        </w:tc>
        <w:tc>
          <w:tcPr>
            <w:tcW w:w="709"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850"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1"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850"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851"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2976" w:type="dxa"/>
            <w:tcBorders>
              <w:top w:val="single" w:sz="4" w:space="0" w:color="auto"/>
              <w:left w:val="single" w:sz="4" w:space="0" w:color="auto"/>
              <w:bottom w:val="single" w:sz="4" w:space="0" w:color="auto"/>
              <w:right w:val="single" w:sz="4" w:space="0" w:color="auto"/>
            </w:tcBorders>
          </w:tcPr>
          <w:p>
            <w:pPr>
              <w:pStyle w:val="Text1"/>
              <w:spacing w:after="60"/>
              <w:ind w:left="34"/>
              <w:jc w:val="left"/>
              <w:rPr>
                <w:i/>
                <w:noProof/>
                <w:sz w:val="20"/>
              </w:rPr>
            </w:pPr>
            <w:r>
              <w:rPr>
                <w:i/>
                <w:noProof/>
                <w:sz w:val="20"/>
              </w:rPr>
              <w:t>Første rapport vedtaget den 30. november 2016 (COM(2016) 769).</w:t>
            </w:r>
          </w:p>
          <w:p>
            <w:pPr>
              <w:pStyle w:val="Text1"/>
              <w:spacing w:after="60"/>
              <w:ind w:left="34"/>
              <w:jc w:val="left"/>
              <w:rPr>
                <w:noProof/>
                <w:sz w:val="20"/>
              </w:rPr>
            </w:pPr>
            <w:r>
              <w:rPr>
                <w:i/>
                <w:noProof/>
                <w:sz w:val="20"/>
              </w:rPr>
              <w:t>Anden rapport vedtaget den 9. januar 2019 (COM(2019) 1).</w:t>
            </w:r>
          </w:p>
        </w:tc>
      </w:tr>
      <w:tr>
        <w:trPr>
          <w:cantSplit/>
        </w:trPr>
        <w:tc>
          <w:tcPr>
            <w:tcW w:w="3652"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55"/>
              <w:jc w:val="left"/>
              <w:rPr>
                <w:noProof/>
                <w:szCs w:val="24"/>
              </w:rPr>
            </w:pPr>
            <w:r>
              <w:rPr>
                <w:noProof/>
              </w:rPr>
              <w:t>Initiativ vedrørende EU's førerposition på verdensplan inden for teknologi og innovation på energi- og klimaområdet, som skal fremme vækst og beskæftigelse</w:t>
            </w:r>
          </w:p>
        </w:tc>
        <w:tc>
          <w:tcPr>
            <w:tcW w:w="2126"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55"/>
              <w:jc w:val="left"/>
              <w:rPr>
                <w:noProof/>
                <w:szCs w:val="24"/>
              </w:rPr>
            </w:pPr>
            <w:r>
              <w:rPr>
                <w:noProof/>
              </w:rPr>
              <w:t>Kommissionen</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Text1"/>
              <w:ind w:left="55"/>
              <w:jc w:val="left"/>
              <w:rPr>
                <w:noProof/>
                <w:szCs w:val="24"/>
              </w:rPr>
            </w:pPr>
            <w:r>
              <w:rPr>
                <w:noProof/>
              </w:rPr>
              <w:t>2015-2016</w:t>
            </w:r>
          </w:p>
        </w:tc>
        <w:tc>
          <w:tcPr>
            <w:tcW w:w="709"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850"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851"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0"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1"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2976" w:type="dxa"/>
            <w:tcBorders>
              <w:top w:val="single" w:sz="4" w:space="0" w:color="auto"/>
              <w:left w:val="single" w:sz="4" w:space="0" w:color="auto"/>
              <w:bottom w:val="single" w:sz="4" w:space="0" w:color="auto"/>
              <w:right w:val="single" w:sz="4" w:space="0" w:color="auto"/>
            </w:tcBorders>
          </w:tcPr>
          <w:p>
            <w:pPr>
              <w:pStyle w:val="Text1"/>
              <w:spacing w:after="60"/>
              <w:ind w:left="34"/>
              <w:jc w:val="left"/>
              <w:rPr>
                <w:noProof/>
                <w:sz w:val="20"/>
              </w:rPr>
            </w:pPr>
            <w:r>
              <w:rPr>
                <w:noProof/>
                <w:sz w:val="20"/>
              </w:rPr>
              <w:t>Knyttet til hurtigere innovation inden for ren energi: se ovennævnte meddelelse COM(2016) 763, se også "den overordnede meddelelse" COM(2016) 860 i pakken om ren energi til alle europæere, der blev vedtaget den 30. november 2016, bilag 2: Tiltag, der skal fremme omstillingen til ren energi, jf. den tredje rapport om status over energiunionen (COM(2017) 688) af 23.11.2017</w:t>
            </w:r>
          </w:p>
        </w:tc>
      </w:tr>
      <w:tr>
        <w:tc>
          <w:tcPr>
            <w:tcW w:w="3652"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55"/>
              <w:jc w:val="left"/>
              <w:rPr>
                <w:noProof/>
                <w:szCs w:val="24"/>
              </w:rPr>
            </w:pPr>
            <w:r>
              <w:rPr>
                <w:noProof/>
              </w:rPr>
              <w:t>Forbedret handelspolitik, som skal fremme eksport af EU-teknologier</w:t>
            </w:r>
          </w:p>
        </w:tc>
        <w:tc>
          <w:tcPr>
            <w:tcW w:w="2126"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55"/>
              <w:jc w:val="left"/>
              <w:rPr>
                <w:noProof/>
                <w:szCs w:val="24"/>
              </w:rPr>
            </w:pPr>
            <w:r>
              <w:rPr>
                <w:noProof/>
              </w:rPr>
              <w:t>Kommissionen</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Text1"/>
              <w:ind w:left="55"/>
              <w:jc w:val="left"/>
              <w:rPr>
                <w:noProof/>
                <w:szCs w:val="24"/>
              </w:rPr>
            </w:pPr>
            <w:r>
              <w:rPr>
                <w:noProof/>
              </w:rPr>
              <w:t>2015-2019</w:t>
            </w:r>
          </w:p>
        </w:tc>
        <w:tc>
          <w:tcPr>
            <w:tcW w:w="709"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0"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1"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850"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851"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2976" w:type="dxa"/>
            <w:tcBorders>
              <w:top w:val="single" w:sz="4" w:space="0" w:color="auto"/>
              <w:left w:val="single" w:sz="4" w:space="0" w:color="auto"/>
              <w:bottom w:val="single" w:sz="4" w:space="0" w:color="auto"/>
              <w:right w:val="single" w:sz="4" w:space="0" w:color="auto"/>
            </w:tcBorders>
          </w:tcPr>
          <w:p>
            <w:pPr>
              <w:pStyle w:val="Text1"/>
              <w:spacing w:after="60"/>
              <w:ind w:left="34"/>
              <w:jc w:val="left"/>
              <w:rPr>
                <w:noProof/>
                <w:sz w:val="20"/>
              </w:rPr>
            </w:pPr>
            <w:r>
              <w:rPr>
                <w:noProof/>
                <w:sz w:val="20"/>
              </w:rPr>
              <w:t>I gang</w:t>
            </w:r>
          </w:p>
        </w:tc>
      </w:tr>
      <w:tr>
        <w:tc>
          <w:tcPr>
            <w:tcW w:w="3652"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55"/>
              <w:jc w:val="left"/>
              <w:rPr>
                <w:noProof/>
                <w:szCs w:val="24"/>
              </w:rPr>
            </w:pPr>
            <w:r>
              <w:rPr>
                <w:b/>
                <w:noProof/>
              </w:rPr>
              <w:t>Tværgående foranstaltninger</w:t>
            </w:r>
          </w:p>
        </w:tc>
        <w:tc>
          <w:tcPr>
            <w:tcW w:w="2126"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55"/>
              <w:jc w:val="left"/>
              <w:rPr>
                <w:noProof/>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Text1"/>
              <w:ind w:left="252"/>
              <w:jc w:val="left"/>
              <w:rPr>
                <w:noProof/>
                <w:szCs w:val="24"/>
              </w:rPr>
            </w:pPr>
          </w:p>
        </w:tc>
        <w:tc>
          <w:tcPr>
            <w:tcW w:w="709"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850"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851"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850"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851"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2976" w:type="dxa"/>
            <w:tcBorders>
              <w:top w:val="single" w:sz="4" w:space="0" w:color="auto"/>
              <w:left w:val="single" w:sz="4" w:space="0" w:color="auto"/>
              <w:bottom w:val="single" w:sz="4" w:space="0" w:color="auto"/>
              <w:right w:val="single" w:sz="4" w:space="0" w:color="auto"/>
            </w:tcBorders>
          </w:tcPr>
          <w:p>
            <w:pPr>
              <w:pStyle w:val="Text1"/>
              <w:ind w:left="33"/>
              <w:jc w:val="left"/>
              <w:rPr>
                <w:noProof/>
                <w:szCs w:val="24"/>
              </w:rPr>
            </w:pPr>
          </w:p>
        </w:tc>
      </w:tr>
      <w:tr>
        <w:tc>
          <w:tcPr>
            <w:tcW w:w="3652"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55"/>
              <w:jc w:val="left"/>
              <w:rPr>
                <w:noProof/>
                <w:szCs w:val="24"/>
              </w:rPr>
            </w:pPr>
            <w:r>
              <w:rPr>
                <w:noProof/>
              </w:rPr>
              <w:t xml:space="preserve">Revidering af retningslinjerne for statsstøtte til miljøbeskyttelse og energi </w:t>
            </w:r>
          </w:p>
        </w:tc>
        <w:tc>
          <w:tcPr>
            <w:tcW w:w="2126"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55"/>
              <w:jc w:val="left"/>
              <w:rPr>
                <w:noProof/>
                <w:szCs w:val="24"/>
              </w:rPr>
            </w:pPr>
            <w:r>
              <w:rPr>
                <w:noProof/>
              </w:rPr>
              <w:t>Kommissionen</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Text1"/>
              <w:ind w:left="252"/>
              <w:jc w:val="left"/>
              <w:rPr>
                <w:noProof/>
                <w:szCs w:val="24"/>
              </w:rPr>
            </w:pPr>
            <w:r>
              <w:rPr>
                <w:noProof/>
              </w:rPr>
              <w:t>2017-2019</w:t>
            </w:r>
          </w:p>
        </w:tc>
        <w:tc>
          <w:tcPr>
            <w:tcW w:w="709"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0"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1"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0"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1"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2976" w:type="dxa"/>
            <w:tcBorders>
              <w:top w:val="single" w:sz="4" w:space="0" w:color="auto"/>
              <w:left w:val="single" w:sz="4" w:space="0" w:color="auto"/>
              <w:bottom w:val="single" w:sz="4" w:space="0" w:color="auto"/>
              <w:right w:val="single" w:sz="4" w:space="0" w:color="auto"/>
            </w:tcBorders>
          </w:tcPr>
          <w:p>
            <w:pPr>
              <w:pStyle w:val="Text1"/>
              <w:ind w:left="33"/>
              <w:jc w:val="left"/>
              <w:rPr>
                <w:noProof/>
                <w:szCs w:val="24"/>
              </w:rPr>
            </w:pPr>
          </w:p>
        </w:tc>
      </w:tr>
      <w:tr>
        <w:tc>
          <w:tcPr>
            <w:tcW w:w="3652"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55"/>
              <w:jc w:val="left"/>
              <w:rPr>
                <w:noProof/>
                <w:szCs w:val="24"/>
              </w:rPr>
            </w:pPr>
            <w:r>
              <w:rPr>
                <w:noProof/>
              </w:rPr>
              <w:t>Rapport om den europæiske sikkerhedsstrategi, herunder en platform og en køreplan for Euromed og strategier for LNG, energilagring og den sydlige gaskorridor</w:t>
            </w:r>
          </w:p>
        </w:tc>
        <w:tc>
          <w:tcPr>
            <w:tcW w:w="2126"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55"/>
              <w:jc w:val="left"/>
              <w:rPr>
                <w:noProof/>
                <w:szCs w:val="24"/>
              </w:rPr>
            </w:pPr>
            <w:r>
              <w:rPr>
                <w:noProof/>
              </w:rPr>
              <w:t>Kommissionen</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Text1"/>
              <w:ind w:left="252"/>
              <w:jc w:val="left"/>
              <w:rPr>
                <w:noProof/>
                <w:szCs w:val="24"/>
              </w:rPr>
            </w:pPr>
            <w:r>
              <w:rPr>
                <w:noProof/>
              </w:rPr>
              <w:t>2015-2016</w:t>
            </w:r>
          </w:p>
        </w:tc>
        <w:tc>
          <w:tcPr>
            <w:tcW w:w="709"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0"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1"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0"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1"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2976" w:type="dxa"/>
            <w:tcBorders>
              <w:top w:val="single" w:sz="4" w:space="0" w:color="auto"/>
              <w:left w:val="single" w:sz="4" w:space="0" w:color="auto"/>
              <w:bottom w:val="single" w:sz="4" w:space="0" w:color="auto"/>
              <w:right w:val="single" w:sz="4" w:space="0" w:color="auto"/>
            </w:tcBorders>
          </w:tcPr>
          <w:p>
            <w:pPr>
              <w:pStyle w:val="Text1"/>
              <w:spacing w:after="60"/>
              <w:ind w:left="34"/>
              <w:jc w:val="left"/>
              <w:rPr>
                <w:i/>
                <w:noProof/>
                <w:sz w:val="20"/>
              </w:rPr>
            </w:pPr>
            <w:r>
              <w:rPr>
                <w:i/>
                <w:noProof/>
                <w:sz w:val="20"/>
              </w:rPr>
              <w:t>Rapport (SWD) vedtaget den 18. november 2015 (SWD(2015) 404)</w:t>
            </w:r>
          </w:p>
          <w:p>
            <w:pPr>
              <w:pStyle w:val="Text1"/>
              <w:spacing w:after="60"/>
              <w:ind w:left="34"/>
              <w:jc w:val="left"/>
              <w:rPr>
                <w:i/>
                <w:noProof/>
                <w:sz w:val="20"/>
              </w:rPr>
            </w:pPr>
            <w:r>
              <w:rPr>
                <w:i/>
                <w:noProof/>
                <w:sz w:val="20"/>
              </w:rPr>
              <w:t>Meddelelse om flydende naturgas og gaslagring vedtaget den 16. februar 2016 (C(2016) 49)</w:t>
            </w:r>
          </w:p>
          <w:p>
            <w:pPr>
              <w:pStyle w:val="Text1"/>
              <w:spacing w:after="60"/>
              <w:ind w:left="34"/>
              <w:jc w:val="left"/>
              <w:rPr>
                <w:i/>
                <w:noProof/>
                <w:sz w:val="20"/>
              </w:rPr>
            </w:pPr>
            <w:r>
              <w:rPr>
                <w:i/>
                <w:noProof/>
                <w:sz w:val="20"/>
              </w:rPr>
              <w:t>Et arbejdsdokument om energilagring i elsystemet blev vedtaget den 1. februar 2017 (SWD(2017) 61)</w:t>
            </w:r>
          </w:p>
        </w:tc>
      </w:tr>
      <w:tr>
        <w:trPr>
          <w:cantSplit/>
        </w:trPr>
        <w:tc>
          <w:tcPr>
            <w:tcW w:w="3652"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55"/>
              <w:jc w:val="left"/>
              <w:rPr>
                <w:noProof/>
                <w:szCs w:val="24"/>
              </w:rPr>
            </w:pPr>
            <w:r>
              <w:rPr>
                <w:noProof/>
              </w:rPr>
              <w:t>Data, analyser og oplysninger vedrørende energiunionen: initiativ, der samler og giver nem adgang til al relevant viden hos Kommissionen og i medlemsstaterne</w:t>
            </w:r>
          </w:p>
        </w:tc>
        <w:tc>
          <w:tcPr>
            <w:tcW w:w="2126"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55"/>
              <w:jc w:val="left"/>
              <w:rPr>
                <w:noProof/>
                <w:szCs w:val="24"/>
              </w:rPr>
            </w:pPr>
            <w:r>
              <w:rPr>
                <w:noProof/>
              </w:rPr>
              <w:t>Kommissionen</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Text1"/>
              <w:ind w:left="252"/>
              <w:jc w:val="left"/>
              <w:rPr>
                <w:noProof/>
                <w:szCs w:val="24"/>
              </w:rPr>
            </w:pPr>
            <w:r>
              <w:rPr>
                <w:noProof/>
              </w:rPr>
              <w:t>2016</w:t>
            </w:r>
          </w:p>
        </w:tc>
        <w:tc>
          <w:tcPr>
            <w:tcW w:w="709"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0"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1"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0"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1"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2976" w:type="dxa"/>
            <w:tcBorders>
              <w:top w:val="single" w:sz="4" w:space="0" w:color="auto"/>
              <w:left w:val="single" w:sz="4" w:space="0" w:color="auto"/>
              <w:bottom w:val="single" w:sz="4" w:space="0" w:color="auto"/>
              <w:right w:val="single" w:sz="4" w:space="0" w:color="auto"/>
            </w:tcBorders>
          </w:tcPr>
          <w:p>
            <w:pPr>
              <w:pStyle w:val="Text1"/>
              <w:spacing w:after="60"/>
              <w:ind w:left="34"/>
              <w:jc w:val="left"/>
              <w:rPr>
                <w:i/>
                <w:noProof/>
                <w:sz w:val="20"/>
              </w:rPr>
            </w:pPr>
            <w:r>
              <w:rPr>
                <w:i/>
                <w:noProof/>
                <w:sz w:val="20"/>
              </w:rPr>
              <w:t>I gang</w:t>
            </w:r>
          </w:p>
          <w:p>
            <w:pPr>
              <w:pStyle w:val="Text1"/>
              <w:spacing w:after="60"/>
              <w:ind w:left="34"/>
              <w:jc w:val="left"/>
              <w:rPr>
                <w:i/>
                <w:noProof/>
                <w:sz w:val="20"/>
              </w:rPr>
            </w:pPr>
            <w:r>
              <w:rPr>
                <w:i/>
                <w:noProof/>
                <w:sz w:val="20"/>
              </w:rPr>
              <w:t>Forordning (EU) 2016/1952 om europæiske statistikker over priserne på naturgas og elektricitet vedtaget</w:t>
            </w:r>
          </w:p>
          <w:p>
            <w:pPr>
              <w:pStyle w:val="Text1"/>
              <w:spacing w:after="60"/>
              <w:ind w:left="34"/>
              <w:jc w:val="left"/>
              <w:rPr>
                <w:i/>
                <w:noProof/>
                <w:sz w:val="20"/>
              </w:rPr>
            </w:pPr>
          </w:p>
        </w:tc>
      </w:tr>
      <w:tr>
        <w:tc>
          <w:tcPr>
            <w:tcW w:w="3652"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120"/>
              <w:jc w:val="left"/>
              <w:rPr>
                <w:noProof/>
                <w:szCs w:val="24"/>
              </w:rPr>
            </w:pPr>
            <w:r>
              <w:rPr>
                <w:b/>
                <w:noProof/>
              </w:rPr>
              <w:t>Det nukleare område</w:t>
            </w:r>
          </w:p>
        </w:tc>
        <w:tc>
          <w:tcPr>
            <w:tcW w:w="2126"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55"/>
              <w:jc w:val="left"/>
              <w:rPr>
                <w:noProof/>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Text1"/>
              <w:ind w:left="55"/>
              <w:jc w:val="left"/>
              <w:rPr>
                <w:noProof/>
                <w:szCs w:val="24"/>
              </w:rPr>
            </w:pPr>
          </w:p>
        </w:tc>
        <w:tc>
          <w:tcPr>
            <w:tcW w:w="709" w:type="dxa"/>
            <w:tcBorders>
              <w:top w:val="single" w:sz="4" w:space="0" w:color="auto"/>
              <w:left w:val="single" w:sz="4" w:space="0" w:color="auto"/>
              <w:bottom w:val="single" w:sz="4" w:space="0" w:color="auto"/>
              <w:right w:val="single" w:sz="4" w:space="0" w:color="auto"/>
            </w:tcBorders>
          </w:tcPr>
          <w:p>
            <w:pPr>
              <w:pStyle w:val="Text1"/>
              <w:ind w:left="121"/>
              <w:jc w:val="center"/>
              <w:rPr>
                <w:b/>
                <w:noProof/>
                <w:szCs w:val="24"/>
              </w:rPr>
            </w:pPr>
          </w:p>
        </w:tc>
        <w:tc>
          <w:tcPr>
            <w:tcW w:w="850" w:type="dxa"/>
            <w:tcBorders>
              <w:top w:val="single" w:sz="4" w:space="0" w:color="auto"/>
              <w:left w:val="single" w:sz="4" w:space="0" w:color="auto"/>
              <w:bottom w:val="single" w:sz="4" w:space="0" w:color="auto"/>
              <w:right w:val="single" w:sz="4" w:space="0" w:color="auto"/>
            </w:tcBorders>
          </w:tcPr>
          <w:p>
            <w:pPr>
              <w:pStyle w:val="Text1"/>
              <w:ind w:left="121"/>
              <w:jc w:val="center"/>
              <w:rPr>
                <w:b/>
                <w:noProof/>
                <w:szCs w:val="24"/>
              </w:rPr>
            </w:pPr>
          </w:p>
        </w:tc>
        <w:tc>
          <w:tcPr>
            <w:tcW w:w="851" w:type="dxa"/>
            <w:tcBorders>
              <w:top w:val="single" w:sz="4" w:space="0" w:color="auto"/>
              <w:left w:val="single" w:sz="4" w:space="0" w:color="auto"/>
              <w:bottom w:val="single" w:sz="4" w:space="0" w:color="auto"/>
              <w:right w:val="single" w:sz="4" w:space="0" w:color="auto"/>
            </w:tcBorders>
          </w:tcPr>
          <w:p>
            <w:pPr>
              <w:pStyle w:val="Text1"/>
              <w:ind w:left="199"/>
              <w:jc w:val="center"/>
              <w:rPr>
                <w:b/>
                <w:noProof/>
                <w:szCs w:val="24"/>
              </w:rPr>
            </w:pPr>
          </w:p>
        </w:tc>
        <w:tc>
          <w:tcPr>
            <w:tcW w:w="850" w:type="dxa"/>
            <w:tcBorders>
              <w:top w:val="single" w:sz="4" w:space="0" w:color="auto"/>
              <w:left w:val="single" w:sz="4" w:space="0" w:color="auto"/>
              <w:bottom w:val="single" w:sz="4" w:space="0" w:color="auto"/>
              <w:right w:val="single" w:sz="4" w:space="0" w:color="auto"/>
            </w:tcBorders>
          </w:tcPr>
          <w:p>
            <w:pPr>
              <w:pStyle w:val="Text1"/>
              <w:ind w:left="225"/>
              <w:jc w:val="center"/>
              <w:rPr>
                <w:b/>
                <w:noProof/>
                <w:szCs w:val="24"/>
              </w:rPr>
            </w:pPr>
          </w:p>
        </w:tc>
        <w:tc>
          <w:tcPr>
            <w:tcW w:w="851" w:type="dxa"/>
            <w:tcBorders>
              <w:top w:val="single" w:sz="4" w:space="0" w:color="auto"/>
              <w:left w:val="single" w:sz="4" w:space="0" w:color="auto"/>
              <w:bottom w:val="single" w:sz="4" w:space="0" w:color="auto"/>
              <w:right w:val="single" w:sz="4" w:space="0" w:color="auto"/>
            </w:tcBorders>
          </w:tcPr>
          <w:p>
            <w:pPr>
              <w:pStyle w:val="Text1"/>
              <w:ind w:left="175"/>
              <w:jc w:val="center"/>
              <w:rPr>
                <w:b/>
                <w:noProof/>
                <w:szCs w:val="24"/>
              </w:rPr>
            </w:pPr>
          </w:p>
        </w:tc>
        <w:tc>
          <w:tcPr>
            <w:tcW w:w="2976" w:type="dxa"/>
            <w:tcBorders>
              <w:top w:val="single" w:sz="4" w:space="0" w:color="auto"/>
              <w:left w:val="single" w:sz="4" w:space="0" w:color="auto"/>
              <w:bottom w:val="single" w:sz="4" w:space="0" w:color="auto"/>
              <w:right w:val="single" w:sz="4" w:space="0" w:color="auto"/>
            </w:tcBorders>
          </w:tcPr>
          <w:p>
            <w:pPr>
              <w:pStyle w:val="Text1"/>
              <w:ind w:left="33"/>
              <w:jc w:val="left"/>
              <w:rPr>
                <w:noProof/>
                <w:szCs w:val="24"/>
              </w:rPr>
            </w:pPr>
          </w:p>
        </w:tc>
      </w:tr>
      <w:tr>
        <w:tc>
          <w:tcPr>
            <w:tcW w:w="3652"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120"/>
              <w:jc w:val="left"/>
              <w:rPr>
                <w:noProof/>
                <w:szCs w:val="24"/>
              </w:rPr>
            </w:pPr>
            <w:r>
              <w:rPr>
                <w:noProof/>
              </w:rPr>
              <w:t>Forordning fra Rådet om ajourføring af informationskravene i Euratomtraktatens artikel 41, set i lyset af den europæiske energisikkerhedsstrategi</w:t>
            </w:r>
          </w:p>
        </w:tc>
        <w:tc>
          <w:tcPr>
            <w:tcW w:w="2126"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55"/>
              <w:jc w:val="left"/>
              <w:rPr>
                <w:noProof/>
                <w:szCs w:val="24"/>
              </w:rPr>
            </w:pPr>
            <w:r>
              <w:rPr>
                <w:noProof/>
              </w:rPr>
              <w:t>Kommissionen</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Text1"/>
              <w:ind w:left="55"/>
              <w:jc w:val="left"/>
              <w:rPr>
                <w:noProof/>
                <w:szCs w:val="24"/>
              </w:rPr>
            </w:pPr>
            <w:r>
              <w:rPr>
                <w:noProof/>
              </w:rPr>
              <w:t>2015</w:t>
            </w:r>
          </w:p>
        </w:tc>
        <w:tc>
          <w:tcPr>
            <w:tcW w:w="709"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0" w:type="dxa"/>
            <w:tcBorders>
              <w:top w:val="single" w:sz="4" w:space="0" w:color="auto"/>
              <w:left w:val="single" w:sz="4" w:space="0" w:color="auto"/>
              <w:bottom w:val="single" w:sz="4" w:space="0" w:color="auto"/>
              <w:right w:val="single" w:sz="4" w:space="0" w:color="auto"/>
            </w:tcBorders>
          </w:tcPr>
          <w:p>
            <w:pPr>
              <w:pStyle w:val="Text1"/>
              <w:ind w:left="121"/>
              <w:jc w:val="center"/>
              <w:rPr>
                <w:noProof/>
                <w:szCs w:val="24"/>
              </w:rPr>
            </w:pPr>
            <w:r>
              <w:rPr>
                <w:noProof/>
              </w:rPr>
              <w:t>X</w:t>
            </w:r>
          </w:p>
        </w:tc>
        <w:tc>
          <w:tcPr>
            <w:tcW w:w="851" w:type="dxa"/>
            <w:tcBorders>
              <w:top w:val="single" w:sz="4" w:space="0" w:color="auto"/>
              <w:left w:val="single" w:sz="4" w:space="0" w:color="auto"/>
              <w:bottom w:val="single" w:sz="4" w:space="0" w:color="auto"/>
              <w:right w:val="single" w:sz="4" w:space="0" w:color="auto"/>
            </w:tcBorders>
          </w:tcPr>
          <w:p>
            <w:pPr>
              <w:pStyle w:val="Text1"/>
              <w:jc w:val="center"/>
              <w:rPr>
                <w:noProof/>
                <w:szCs w:val="24"/>
              </w:rPr>
            </w:pPr>
          </w:p>
        </w:tc>
        <w:tc>
          <w:tcPr>
            <w:tcW w:w="850" w:type="dxa"/>
            <w:tcBorders>
              <w:top w:val="single" w:sz="4" w:space="0" w:color="auto"/>
              <w:left w:val="single" w:sz="4" w:space="0" w:color="auto"/>
              <w:bottom w:val="single" w:sz="4" w:space="0" w:color="auto"/>
              <w:right w:val="single" w:sz="4" w:space="0" w:color="auto"/>
            </w:tcBorders>
          </w:tcPr>
          <w:p>
            <w:pPr>
              <w:pStyle w:val="Text1"/>
              <w:jc w:val="center"/>
              <w:rPr>
                <w:noProof/>
                <w:szCs w:val="24"/>
              </w:rPr>
            </w:pPr>
          </w:p>
        </w:tc>
        <w:tc>
          <w:tcPr>
            <w:tcW w:w="851" w:type="dxa"/>
            <w:tcBorders>
              <w:top w:val="single" w:sz="4" w:space="0" w:color="auto"/>
              <w:left w:val="single" w:sz="4" w:space="0" w:color="auto"/>
              <w:bottom w:val="single" w:sz="4" w:space="0" w:color="auto"/>
              <w:right w:val="single" w:sz="4" w:space="0" w:color="auto"/>
            </w:tcBorders>
          </w:tcPr>
          <w:p>
            <w:pPr>
              <w:pStyle w:val="Text1"/>
              <w:jc w:val="center"/>
              <w:rPr>
                <w:noProof/>
                <w:szCs w:val="24"/>
              </w:rPr>
            </w:pPr>
          </w:p>
        </w:tc>
        <w:tc>
          <w:tcPr>
            <w:tcW w:w="2976" w:type="dxa"/>
            <w:tcBorders>
              <w:top w:val="single" w:sz="4" w:space="0" w:color="auto"/>
              <w:left w:val="single" w:sz="4" w:space="0" w:color="auto"/>
              <w:bottom w:val="single" w:sz="4" w:space="0" w:color="auto"/>
              <w:right w:val="single" w:sz="4" w:space="0" w:color="auto"/>
            </w:tcBorders>
          </w:tcPr>
          <w:p>
            <w:pPr>
              <w:pStyle w:val="Text1"/>
              <w:spacing w:after="60"/>
              <w:ind w:left="34"/>
              <w:jc w:val="left"/>
              <w:rPr>
                <w:i/>
                <w:noProof/>
                <w:sz w:val="20"/>
              </w:rPr>
            </w:pPr>
            <w:r>
              <w:rPr>
                <w:i/>
                <w:noProof/>
                <w:sz w:val="20"/>
              </w:rPr>
              <w:t>Initiativ udskudt</w:t>
            </w:r>
          </w:p>
        </w:tc>
      </w:tr>
      <w:tr>
        <w:tc>
          <w:tcPr>
            <w:tcW w:w="3652"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120"/>
              <w:jc w:val="left"/>
              <w:rPr>
                <w:noProof/>
                <w:szCs w:val="24"/>
              </w:rPr>
            </w:pPr>
            <w:r>
              <w:rPr>
                <w:noProof/>
              </w:rPr>
              <w:t>Meddelelse om et vejledende kerneenergiprogram (PINC) i henhold til artikel 40 i Euratomtraktaten</w:t>
            </w:r>
          </w:p>
        </w:tc>
        <w:tc>
          <w:tcPr>
            <w:tcW w:w="2126" w:type="dxa"/>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55"/>
              <w:jc w:val="left"/>
              <w:rPr>
                <w:noProof/>
                <w:szCs w:val="24"/>
              </w:rPr>
            </w:pPr>
            <w:r>
              <w:rPr>
                <w:noProof/>
              </w:rPr>
              <w:t>Kommissionen</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Text1"/>
              <w:ind w:left="55"/>
              <w:jc w:val="left"/>
              <w:rPr>
                <w:noProof/>
                <w:szCs w:val="24"/>
              </w:rPr>
            </w:pPr>
            <w:r>
              <w:rPr>
                <w:noProof/>
              </w:rPr>
              <w:t>2015</w:t>
            </w:r>
          </w:p>
        </w:tc>
        <w:tc>
          <w:tcPr>
            <w:tcW w:w="709"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0" w:type="dxa"/>
            <w:tcBorders>
              <w:top w:val="single" w:sz="4" w:space="0" w:color="auto"/>
              <w:left w:val="single" w:sz="4" w:space="0" w:color="auto"/>
              <w:bottom w:val="single" w:sz="4" w:space="0" w:color="auto"/>
              <w:right w:val="single" w:sz="4" w:space="0" w:color="auto"/>
            </w:tcBorders>
          </w:tcPr>
          <w:p>
            <w:pPr>
              <w:pStyle w:val="Text1"/>
              <w:ind w:left="121"/>
              <w:jc w:val="center"/>
              <w:rPr>
                <w:noProof/>
                <w:szCs w:val="24"/>
              </w:rPr>
            </w:pPr>
          </w:p>
        </w:tc>
        <w:tc>
          <w:tcPr>
            <w:tcW w:w="851" w:type="dxa"/>
            <w:tcBorders>
              <w:top w:val="single" w:sz="4" w:space="0" w:color="auto"/>
              <w:left w:val="single" w:sz="4" w:space="0" w:color="auto"/>
              <w:bottom w:val="single" w:sz="4" w:space="0" w:color="auto"/>
              <w:right w:val="single" w:sz="4" w:space="0" w:color="auto"/>
            </w:tcBorders>
          </w:tcPr>
          <w:p>
            <w:pPr>
              <w:pStyle w:val="Text1"/>
              <w:jc w:val="center"/>
              <w:rPr>
                <w:noProof/>
                <w:szCs w:val="24"/>
              </w:rPr>
            </w:pPr>
          </w:p>
        </w:tc>
        <w:tc>
          <w:tcPr>
            <w:tcW w:w="850" w:type="dxa"/>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851" w:type="dxa"/>
            <w:tcBorders>
              <w:top w:val="single" w:sz="4" w:space="0" w:color="auto"/>
              <w:left w:val="single" w:sz="4" w:space="0" w:color="auto"/>
              <w:bottom w:val="single" w:sz="4" w:space="0" w:color="auto"/>
              <w:right w:val="single" w:sz="4" w:space="0" w:color="auto"/>
            </w:tcBorders>
          </w:tcPr>
          <w:p>
            <w:pPr>
              <w:pStyle w:val="Text1"/>
              <w:jc w:val="center"/>
              <w:rPr>
                <w:noProof/>
                <w:szCs w:val="24"/>
              </w:rPr>
            </w:pPr>
          </w:p>
        </w:tc>
        <w:tc>
          <w:tcPr>
            <w:tcW w:w="2976" w:type="dxa"/>
            <w:tcBorders>
              <w:top w:val="single" w:sz="4" w:space="0" w:color="auto"/>
              <w:left w:val="single" w:sz="4" w:space="0" w:color="auto"/>
              <w:bottom w:val="single" w:sz="4" w:space="0" w:color="auto"/>
              <w:right w:val="single" w:sz="4" w:space="0" w:color="auto"/>
            </w:tcBorders>
          </w:tcPr>
          <w:p>
            <w:pPr>
              <w:pStyle w:val="Text1"/>
              <w:spacing w:after="60"/>
              <w:ind w:left="34"/>
              <w:jc w:val="left"/>
              <w:rPr>
                <w:i/>
                <w:noProof/>
                <w:sz w:val="20"/>
              </w:rPr>
            </w:pPr>
            <w:r>
              <w:rPr>
                <w:i/>
                <w:noProof/>
                <w:sz w:val="20"/>
              </w:rPr>
              <w:t>Meddelelse vedtaget den 4. april 2016 med henblik på høring af Det Europæiske Økonomiske og Sociale Udvalg (EØSU) (COM(2016) 177)</w:t>
            </w:r>
          </w:p>
          <w:p>
            <w:pPr>
              <w:pStyle w:val="Text1"/>
              <w:spacing w:after="60"/>
              <w:ind w:left="34"/>
              <w:jc w:val="left"/>
              <w:rPr>
                <w:i/>
                <w:noProof/>
                <w:sz w:val="20"/>
              </w:rPr>
            </w:pPr>
            <w:r>
              <w:rPr>
                <w:i/>
                <w:noProof/>
                <w:sz w:val="20"/>
              </w:rPr>
              <w:t>Den endelige udgave, hvori der tages hensyn til udtalelsen fra Det Europæiske Økonomiske og Sociale Udvalg (EØSU), vedtaget den 12. maj 2017 (COM(2017) 237)</w:t>
            </w:r>
          </w:p>
        </w:tc>
      </w:tr>
    </w:tbl>
    <w:p>
      <w:pPr>
        <w:rPr>
          <w:noProof/>
        </w:rPr>
      </w:pPr>
    </w:p>
    <w:sectPr>
      <w:headerReference w:type="even" r:id="rId20"/>
      <w:headerReference w:type="default" r:id="rId21"/>
      <w:footerReference w:type="even" r:id="rId22"/>
      <w:footerReference w:type="default" r:id="rId23"/>
      <w:headerReference w:type="first" r:id="rId24"/>
      <w:footerReference w:type="first" r:id="rId25"/>
      <w:pgSz w:w="16838" w:h="11906" w:orient="landscape"/>
      <w:pgMar w:top="1134" w:right="1021" w:bottom="1134" w:left="1021" w:header="601" w:footer="1077"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15</w:t>
    </w:r>
    <w:r>
      <w:rPr>
        <w:sz w:val="20"/>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rPr>
        <w:sz w:val="20"/>
        <w:szCs w:val="20"/>
      </w:rPr>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jc w:val="center"/>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B7AF5"/>
    <w:multiLevelType w:val="hybridMultilevel"/>
    <w:tmpl w:val="EF5C285C"/>
    <w:lvl w:ilvl="0" w:tplc="D43A4720">
      <w:numFmt w:val="bullet"/>
      <w:lvlText w:val="-"/>
      <w:lvlJc w:val="left"/>
      <w:pPr>
        <w:ind w:left="394" w:hanging="360"/>
      </w:pPr>
      <w:rPr>
        <w:rFonts w:ascii="Times New Roman" w:eastAsia="Times New Roman" w:hAnsi="Times New Roman" w:cs="Times New Roman"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removePersonalInformation/>
  <w:removeDateAndTime/>
  <w:hideSpellingErrors/>
  <w:hideGrammaticalErrors/>
  <w:revisionView w:markup="0"/>
  <w:defaultTabStop w:val="720"/>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til"/>
    <w:docVar w:name="LW_ANNEX_NBR_FIRST" w:val="1"/>
    <w:docVar w:name="LW_ANNEX_NBR_LAST" w:val="1"/>
    <w:docVar w:name="LW_ANNEX_UNIQUE" w:val="1"/>
    <w:docVar w:name="LW_CORRIGENDUM" w:val="&lt;UNUSED&gt;"/>
    <w:docVar w:name="LW_COVERPAGE_EXISTS" w:val="True"/>
    <w:docVar w:name="LW_COVERPAGE_GUID" w:val="EB71FC95-5A65-47CF-8CC0-7E5FFE9E7E52"/>
    <w:docVar w:name="LW_COVERPAGE_TYPE" w:val="1"/>
    <w:docVar w:name="LW_CROSSREFERENCE" w:val="&lt;UNUSED&gt;"/>
    <w:docVar w:name="LW_DocType" w:val="NORMAL"/>
    <w:docVar w:name="LW_EMISSION" w:val="9.4.2019"/>
    <w:docVar w:name="LW_EMISSION_ISODATE" w:val="2019-04-09"/>
    <w:docVar w:name="LW_EMISSION_LOCATION" w:val="BRX"/>
    <w:docVar w:name="LW_EMISSION_PREFIX" w:val="Bruxelles, den "/>
    <w:docVar w:name="LW_EMISSION_SUFFIX" w:val=" "/>
    <w:docVar w:name="LW_ID_DOCTYPE_NONLW" w:val="CP-039"/>
    <w:docVar w:name="LW_LANGUE" w:val="DA"/>
    <w:docVar w:name="LW_LEVEL_OF_SENSITIVITY" w:val="Standard treatment"/>
    <w:docVar w:name="LW_NOM.INST" w:val="EUROPA-KOMMISSIONEN"/>
    <w:docVar w:name="LW_NOM.INST_JOINTDOC" w:val="&lt;EMPTY&gt;"/>
    <w:docVar w:name="LW_OBJETACTEPRINCIPAL.CP" w:val="Fjerde rapport om status over energiunionen"/>
    <w:docVar w:name="LW_PART_NBR" w:val="1"/>
    <w:docVar w:name="LW_PART_NBR_TOTAL" w:val="1"/>
    <w:docVar w:name="LW_REF.INST.NEW" w:val="COM"/>
    <w:docVar w:name="LW_REF.INST.NEW_ADOPTED" w:val="final"/>
    <w:docVar w:name="LW_REF.INST.NEW_TEXT" w:val="(2019) 17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BILAG_x000b_"/>
    <w:docVar w:name="LW_TYPEACTEPRINCIPAL.CP" w:val="RAPPORT FRA KOMMISSIONEN TIL EUROPA-PARLAMENTET, RÅDET, DET EUROPÆISKE ØKONOMISKE OG SOCIALE UDVALG, REGIONSUDVALGET OG DEN EUROPÆISKE INVESTERINGSBANK_x000b_"/>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Text1">
    <w:name w:val="Text 1"/>
    <w:basedOn w:val="Normal"/>
    <w:link w:val="Text1Char"/>
    <w:pPr>
      <w:spacing w:after="240" w:line="240" w:lineRule="auto"/>
      <w:ind w:left="482"/>
      <w:jc w:val="both"/>
    </w:pPr>
    <w:rPr>
      <w:rFonts w:ascii="Times New Roman" w:eastAsia="Times New Roman" w:hAnsi="Times New Roman" w:cs="Times New Roman"/>
      <w:sz w:val="24"/>
      <w:szCs w:val="20"/>
    </w:rPr>
  </w:style>
  <w:style w:type="character" w:customStyle="1" w:styleId="Text1Char">
    <w:name w:val="Text 1 Char"/>
    <w:link w:val="Text1"/>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Text1">
    <w:name w:val="Text 1"/>
    <w:basedOn w:val="Normal"/>
    <w:link w:val="Text1Char"/>
    <w:pPr>
      <w:spacing w:after="240" w:line="240" w:lineRule="auto"/>
      <w:ind w:left="482"/>
      <w:jc w:val="both"/>
    </w:pPr>
    <w:rPr>
      <w:rFonts w:ascii="Times New Roman" w:eastAsia="Times New Roman" w:hAnsi="Times New Roman" w:cs="Times New Roman"/>
      <w:sz w:val="24"/>
      <w:szCs w:val="20"/>
    </w:rPr>
  </w:style>
  <w:style w:type="character" w:customStyle="1" w:styleId="Text1Char">
    <w:name w:val="Text 1 Char"/>
    <w:link w:val="Text1"/>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19979">
      <w:bodyDiv w:val="1"/>
      <w:marLeft w:val="0"/>
      <w:marRight w:val="0"/>
      <w:marTop w:val="0"/>
      <w:marBottom w:val="0"/>
      <w:divBdr>
        <w:top w:val="none" w:sz="0" w:space="0" w:color="auto"/>
        <w:left w:val="none" w:sz="0" w:space="0" w:color="auto"/>
        <w:bottom w:val="none" w:sz="0" w:space="0" w:color="auto"/>
        <w:right w:val="none" w:sz="0" w:space="0" w:color="auto"/>
      </w:divBdr>
    </w:div>
    <w:div w:id="256326094">
      <w:bodyDiv w:val="1"/>
      <w:marLeft w:val="0"/>
      <w:marRight w:val="0"/>
      <w:marTop w:val="0"/>
      <w:marBottom w:val="0"/>
      <w:divBdr>
        <w:top w:val="none" w:sz="0" w:space="0" w:color="auto"/>
        <w:left w:val="none" w:sz="0" w:space="0" w:color="auto"/>
        <w:bottom w:val="none" w:sz="0" w:space="0" w:color="auto"/>
        <w:right w:val="none" w:sz="0" w:space="0" w:color="auto"/>
      </w:divBdr>
    </w:div>
    <w:div w:id="367612219">
      <w:bodyDiv w:val="1"/>
      <w:marLeft w:val="0"/>
      <w:marRight w:val="0"/>
      <w:marTop w:val="0"/>
      <w:marBottom w:val="0"/>
      <w:divBdr>
        <w:top w:val="none" w:sz="0" w:space="0" w:color="auto"/>
        <w:left w:val="none" w:sz="0" w:space="0" w:color="auto"/>
        <w:bottom w:val="none" w:sz="0" w:space="0" w:color="auto"/>
        <w:right w:val="none" w:sz="0" w:space="0" w:color="auto"/>
      </w:divBdr>
    </w:div>
    <w:div w:id="1016271014">
      <w:bodyDiv w:val="1"/>
      <w:marLeft w:val="0"/>
      <w:marRight w:val="0"/>
      <w:marTop w:val="0"/>
      <w:marBottom w:val="0"/>
      <w:divBdr>
        <w:top w:val="none" w:sz="0" w:space="0" w:color="auto"/>
        <w:left w:val="none" w:sz="0" w:space="0" w:color="auto"/>
        <w:bottom w:val="none" w:sz="0" w:space="0" w:color="auto"/>
        <w:right w:val="none" w:sz="0" w:space="0" w:color="auto"/>
      </w:divBdr>
    </w:div>
    <w:div w:id="206402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s://ec.europa.eu/energy/sites/ener/files/energy_infrastructure_forum_2018_conclusions.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36B5F2374A61429F33911337CF2393" ma:contentTypeVersion="0" ma:contentTypeDescription="Create a new document." ma:contentTypeScope="" ma:versionID="be7e96958fc746bf9c60413b421f92e1">
  <xsd:schema xmlns:xsd="http://www.w3.org/2001/XMLSchema" xmlns:xs="http://www.w3.org/2001/XMLSchema" xmlns:p="http://schemas.microsoft.com/office/2006/metadata/properties" targetNamespace="http://schemas.microsoft.com/office/2006/metadata/properties" ma:root="true" ma:fieldsID="4e90e62dc0f78ad461ecda02d496397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F1F74-606D-4500-B976-A712D6753FD9}">
  <ds:schemaRefs>
    <ds:schemaRef ds:uri="http://schemas.microsoft.com/sharepoint/v3/contenttype/forms"/>
  </ds:schemaRefs>
</ds:datastoreItem>
</file>

<file path=customXml/itemProps2.xml><?xml version="1.0" encoding="utf-8"?>
<ds:datastoreItem xmlns:ds="http://schemas.openxmlformats.org/officeDocument/2006/customXml" ds:itemID="{4C8DA093-1190-4E86-873C-0BD5F8E9F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0FD8391-4EC1-4A78-AF4C-E4A76731B586}">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5029992D-B4AA-4A5D-9A21-6F9BBF614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3379</Words>
  <Characters>21192</Characters>
  <Application>Microsoft Office Word</Application>
  <DocSecurity>0</DocSecurity>
  <Lines>1324</Lines>
  <Paragraphs>491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2019-04-08T07:14:00Z</dcterms:created>
  <dcterms:modified xsi:type="dcterms:W3CDTF">2019-04-10T06:37:00Z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DocStatus">
    <vt:lpwstr>Green</vt:lpwstr>
  </property>
  <property fmtid="{D5CDD505-2E9C-101B-9397-08002B2CF9AE}" pid="4" name="Last edited using">
    <vt:lpwstr>LW 6.0.1, Build 20180503</vt:lpwstr>
  </property>
  <property fmtid="{D5CDD505-2E9C-101B-9397-08002B2CF9AE}" pid="5" name="First annex">
    <vt:lpwstr>1</vt:lpwstr>
  </property>
  <property fmtid="{D5CDD505-2E9C-101B-9397-08002B2CF9AE}" pid="6" name="Last annex">
    <vt:lpwstr>1</vt:lpwstr>
  </property>
  <property fmtid="{D5CDD505-2E9C-101B-9397-08002B2CF9AE}" pid="7" name="Unique annex">
    <vt:lpwstr>1</vt:lpwstr>
  </property>
  <property fmtid="{D5CDD505-2E9C-101B-9397-08002B2CF9AE}" pid="8" name="Part">
    <vt:lpwstr>1</vt:lpwstr>
  </property>
  <property fmtid="{D5CDD505-2E9C-101B-9397-08002B2CF9AE}" pid="9" name="Total parts">
    <vt:lpwstr>1</vt:lpwstr>
  </property>
  <property fmtid="{D5CDD505-2E9C-101B-9397-08002B2CF9AE}" pid="10" name="Created using">
    <vt:lpwstr>LW 6.0.1, Build 20180503</vt:lpwstr>
  </property>
  <property fmtid="{D5CDD505-2E9C-101B-9397-08002B2CF9AE}" pid="11" name="ContentTypeId">
    <vt:lpwstr>0x010100C336B5F2374A61429F33911337CF2393</vt:lpwstr>
  </property>
  <property fmtid="{D5CDD505-2E9C-101B-9397-08002B2CF9AE}" pid="12" name="IsMyDocuments">
    <vt:bool>true</vt:bool>
  </property>
</Properties>
</file>