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2C0CB8B-4A98-4858-BDEE-226802D75F37" style="width:450.75pt;height:406.6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pStyle w:val="Text1"/>
        <w:jc w:val="center"/>
        <w:rPr>
          <w:b/>
          <w:noProof/>
          <w:sz w:val="28"/>
          <w:szCs w:val="24"/>
        </w:rPr>
      </w:pPr>
      <w:bookmarkStart w:id="1" w:name="_GoBack"/>
      <w:bookmarkEnd w:id="1"/>
      <w:r>
        <w:rPr>
          <w:b/>
          <w:noProof/>
          <w:sz w:val="28"/>
        </w:rPr>
        <w:lastRenderedPageBreak/>
        <w:t xml:space="preserve">Příloha – Aktualizovaný plán vytváření energetické unie – </w:t>
      </w:r>
      <w:r>
        <w:rPr>
          <w:b/>
          <w:noProof/>
          <w:sz w:val="28"/>
          <w:szCs w:val="24"/>
        </w:rPr>
        <w:br/>
      </w:r>
      <w:r>
        <w:rPr>
          <w:b/>
          <w:noProof/>
          <w:sz w:val="28"/>
        </w:rPr>
        <w:t>aktuální stav: 9. dubna 2019</w:t>
      </w:r>
    </w:p>
    <w:p>
      <w:pPr>
        <w:pStyle w:val="Text1"/>
        <w:ind w:left="0"/>
        <w:jc w:val="left"/>
        <w:rPr>
          <w:noProof/>
          <w:szCs w:val="24"/>
        </w:rPr>
      </w:pPr>
      <w:r>
        <w:rPr>
          <w:noProof/>
        </w:rPr>
        <w:t>Vysvětlivky: ZD: zabezpečení dodávek / VTE: vnitřní trh s energií / EÚ: energetická účinnost / ESP: emise skleníkových plynů / V&amp;I: výzkum a inovace</w:t>
      </w:r>
    </w:p>
    <w:p>
      <w:pPr>
        <w:pStyle w:val="Text1"/>
        <w:ind w:left="0"/>
        <w:rPr>
          <w:noProof/>
          <w:sz w:val="20"/>
        </w:rPr>
      </w:pPr>
      <w:r>
        <w:rPr>
          <w:noProof/>
        </w:rPr>
        <w:t>Tímto plánem je plán předložený v příloze sdělení Komise s názvem „Rámcová strategie k vytvoření odolné energetické unie s pomocí progresivní politiky v oblasti změny klimatu“, přijatého dne 25. února 2015 (COM(2015) 80), a aktualizovaný v listopadu 2015 v rámci první zprávy o stavu energetické unie (COM(2015) 572), v únoru 2017 v rámci druhé zprávy o stavu energetické unie (COM(2017) 53) a v listopadu 2017 v rámci třetí zprávy o stavu energetické unie (COM(2017) 688). Nové informace se týkají posledního sloupce tabulky, jímž se aktualizuje stav iniciativ, které již byly přijaty nebo u nichž se změnil harmonogram.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2"/>
        <w:gridCol w:w="2126"/>
        <w:gridCol w:w="1985"/>
        <w:gridCol w:w="709"/>
        <w:gridCol w:w="850"/>
        <w:gridCol w:w="851"/>
        <w:gridCol w:w="850"/>
        <w:gridCol w:w="851"/>
        <w:gridCol w:w="2976"/>
      </w:tblGrid>
      <w:tr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Opatření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176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Odpovědný subjekt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132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Harmonogram </w:t>
            </w:r>
            <w:r>
              <w:rPr>
                <w:noProof/>
              </w:rPr>
              <w:t>(uvedený v příloze sdělení COM(2015) 80)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ZD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121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VTE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EÚ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ESP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0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V&amp;I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>
            <w:pPr>
              <w:pStyle w:val="Text1"/>
              <w:spacing w:after="0"/>
              <w:ind w:left="33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Poznámky</w:t>
            </w:r>
            <w:r>
              <w:rPr>
                <w:b/>
                <w:noProof/>
              </w:rPr>
              <w:t xml:space="preserve"> / Aktuální informace</w:t>
            </w:r>
          </w:p>
        </w:tc>
      </w:tr>
      <w:tr>
        <w:tc>
          <w:tcPr>
            <w:tcW w:w="3652" w:type="dxa"/>
            <w:shd w:val="clear" w:color="auto" w:fill="auto"/>
            <w:vAlign w:val="bottom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Infrastruktura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Text1"/>
              <w:ind w:left="176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pStyle w:val="Text1"/>
              <w:ind w:left="132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Text1"/>
              <w:ind w:left="225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Účinné provedení cíle 10% vzájemného propojení elektroenergetických soustav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Členské státy</w:t>
            </w:r>
          </w:p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Vnitrostátní regulační orgány</w:t>
            </w:r>
          </w:p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Provozovatelé přepravní nebo přenosové soustavy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</w:t>
            </w:r>
          </w:p>
        </w:tc>
        <w:tc>
          <w:tcPr>
            <w:tcW w:w="709" w:type="dxa"/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</w:tcPr>
          <w:p>
            <w:pPr>
              <w:pStyle w:val="Text1"/>
              <w:spacing w:after="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přijaté dne 25. února 2015 [COM(2015) 82]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2. seznam projektů společného zájmu (PSZ) – vedoucí k aktu Komise v přenesené pravomoci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Členské státy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Akt v přenesené pravomoci přijatý dne 18. listopadu 2015 [C(2015) 8052]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Nařízení Komise v přenesené pravomoci (EU) 2016/89 ze dne 18. listopadu 2015, kterým se mění nařízení Evropského parlamentu a Rady (EU) č. 347/2013, pokud jde o unijní seznam projektů společného zájmu (Úř. věst. L 90, 27. ledna 2016, s. 1.)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Hodnocení provádění projektů společného zájmu a nařízení o hlavních směrech pro transevropské energetické sítě se uskutečnilo v roce 2017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Třetí seznam projektů společného zájmu byl přijat dne 23. listopadu 2017 [C(2017) 7834] a zveřejněn společně s třetí zprávou o stavu energetické unie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Nařízení Komise v přenesené pravomoci (EU) 2018/540 ze dne 23. listopadu 2017, kterým se mění nařízení Evropského parlamentu a Rady (EU) č. 347/2013, pokud jde o unijní seznam projektů společného zájmu (Úř. věst. L 90, 26.4.2018, s. 38) 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Sdělení o pokroku dosaženém při vypracovávání seznamu nejdůležitějších energetických infrastruktur a o nezbytných opatřeních k dosažení cíle 15% propojení elektroenergetických soustav do roku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V listopadu 2017 zveřejnila skupina expertů Komise na cíle v oblasti elektroenergetického propojení zprávu o o dosažení cílů 10 % a 15 %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color w:val="000000" w:themeColor="text1"/>
                <w:sz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Dne 23. listopadu 2017 zveřejnila Komise sdělení o posílení evropských energetických sítí [COM(2017) 718] společně s třetí zprávou o stavu energetické unie a revidovaný seznam projektů společného zájmu v oblasti energetické infrastruktury, které mohou přispět k dosažení těchto cílů.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Vytvořit fórum pro energetickou infrastrukturu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Členské státy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13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Fórum pro energetickou infrastrukturu, zřízené v roce 2015, organizuje každoročně Evropská komise. Čtvrté zasedání fóra se konalo ve dnech 24.–25. května 2018 v Kodani (</w:t>
            </w:r>
            <w:hyperlink r:id="rId19">
              <w:r>
                <w:rPr>
                  <w:rStyle w:val="Hyperlink"/>
                  <w:i/>
                  <w:noProof/>
                  <w:sz w:val="20"/>
                </w:rPr>
                <w:t>závěry</w:t>
              </w:r>
            </w:hyperlink>
            <w:r>
              <w:rPr>
                <w:i/>
                <w:noProof/>
                <w:sz w:val="20"/>
              </w:rPr>
              <w:t xml:space="preserve">)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  <w:u w:val="single"/>
              </w:rPr>
              <w:t>Předchozí zasedání</w:t>
            </w:r>
            <w:r>
              <w:rPr>
                <w:i/>
                <w:noProof/>
                <w:sz w:val="20"/>
              </w:rPr>
              <w:t xml:space="preserve">: 9. a 10. listopadu 2015, 23. a 24. června 2016; 1. a 2. června 2017 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Elektřina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176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132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Iniciativa týkající se uspořádání trhu a regionálních trhů s elektřinou a koordinace kapacit pro zabezpečení dodávek energie, což posílí přeshraniční obchod a usnadní integraci energie z obnovitelných zdrojů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Konzultativní sdělení přijaté dne 15. července 2015 [COM(2015) 340]</w:t>
            </w:r>
          </w:p>
          <w:p>
            <w:pPr>
              <w:pStyle w:val="Text1"/>
              <w:spacing w:after="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Legislativní návrhy přijaté dne 30. listopadu 2016:</w:t>
            </w:r>
          </w:p>
          <w:p>
            <w:pPr>
              <w:pStyle w:val="Text1"/>
              <w:spacing w:after="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– nařízení o vnitřním trhu s elektřinou [COM(2016) 861] a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– směrnice o trhu s elektřinou [COM(2016) 864]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Interinstitucionální postup: očekává se, že Evropský parlament bude hlasovat do konce března 2019, poté bude následovat formální přijetí Radou a zveřejnění v Úředním věstníku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Závěrečná zpráva o šetření v oblasti kapacitních mechanismů přijatá dne 30. listopadu 2016 [COM(2016) 752]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Přezkum směrnice o opatřeních pro zabezpečení dodávek elektrické energie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Legislativní návrh nařízení o rizikové připravenosti v odvětví elektřiny a o zrušení směrnice 2005/89/ES přijatý dne 30. listopadu 2016 [COM(2016) 862]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Interinstitucionální postup: očekává se, že Evropský parlament bude hlasovat do konce března 2019, poté bude následovat formální přijetí Radou a zveřejnění v Úředním věstníku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Maloobchod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Nová politika pro spotřebitele energie: posílení postavení spotřebitelů, zavedení režimu reakce strany poptávky; používání inteligentní technologie; propojení velkoobchodních a maloobchodních trhů; postupné odstraňování regulovaných cen; doprovodná opatření na ochranu zranitelných zákazníků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Členské státy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„Realizace nové politiky pro spotřebitele energie“ přijaté dne 15. července 2015 [COM(2015) 339]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Legislativní návrhy týkající se spotřebitelských záležitostí obsažené v návrzích na nové uspořádání trhu s elektřinou (viz výše)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Plyn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Přezkum nařízení o zajištění bezpečnosti dodávek zemního plynu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Legislativní návrh přijatý dne 16. února 2016 [COM(2016) 52]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Přijaté nařízení 2017/1938 ze dne 25. října 2017 o opatřeních na zajištění bezpečnosti dodávek zemního plynu a o zrušení nařízení (EU) č. 994/2010 zveřejněné v Úř. věst. L 198, 28.10.2017, s. 1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Zkapalněný zemní plyn a strategie skladování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o strategii EU pro zkapalněný zemní plyn a skladování plynu přijaté dne 16. února 2016 [COM(2016) 49]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Regulační rámec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Přezkum Agentury pro spolupráci energetických regulačních orgánů (ACER) a energetického regulačního rámce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Je předmětem konzultativního sdělení přijatého dne 15. července 2015 [COM(2015) 340] (viz výše)</w:t>
            </w:r>
          </w:p>
          <w:p>
            <w:pPr>
              <w:pStyle w:val="Text1"/>
              <w:spacing w:after="60"/>
              <w:ind w:left="34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Návrh nařízení, kterým se zřizuje Agentura Evropské unie pro spolupráci energetických regulačních orgánů, přijatý dne 30. listopadu 2016 [COM(2016) 863]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Interinstitucionální postup: očekává se, že Evropský parlament bude hlasovat do konce března 2019, poté bude následovat formální přijetí Radou a zveřejnění v Úředním věstníku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Legislativní návrh nařízení o energetické unii a opatřeních v oblasti klimatu v rámci iniciativy Čistá energie pro všechny Evropany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Návrh nařízení o správě energetické unie ze dne 30. listopadu 2016, kterým se mění nařízení č. 663/2009 a nařízení (ES) č. 715/2009, směrnice 94/22/ES, 98/70/ES, 2009/31/ES, 2009/73/ES, 2010/31/EU, 2012/27/EU, 2013/30/EU, 2009/119/ES a (EU) 2015/652 a zrušuje nařízení č. 525/2013 [COM(2016) 759] – formálně přijatý Evropským parlamentem dne 13. listopadu 2018 a Radou dne 4. prosince 2018 jako nařízení (EU) 2018/1999 o energetické unii a opatřeních v oblasti klimatu. Závěrečný akt byl podepsán dne 11. prosince 2018 a nařízení bylo zveřejněno v Úř. věst. L 328, 21.12.2018, s. 1 (v platnost vstoupilo dne 24. prosince 2018)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Energie z obnovitelných zdrojů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Balíček opatření v oblasti energie z obnovitelných zdrojů: včetně nové směrnice o energii z obnovitelných zdrojů plánované na rok 2030; osvědčené postupy v oblasti vlastní spotřeby energie z obnovitelných zdrojů a režimů podpory; politika udržitelnosti v oblasti bioenergie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Pokyny k osvědčeným postupům v oblasti vlastní spotřeby energie z obnovitelných zdrojů přijaté dne 15. července 2015 [SWD(2015) 141], které doprovází sdělení nazvané „Realizace nové politiky pro spotřebitele energie“ (viz výše)</w:t>
            </w:r>
          </w:p>
          <w:p>
            <w:pPr>
              <w:pStyle w:val="Text1"/>
              <w:spacing w:after="6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Návrh směrnice o podpoře využívání energie z obnovitelných zdrojů přijatý dne 30. listopadu 2016 [COM(2016) 767]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Interinstitucionální postup: ukončen, přijatá směrnice byla zveřejněna v Úř. věst. L 328, 21.12.2018, s. 82: směrnice (EU) 2018/2001 ze dne 11. prosince 2018 o podpoře využívání energie z obnovitelných zdrojů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Sdělení o využívání energie z odpadů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Sdělení o úloze výroby energie z odpadů v oběhovém hospodářství přijaté dne 26. ledna 2017 [COM(2017) 34] 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Oblast klimatu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Legislativní návrh revize systému EU pro obchodování s emisemi, 2021–2030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Návrh přijatý dne 15. července 2015 (COM(2015) 337)</w:t>
            </w:r>
          </w:p>
          <w:p>
            <w:pPr>
              <w:pStyle w:val="Text1"/>
              <w:ind w:left="33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Interinstitucionální postup: ukončen, směrnice 2018/410 přijatá dne 14. března 2018 a zveřejněná v Úř. věst. L 076 19.3.2018, s. 3. Vstup v platnost dne 8. dubna 2018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Legislativní návrh týkající se působnosti systému EU pro obchodování s emisemi z letecké dopravy přijatý dne 3. února (COM(2017) 54)</w:t>
            </w:r>
          </w:p>
          <w:p>
            <w:pPr>
              <w:spacing w:after="24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>Interinstitucionální postup: ukončen, nařízení 2017/2392 přijaté dne 13. prosince 2017 a zveřejněné v Úř. věst. L 350, 29.12.2017, s. 7. Vstup v platnost dne 29. prosince 2017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Legislativní návrhy týkající se nařízení o sdílení úsilí a zahrnutí problematiky využívání půdy, změny ve využívání půdy a lesnictví (LULUCF) do rámce politiky v oblasti klimatu a energetiky do roku 2030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Dva legislativní návrhy přijaté dne 20. července 2016: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1</w:t>
            </w:r>
            <w:r>
              <w:rPr>
                <w:i/>
                <w:noProof/>
                <w:sz w:val="20"/>
              </w:rPr>
              <w:t>) Návrh nařízení o závazném každoročním snižování emisí skleníkových plynů členskými státy v období 2021–2030 pro potřeby odolné energetické unie a za účelem splnění závazků podle Pařížské dohody (mimo systém ETS) [COM(2016) 482] – formálně přijatý Evropským parlamentem dne 17. dubna 2018 a Radou dne 14. května 2018. Závěrečný akt byl podepsán dne 30. května 2018 a nařízení (EU) 2018/842 bylo zveřejněno v Úř. věst. L 156, 19.6.2018, s. 26 (v platnost vstoupilo dne 9. července 2018)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2</w:t>
            </w:r>
            <w:r>
              <w:rPr>
                <w:i/>
                <w:noProof/>
                <w:sz w:val="20"/>
              </w:rPr>
              <w:t>) Návrh nařízení o zahrnutí emisí skleníkových plynů a jejich pohlcování v důsledku využívání půdy, změn ve využívání půdy a lesnictví do rámce politiky v oblasti klimatu a energetiky do roku 2030 (LULUCF) [COM(2016) 479] – formálně přijatý Evropským parlamentem dne 17. dubna 2018 a Radou dne 14. května 2018. Závěrečný akt byl podepsán dne 30. května 2018 a nařízení (EU) 2018/841 bylo zveřejněno v Úř. věst. L 156, 19.6.2018, s. 1 (v platnost vstoupilo dne 9. července 2018)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Opatření v oblasti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Spravedlivé a účinné stanovování cen pro udržitelnou dopravu – přezkum směrnice o euroznámce a rámce pro prosazování evropského elektronického mýtného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Přijato dne 31. května 2017 (COM(2017) 275 a COM(2017) 280) 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Přezkum pravidel pro přístup na trh silniční dopravy s cílem zlepšit její energetickou účinnost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Přijato dne 31. května 2017 (COM(2017) 281) 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Hlavní plán pro zavedení kooperativních inteligentních dopravních systémů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Členské státy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Odvětví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přijaté dne 30. listopadu 2016 (COM(2016) 766)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V návaznosti na hlavní plán byla v roce 2019 přijata pravidla pro zavádění a provozní využívání kooperativních inteligentních dopravních systémů – akt Komise v přenesené pravomoci C(2019) 1789 final, kterým se doplňuje směrnice Evropského parlamentu a Rady 2010/40/EU, pokud jde o zavádění a provozní využívání kooperativních inteligentních dopravních systémů (přijatý dne 13. března 2019)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Přezkum nařízení, kterými se stanoví výkonnostní emisní standardy, v zájmu stanovení cílů pro lehká vozidla na období po roce 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2016–2017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Návrh nařízení, kterým se stanoví výkonnostní emisní normy pro nové osobní automobily a pro nová lehká užitková vozidla v rámci integrovaného přístupu Unie ke snižování emisí CO</w:t>
            </w:r>
            <w:r>
              <w:rPr>
                <w:i/>
                <w:noProof/>
                <w:sz w:val="20"/>
                <w:vertAlign w:val="subscript"/>
              </w:rPr>
              <w:t>2</w:t>
            </w:r>
            <w:r>
              <w:rPr>
                <w:i/>
                <w:noProof/>
                <w:sz w:val="20"/>
              </w:rPr>
              <w:t xml:space="preserve"> z lehkých vozidel [COM(2017) 676 final] ze dne 8.11.2017</w:t>
            </w:r>
          </w:p>
          <w:p>
            <w:pPr>
              <w:spacing w:after="24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>Interinstitucionální postup: politické shody bylo dosaženo v prosinci 2018. Bude zveřejněno v první polovině roku 2019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Legislativní návrh nařízení, kterými se stanoví výkonnostní emisní standardy, v zájmu stanovení cílů pro těžká nákladní vozidla na období po roce 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NEUPLATNÍ 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Návrh nařízení, kterým se stanoví výkonnostní emisní normy CO</w:t>
            </w:r>
            <w:r>
              <w:rPr>
                <w:i/>
                <w:noProof/>
                <w:sz w:val="20"/>
                <w:vertAlign w:val="subscript"/>
              </w:rPr>
              <w:t>2</w:t>
            </w:r>
            <w:r>
              <w:rPr>
                <w:i/>
                <w:noProof/>
                <w:sz w:val="20"/>
              </w:rPr>
              <w:t xml:space="preserve"> pro nová těžká vozidla [COM(2018) 284 final] ze dne 17.5.2018 ve znění opravy [COM(2018) 284 final/2] ze dne 3.7.2018.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Interinstitucionální postup: politické shody bylo dosaženo v únoru 2019. Bude zveřejněno v první polovině roku 2019 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Zavedení systému monitorování a vykazování pro těžká nákladní vozidla (nákladní vozidla a autobusy) s cílem zlepšit informace pro kupujícího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2016–2017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Přijato dne 31. května 2017 (COM(2017) 279). Formálně přijato Evropským parlamentem dne 12. června 2018 a Radou dne 21. června 2018. Závěrečný akt byl podepsán dne 28. června 2018 a nařízení (EU) 2018/956 bylo zveřejněno v Úř. věst. L 173, 9.7.2018, s. 1 (v platnost vstoupilo dne 29. července 2018)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tabs>
                <w:tab w:val="left" w:pos="960"/>
              </w:tabs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Přezkum směrnice o podpoře čistých a energeticky účinných silničních vozidel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Návrh směrnice Evropského parlamentu a Rady, kterou se mění směrnice 2009/33/EU o podpoře čistých a energeticky účinných silničních vozidel (COM(2017) 653 ze dne 8.11.2017)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Interinstitucionální postup: politické shody bylo dosaženo v únoru 2019. Bude zveřejněno v první polovině roku 2019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Sdělení o dekarbonizaci odvětví dopravy, včetně akčního plánu pro druhou a třetí generaci biopaliv a jiných alternativních udržitelných paliv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o evropské strategii pro nízkoemisní mobilitu přijaté dne 20. července 2016 (COM(2016) 501)</w:t>
            </w:r>
          </w:p>
          <w:p>
            <w:pPr>
              <w:pStyle w:val="Text1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Prvek týkající se paliv částečně zahrnut v legislativním návrhu přijatém dne 30. listopadu 2016 (COM(2016) 767 (směrnice o obnovitelných zdrojích energie))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Energetická účinnost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Přezkum směrnice o energetické účinnosti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Návrh směrnice, kterou se mění směrnice 2012/27/EU o energetické účinnosti, přijatý dne 30. listopadu 2016 [COM(2016) 761], provázený pracovním dokumentem útvarů Komise o osvědčených postupech v oblasti energetické účinnosti [SWD(2016) 404]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Interinstitucionální postup: návrh formálně přijat Evropským parlamentem dne 13. listopadu 2018 a Radou dne 4. prosince 2018. Podepsán dne 10. prosince 2018. Směrnice zveřejněna v Úř. věst. L 328, 21.12.2018, s. 210 (v platnost vstoupila o tři dny později)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Dne 13. listopadu 2018 přijala Komise pozměňující rozhodnutí COM(2018) 744 za účelem snížení maximální úrovně spotřeby energie v EU povolené podle směrnice o energetické účinnosti do roku 2030, a to z 1 273 na 1 128 Mtoe (primární spotřeba) a z 956 na 846 Mtoe (konečná spotřeba), aby bylo možné zohlednit očekávaný odchod Spojeného království z EU v roce 2019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Přezkum směrnice o energetické náročnosti budov včetně iniciativy pro inteligentní financování inteligentních budov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Návrh na revizi směrnice 2010/31/EU o energetické náročnosti budov byl přijat dne 30. listopadu 2016 [COM(2016) 765] jako součást balíčku předpisů v oblasti čisté energie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Vedle revidované směrnice o energetické náročnosti budov byla předložena iniciativa „Inteligentní financování inteligentních budov“, v níž se analyzují způsoby podpory veřejných a soukromých investic týkajících se energetické účinnosti budov (příloha 1 dokumentu COM(2016) 860, jenž je zastřešujícím sdělením balíčku)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Interinstitucionální postup: ukončen, revidovaná směrnice (EU) 2018/844 o energetické náročnosti budov byla zveřejněna v Úř. věst. L 156, 19.6.2018, s. 75 (v platnost vstoupila dne 9. července 2018) 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Do roku 2026 by Komise měla důkladně přezkoumat fungování celé směrnice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Přezkum rámce energetické účinnosti výrobků (směrnice o energetických štítcích a směrnice o ekodesignu)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Návrh nařízení, kterým se stanoví rámec pro označování energetické účinnosti štítky a zrušuje směrnice 2010/30/EU, přijatý dne 15. července 2015 [COM(2015) 341]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Interinstitucionální postup: ukončen, směrnice (EU) 2017/1369 ze dne 4. července 2017 byla zveřejněna v Úř. věst. L 198, 28.7.2017, s. 1 (v platnost vstoupila dne 1. srpna 2017)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Pracovní plán pro ekodesign přijatý dne 30. listopadu 2016 [COM(2016) 773]; osm opatření přijatých současně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Posílení cíleného využití finančních nástrojů na podporu investic do energetické účinnosti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s názvem „Obnova investic v Evropě – Zhodnocení investičního plánu pro Evropu“ přijaté dne 1. června 2016 (COM(2016) 359)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nazvané „Posílení evropských investic ve prospěch zaměstnanosti a růstu: na cestě k druhé fázi Evropského fondu pro strategické investice a novému evropskému plánu vnějších investic“, přijaté dne 14. září 2016 (COM(2016) 581)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Legislativní návrh na prodloužení doby platnosti nařízení o Evropském fondu pro strategické investice (EFSI) (COM(2016) 597)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Legislativní návrh na revizi finančního nařízení a řady odvětvových nařízení v zájmu dalšího zjednodušení a flexibility, včetně účinnějšího využívání finančních nástrojů (COM(2016) 605)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Viz rovněž opatření umožňující provedení včetně iniciativy týkající se budov obsažené v balíčku nazvaném „Čistá energie pro všechny Evropany“ ze dne 30. listopadu 2016 (COM(2016) 860, příloha 1)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Vytápění a chlazení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Strategie EU v oblasti vytápění a chlazení – podíl vytápění a chlazení při uskutečňování cílů EU v oblasti energetiky a klimatu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přijaté dne 16. února 2016 (COM(2016) 51)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V rámci balíčku předpisů v oblasti čisté energie jsou revidovanou směrnicí o energii z obnovitelných zdrojů, směrnicí o energetické účinnosti a nařízením o správě energetické unie a opatření v oblasti klimatu stanoveny nové cíle a vymezen rámec pro podávání zpráv o klíčových ukazatelích energetické unie a do roku 2030.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Jsou v nich rovněž uvedeny podrobné prvky, které musí být zahrnuty do komplexních posouzení potenciálu pro účinné vytápění a chlazení před druhým cyklem. 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To vyžadovalo aktualizaci metodiky stanovené v přílohách VIII a IX směrnice o energetické účinnosti [směrnice 2012/27/EU], jež byla provedena nařízením Komise v přenesené pravomoci C(2019) 1616, přijatým dne 4. března 2019.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Zahraniční politika v oblasti energetiky a klimatu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spacing w:after="200"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Diplomacie v politice EU v oblasti energetiky a klimatu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Komise 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Vysoká představitelka / místopředsedkyně 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Členské státy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Závěry Rady k diplomatické činnosti v oblasti klimatu přijaté Radou pro zahraniční věci dne 20. července 2015 (11029/15)</w:t>
            </w:r>
          </w:p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Závěry Rady k diplomatické činnosti v oblasti energetiky přijaté Radou pro zahraniční věci dne 20. července 2015 (10995/15)</w:t>
            </w:r>
          </w:p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Závěry Rady k evropské diplomatické činnosti v oblasti klimatu po 21. konferenci smluvních stran Rámcové úmluvy OSN o změně klimatu (COP 21) přijaté Radou pro zahraniční věci dne 15. února 2016 (6061/16)</w:t>
            </w:r>
          </w:p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Závěry Rady o energetice a rozvoji přijaté Radou pro zahraniční věci (rozvoj) dne 28. listopadu 2016 (14839/16)</w:t>
            </w:r>
          </w:p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Závěry Rady o posílení synergií mezi diplomatickou činností EU v oblasti energetiky a klimatu přijaté Radou pro zahraniční věci dne 6. března 2017 (6981/17)</w:t>
            </w:r>
          </w:p>
          <w:p>
            <w:pPr>
              <w:pStyle w:val="Text1"/>
              <w:spacing w:after="200"/>
              <w:ind w:left="33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Závěry Rady k diplomatické činnosti v oblasti klimatu přijaté Radou pro zahraniční věci dne 18. února 2019 (6153/19)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Přezkum rozhodnutí o mechanismu výměny informací v souvislosti s mezivládními dohodami mezi členskými státy a třetími zeměmi v oblasti energetiky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Vysoká představitelka / místopředsedkyně 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99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75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Návrh rozhodnutí Evropského parlamentu a Rady přijatý dne 16. února 2016 ([COM(2016) 53]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Rozhodnutí (EU) 2017/684 přijaté a zveřejněné v Úř. věst. L 99, 12.4.2017, s. 1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Dne 9. ledna 2019 Komise rozhodnutím C(2019) 125 schválila dobrovolná vzorová ustanovení a pokyny vypracované podle čl. 9 odst. 2 rozhodnutí (EU) 2017/684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Nové a intenzivnější dialogy v oblasti energetiky se zeměmi, které jsou pro energetickou politiku EU významné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Vysoká představitelka / místopředsedkyně 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Probíhající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Memorandum o porozumění o rozšířeném strategickém partnerství s Ukrajinou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Vysoká představitelka / místopředsedkyně 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Evropský parlament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Podepsáno na summitu EU-Ukrajina dne 24. listopadu 2016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Třístranné memorandum o porozumění s Ázerbájdžánem a Turkmenistánem o transkaspické soustavě plynovodů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Vysoká představitelka / místopředsedkyně 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Evropský parlament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Prohlášení Turkmenistánu, Turecka, Ázerbájdžánu a Gruzie z Ašchabadu podepsané dne 1. května 2015; ohledně třístranného memoranda o porozumění se neuskutečnila žádná další jednání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Iniciativa pro posílení Energetického společenství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Smluvní strany Energetického společenství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Vysoká představitelka / místopředsedkyně 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Klíčová rozhodnutí přijatá na zasedání rady ministrů Energetického společenství v říjnu 2015 a září 2016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Mimořádné zasedání rady ministrů týkající se změn Smluv (první polovina roku 2018), včetně otázky vzájemnosti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Posílení evropsko-středomořské spolupráce v oblasti plynu, elektřiny, energetické účinnosti a obnovitelných zdrojů energie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Vysoká představitelka / místopředsedkyně 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Platforma pro otázky plynu vytvořena v červnu 2015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Regionální platforma pro trh s elektřinou vytvořena v říjnu 2015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Platforma pro otázky obnovitelných zdrojů energie a energetickou účinnost vytvořena v roce 2016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Přijetí a podpis nové mezinárodní energetické charty jménem EU a EURATOMU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Vysoká představitelka / místopředsedkyně 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Mezinárodní energetická charta byla Evropskou komisí podepsána na konferenci konané ve dnech 20. až 21. května 2015 v Haagu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Konkurenceschopnost průmyslu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keepNext/>
              <w:ind w:left="33"/>
              <w:jc w:val="left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Nový evropský přístup k výzkumu a inovacím v oblasti energetiky, jehož cílem je urychlit transformaci energetického systému a který tvoří </w:t>
            </w:r>
          </w:p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– integrovaný strategický plán pro energetické technologie (plán SET)</w:t>
            </w:r>
          </w:p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– strategický program výzkumu a inovací v oblasti dopravy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o Evropském strategickém plánu pro energetické technologie (SET) přijaté dne 15. září 2015 (C(2015) 6317)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Platforma pro otázky inteligentní specializace v oblasti energie vytvořena v roce 2015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nazvané „Urychlení inovací v oblasti čisté energie“ přijaté dne 30. listopadu 2016 (COM(2016) 763)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Pracovní dokument útvarů Komise (SWD(2017) 223)</w:t>
            </w:r>
            <w:r>
              <w:rPr>
                <w:noProof/>
                <w:sz w:val="20"/>
              </w:rPr>
              <w:t xml:space="preserve"> </w:t>
            </w:r>
            <w:r>
              <w:rPr>
                <w:i/>
                <w:noProof/>
                <w:sz w:val="20"/>
              </w:rPr>
              <w:t>nazvaný „Směrem k čisté, konkurenceschopné a propojené mobilitě: příspěvek výzkumu a inovací v oblasti dopravy k balíčku opatření v oblasti mobility“, přijatý dne 31. května 2017 v rámci balíčku opatření EU v oblasti mobility „Evropa v pohybu“ (COM(2017) 283)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Analýza cen energie a energetických nákladů (včetně daní a dotací)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 a poté každé 2 roky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První zpráva přijatá dne 30. listopadu 2016 [COM(2016) 769]</w:t>
            </w:r>
          </w:p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>Druhá zpráva přijatá dne 9. ledna 2019 [COM(2019) 1]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Iniciativa týkající se globálního vedoucího postavení EU v technologiích a inovacích v oblasti energetiky a klimatu, jejímž cílem je podpořit růst a zaměstnanost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Spojeno s urychlením inovací v oblasti čisté energie: viz výše sdělení COM(2016) 763; viz rovněž zastřešující sdělení COM(2016) 860 k balíčku „Čistá energie pro všechny Evropany“, přijaté dne 30. listopadu 2016, příloha 2: Opatření na podporu přechodu na čistou energii třetí zprávy o energetické unii COM(2017) 688 ze dne 23.11.2017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Posílení obchodní politiky s cílem usnadnit vývoz technologií EU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Probíhající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Průřezová opatření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252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Přezkum pokynů pro státní podporu v oblasti životního prostředí a energetiky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2017–2019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Zpráva o evropské strategii energetické bezpečnosti, včetně platformy a plánu pro evropsko-středomořské partnerství a strategie pro zkapalněný zemní plyn, skladování energie a jižní koridor pro přepravu plynu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2015–2016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Zpráva (pracovní dokument útvarů Komise) přijatá dne 18. listopadu 2015 [SWD(2015) 404]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o LNG a skladování přijaté dne 16. února 2016 [COM(2016) 49]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Dne 1. února 2017 byl přijat pracovní dokument útvarů Komise o skladování energie v elektroenergetické soustavě [SWD(2017) 61]</w:t>
            </w:r>
          </w:p>
        </w:tc>
      </w:tr>
      <w:tr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Údaje, analýzy a informace pro energetickou unii: sdružování iniciativ a snadný přístup k veškerým relevantním poznatkům v Komisi a členských státech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252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Probíhající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Přijato nařízení (EU) 2016/1952 o evropských statistikách cen zemního plynu a elektřiny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Jaderná energie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99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22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75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33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Nařízení Rady, kterým se aktualizují požadavky článku 41 Smlouvy o Euratomu s ohledem na evropskou strategii energetické bezpečnosti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Iniciativa odložena</w:t>
            </w:r>
          </w:p>
        </w:tc>
      </w:tr>
      <w:t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200"/>
              <w:ind w:left="12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Sdělení o jaderném ukázkovém programu (PINC) podle článku 40 Smlouvy o Euratomu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121"/>
              <w:jc w:val="center"/>
              <w:rPr>
                <w:noProof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jc w:val="center"/>
              <w:rPr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Sdělení přijaté dne 4. dubna 2016 za účelem konzultací s Evropským hospodářským a sociálním výborem (EHSV) (COM(2016) 177)</w:t>
            </w:r>
          </w:p>
          <w:p>
            <w:pPr>
              <w:pStyle w:val="Text1"/>
              <w:spacing w:after="60"/>
              <w:ind w:left="34"/>
              <w:jc w:val="left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Konečné znění – s přihlédnutím ke stanovisku Evropského hospodářského a sociálního výboru (EHSV) – přijaté dne 12. května 2017 (COM(2017) 237)</w:t>
            </w:r>
          </w:p>
        </w:tc>
      </w:tr>
    </w:tbl>
    <w:p>
      <w:pPr>
        <w:rPr>
          <w:noProof/>
        </w:rPr>
      </w:pP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1021" w:bottom="1134" w:left="1021" w:header="601" w:footer="107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29</w:t>
    </w:r>
    <w:r>
      <w:rPr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AF5"/>
    <w:multiLevelType w:val="hybridMultilevel"/>
    <w:tmpl w:val="EF5C285C"/>
    <w:lvl w:ilvl="0" w:tplc="D43A472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&lt;EMPTY&gt;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2C0CB8B-4A98-4858-BDEE-226802D75F37"/>
    <w:docVar w:name="LW_COVERPAGE_TYPE" w:val="1"/>
    <w:docVar w:name="LW_CROSSREFERENCE" w:val="&lt;UNUSED&gt;"/>
    <w:docVar w:name="LW_DocType" w:val="NORMAL"/>
    <w:docVar w:name="LW_EMISSION" w:val="9.4.2019"/>
    <w:docVar w:name="LW_EMISSION_ISODATE" w:val="2019-04-09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\u268?tvrtá zpráva o stavu energetické unie"/>
    <w:docVar w:name="LW_PART_NBR" w:val="1"/>
    <w:docVar w:name="LW_PART_NBR_TOTAL" w:val="1"/>
    <w:docVar w:name="LW_REF.INST.NEW" w:val="COM"/>
    <w:docVar w:name="LW_REF.INST.NEW_ADOPTED" w:val="final"/>
    <w:docVar w:name="LW_REF.INST.NEW_TEXT" w:val="(2019) 17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ZPRÁVY KOMISE EVROPSKÉMU PARLAMENTU, RAD\u282?, EVROPSKÉMU HOSPODÁ\u344?SKÉMU A SOCIÁLNÍMU VÝBORU, VÝBORU REGION\u366? A EVROPSKÉ INVESTI\u268?NÍ BANCE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ec.europa.eu/energy/sites/ener/files/energy_infrastructure_forum_2018_conclusion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6B5F2374A61429F33911337CF2393" ma:contentTypeVersion="0" ma:contentTypeDescription="Create a new document." ma:contentTypeScope="" ma:versionID="be7e96958fc746bf9c60413b421f92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90e62dc0f78ad461ecda02d49639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8391-4EC1-4A78-AF4C-E4A76731B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8DA093-1190-4E86-873C-0BD5F8E9F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9F1F74-606D-4500-B976-A712D6753F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01312-D19E-4ED9-9995-EAA4E3B1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3568</Words>
  <Characters>20664</Characters>
  <Application>Microsoft Office Word</Application>
  <DocSecurity>0</DocSecurity>
  <Lines>1377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2019-04-08T09:58:00Z</dcterms:created>
  <dcterms:modified xsi:type="dcterms:W3CDTF">2019-04-10T06:38:00Z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DocStatus">
    <vt:lpwstr>Green</vt:lpwstr>
  </property>
  <property fmtid="{D5CDD505-2E9C-101B-9397-08002B2CF9AE}" pid="4" name="Last edited using">
    <vt:lpwstr>LW 6.0.1, Build 20180503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reated using">
    <vt:lpwstr>LW 6.0.1, Build 20180503</vt:lpwstr>
  </property>
  <property fmtid="{D5CDD505-2E9C-101B-9397-08002B2CF9AE}" pid="11" name="ContentTypeId">
    <vt:lpwstr>0x010100C336B5F2374A61429F33911337CF2393</vt:lpwstr>
  </property>
  <property fmtid="{D5CDD505-2E9C-101B-9397-08002B2CF9AE}" pid="12" name="IsMyDocuments">
    <vt:bool>true</vt:bool>
  </property>
</Properties>
</file>