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86C3644-842B-40C2-854A-9E33E1E022C1"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t>1.</w:t>
      </w:r>
      <w:r>
        <w:tab/>
      </w:r>
      <w:r>
        <w:rPr>
          <w:noProof/>
        </w:rPr>
        <w:t>Predmet prijedloga</w:t>
      </w:r>
    </w:p>
    <w:p>
      <w:pPr>
        <w:spacing w:before="0" w:after="200" w:line="276" w:lineRule="auto"/>
        <w:rPr>
          <w:noProof/>
          <w:szCs w:val="24"/>
        </w:rPr>
      </w:pPr>
      <w:r>
        <w:rPr>
          <w:noProof/>
        </w:rPr>
        <w:t xml:space="preserve">Ovaj se Prijedlog odnosi na odluku o utvrđivanju stajališta koje u ime Unije treba zauzeti u Radnoj skupini za oznake zemljopisnog podrijetla osnovanoj Sporazumom o slobodnoj trgovini između Europske unije i njezinih država članica, s jedne strane, i Republike Koreje, s druge strane, u vezi s predviđenim donošenjem njezina poslovnika („poslovnik”). </w:t>
      </w:r>
    </w:p>
    <w:p>
      <w:pPr>
        <w:pStyle w:val="ManualHeading1"/>
        <w:rPr>
          <w:bCs/>
          <w:noProof/>
          <w:szCs w:val="24"/>
        </w:rPr>
      </w:pPr>
      <w:r>
        <w:t>2.</w:t>
      </w:r>
      <w:r>
        <w:tab/>
      </w:r>
      <w:r>
        <w:rPr>
          <w:noProof/>
        </w:rPr>
        <w:t>Kontekst prijedloga</w:t>
      </w:r>
    </w:p>
    <w:p>
      <w:pPr>
        <w:pStyle w:val="ManualHeading2"/>
        <w:rPr>
          <w:noProof/>
        </w:rPr>
      </w:pPr>
      <w:r>
        <w:t>2.1.</w:t>
      </w:r>
      <w:r>
        <w:tab/>
      </w:r>
      <w:r>
        <w:rPr>
          <w:noProof/>
        </w:rPr>
        <w:t xml:space="preserve">Sporazum o slobodnoj trgovini između EU-a i Republike Koreje </w:t>
      </w:r>
    </w:p>
    <w:p>
      <w:pPr>
        <w:tabs>
          <w:tab w:val="num" w:pos="850"/>
        </w:tabs>
        <w:spacing w:before="0" w:after="200" w:line="276" w:lineRule="auto"/>
        <w:rPr>
          <w:noProof/>
          <w:szCs w:val="24"/>
        </w:rPr>
      </w:pPr>
      <w:r>
        <w:rPr>
          <w:noProof/>
        </w:rPr>
        <w:t xml:space="preserve">Sporazum o slobodnoj trgovini između Europske unije i njezinih država članica, s jedne strane, i Republike Koreje, s druge strane („Sporazum”) EU-ov je prvi trgovinski sporazum nove generacije i prvi sporazum sklopljen s jednom od azijskih zemalja. Sporazumom se želi potaknuti bilateralna trgovina i gospodarski rast u EU-u i Koreji. </w:t>
      </w:r>
    </w:p>
    <w:p>
      <w:pPr>
        <w:tabs>
          <w:tab w:val="num" w:pos="850"/>
        </w:tabs>
        <w:spacing w:before="0" w:after="200" w:line="276" w:lineRule="auto"/>
        <w:rPr>
          <w:noProof/>
          <w:szCs w:val="24"/>
        </w:rPr>
      </w:pPr>
      <w:r>
        <w:rPr>
          <w:noProof/>
        </w:rPr>
        <w:t>Sporazum je potpisan 6. listopada 2010. i privremeno se primjenjuje od 1. srpnja 2011.</w:t>
      </w:r>
      <w:r>
        <w:rPr>
          <w:rStyle w:val="FootnoteReference"/>
          <w:noProof/>
        </w:rPr>
        <w:footnoteReference w:id="1"/>
      </w:r>
      <w:r>
        <w:rPr>
          <w:noProof/>
        </w:rPr>
        <w:t xml:space="preserve">. </w:t>
      </w:r>
    </w:p>
    <w:p>
      <w:pPr>
        <w:pStyle w:val="ManualHeading2"/>
        <w:rPr>
          <w:noProof/>
          <w:szCs w:val="24"/>
        </w:rPr>
      </w:pPr>
      <w:r>
        <w:t>2.2.</w:t>
      </w:r>
      <w:r>
        <w:tab/>
      </w:r>
      <w:r>
        <w:rPr>
          <w:noProof/>
        </w:rPr>
        <w:t xml:space="preserve">Radna skupina za oznake zemljopisnog podrijetla  </w:t>
      </w:r>
    </w:p>
    <w:p>
      <w:pPr>
        <w:tabs>
          <w:tab w:val="num" w:pos="850"/>
        </w:tabs>
        <w:spacing w:before="0" w:after="200" w:line="276" w:lineRule="auto"/>
        <w:rPr>
          <w:noProof/>
          <w:szCs w:val="24"/>
        </w:rPr>
      </w:pPr>
      <w:r>
        <w:rPr>
          <w:noProof/>
        </w:rPr>
        <w:t xml:space="preserve">Člankom 15.3. Sporazuma osnivaju se radne skupine pod okriljem Odbora za trgovinu, konkretno Radna skupina za oznake zemljopisnog podrijetla (članak 15.3. stavak 1. točka (g), „Radna skupina za oznake zemljopisnog podrijetla”). Sporazumom se utvrđuju pravila o oznakama zemljopisnog podrijetla iz članaka od 10.18. do 10.26. Aktivnosti i rad Radne skupine za oznake zemljopisnog podrijetla uređeni su člankom 10.25. Sporazuma. </w:t>
      </w:r>
    </w:p>
    <w:p>
      <w:pPr>
        <w:tabs>
          <w:tab w:val="num" w:pos="850"/>
        </w:tabs>
        <w:spacing w:before="0" w:after="200" w:line="276" w:lineRule="auto"/>
        <w:rPr>
          <w:noProof/>
          <w:szCs w:val="24"/>
        </w:rPr>
      </w:pPr>
      <w:r>
        <w:rPr>
          <w:noProof/>
        </w:rPr>
        <w:t>Za potrebe članka 10.25. Sporazuma Komisija u ime Europske unije odobrava izmjene Sporazuma koje se temelje na odlukama Radne skupine za oznake zemljopisnog podrijetla</w:t>
      </w:r>
      <w:r>
        <w:rPr>
          <w:rStyle w:val="FootnoteReference"/>
          <w:noProof/>
        </w:rPr>
        <w:footnoteReference w:id="2"/>
      </w:r>
      <w:r>
        <w:rPr>
          <w:noProof/>
        </w:rPr>
        <w:t xml:space="preserve">. </w:t>
      </w:r>
    </w:p>
    <w:p>
      <w:pPr>
        <w:tabs>
          <w:tab w:val="num" w:pos="850"/>
        </w:tabs>
        <w:spacing w:before="0" w:after="200" w:line="276" w:lineRule="auto"/>
        <w:rPr>
          <w:noProof/>
          <w:szCs w:val="24"/>
        </w:rPr>
      </w:pPr>
      <w:r>
        <w:rPr>
          <w:noProof/>
        </w:rPr>
        <w:t xml:space="preserve">Radna skupina za oznake zemljopisnog podrijetla forum je i tijelo za donošenje odluka, koje može donijeti odluku o izmjeni priloga 10.-A i 10.-B Sporazumu. U skladu s člankom 10.25. stavkom 1. Radna skupina može davati preporuke i donositi odluke konsenzusom. </w:t>
      </w:r>
    </w:p>
    <w:p>
      <w:pPr>
        <w:pStyle w:val="ManualHeading2"/>
        <w:rPr>
          <w:noProof/>
          <w:szCs w:val="24"/>
        </w:rPr>
      </w:pPr>
      <w:r>
        <w:t>2.3.</w:t>
      </w:r>
      <w:r>
        <w:tab/>
      </w:r>
      <w:r>
        <w:rPr>
          <w:noProof/>
        </w:rPr>
        <w:t>Predviđeni akt Radne skupine za oznake zemljopisnog podrijetla</w:t>
      </w:r>
    </w:p>
    <w:p>
      <w:pPr>
        <w:tabs>
          <w:tab w:val="num" w:pos="850"/>
        </w:tabs>
        <w:spacing w:before="0" w:after="200" w:line="276" w:lineRule="auto"/>
        <w:rPr>
          <w:bCs/>
          <w:noProof/>
          <w:szCs w:val="24"/>
        </w:rPr>
      </w:pPr>
      <w:r>
        <w:rPr>
          <w:noProof/>
        </w:rPr>
        <w:t>U skladu s Odlukom br. 1. Odbora za trgovinu EU-a i Koreje od 23. prosinca 2011. o donošenju poslovnika Odbora za trgovinu</w:t>
      </w:r>
      <w:r>
        <w:rPr>
          <w:rStyle w:val="FootnoteReference"/>
          <w:noProof/>
        </w:rPr>
        <w:footnoteReference w:id="3"/>
      </w:r>
      <w:r>
        <w:rPr>
          <w:noProof/>
        </w:rPr>
        <w:t>, a posebno člankom 15.4. Priloga, svaki specijalizirani odbor i svaka radna skupina može donijeti svoj poslovnik, koji se dostavlja Odboru za trgovinu.</w:t>
      </w:r>
    </w:p>
    <w:p>
      <w:pPr>
        <w:tabs>
          <w:tab w:val="num" w:pos="850"/>
        </w:tabs>
        <w:spacing w:before="0" w:after="200" w:line="276" w:lineRule="auto"/>
        <w:rPr>
          <w:bCs/>
          <w:noProof/>
          <w:szCs w:val="24"/>
        </w:rPr>
      </w:pPr>
      <w:r>
        <w:rPr>
          <w:noProof/>
        </w:rPr>
        <w:t>Radna skupina za oznake zemljopisnog podrijetla 30. svibnja 2018. u okviru svojeg šestog sastanka dogovorila se o donošenju odluke o svojem poslovniku („predviđeni akt”).</w:t>
      </w:r>
    </w:p>
    <w:p>
      <w:pPr>
        <w:tabs>
          <w:tab w:val="num" w:pos="850"/>
        </w:tabs>
        <w:spacing w:before="0" w:after="200" w:line="276" w:lineRule="auto"/>
        <w:rPr>
          <w:bCs/>
          <w:noProof/>
          <w:szCs w:val="24"/>
        </w:rPr>
      </w:pPr>
      <w:r>
        <w:rPr>
          <w:noProof/>
        </w:rPr>
        <w:lastRenderedPageBreak/>
        <w:t>Predviđenim aktom želi se urediti način rada Radne skupine za oznake zemljopisnog podrijetla te podrobno utvrditi njezine nadležnosti i postupak donošenja odluka.</w:t>
      </w:r>
    </w:p>
    <w:p>
      <w:pPr>
        <w:pStyle w:val="ManualHeading1"/>
        <w:rPr>
          <w:bCs/>
          <w:noProof/>
          <w:szCs w:val="24"/>
        </w:rPr>
      </w:pPr>
      <w:r>
        <w:t>3.</w:t>
      </w:r>
      <w:r>
        <w:tab/>
      </w:r>
      <w:r>
        <w:rPr>
          <w:noProof/>
        </w:rPr>
        <w:t>Stajalište koje treba zauzeti u ime Unije</w:t>
      </w:r>
    </w:p>
    <w:p>
      <w:pPr>
        <w:spacing w:before="0" w:after="200" w:line="276" w:lineRule="auto"/>
        <w:rPr>
          <w:noProof/>
          <w:szCs w:val="24"/>
        </w:rPr>
      </w:pPr>
      <w:r>
        <w:rPr>
          <w:noProof/>
        </w:rPr>
        <w:t xml:space="preserve">Ugovorima je Uniji dodijeljena isključiva nadležnost za zajedničku trgovinsku politiku, koja obuhvaća neovisnu trgovinsku politiku Unije i sklapanje međunarodnih trgovinskih sporazuma. Budući da je predviđeni akt preduvjet za uspješan rad Radne skupine za oznake zemljopisnog podrijetla i da se stoga njime pridonosi učinkovitoj provedbi Sporazuma o slobodnoj trgovini između EU-a i Republike Koreje, donošenje predviđenog akta u skladu je s ciljevima trgovinske politike Unije. </w:t>
      </w:r>
    </w:p>
    <w:p>
      <w:pPr>
        <w:pStyle w:val="ManualHeading1"/>
        <w:rPr>
          <w:bCs/>
          <w:noProof/>
        </w:rPr>
      </w:pPr>
      <w:r>
        <w:t>4.</w:t>
      </w:r>
      <w:r>
        <w:tab/>
      </w:r>
      <w:r>
        <w:rPr>
          <w:noProof/>
        </w:rPr>
        <w:t>Pravna osnova</w:t>
      </w:r>
    </w:p>
    <w:p>
      <w:pPr>
        <w:pStyle w:val="ManualHeading2"/>
        <w:rPr>
          <w:bCs/>
          <w:noProof/>
        </w:rPr>
      </w:pPr>
      <w:r>
        <w:t>4.1.</w:t>
      </w:r>
      <w:r>
        <w:tab/>
      </w:r>
      <w:r>
        <w:rPr>
          <w:noProof/>
        </w:rPr>
        <w:t>Postupovna pravna osnova</w:t>
      </w:r>
    </w:p>
    <w:p>
      <w:pPr>
        <w:pStyle w:val="ManualHeading3"/>
        <w:rPr>
          <w:noProof/>
        </w:rPr>
      </w:pPr>
      <w:r>
        <w:t>4.1.1.</w:t>
      </w:r>
      <w:r>
        <w:tab/>
      </w:r>
      <w:r>
        <w:rPr>
          <w:noProof/>
        </w:rPr>
        <w:t>Načela</w:t>
      </w:r>
    </w:p>
    <w:p>
      <w:pPr>
        <w:rPr>
          <w:noProof/>
        </w:rPr>
      </w:pPr>
      <w:r>
        <w:rPr>
          <w:noProof/>
        </w:rPr>
        <w:t>Člankom 218. stavkom 9. Ugovora o funkcioniranju Europske unije (UFEU) predviđeno je donošenje odluka kojima se utvrđuju „stajališta koja u ime Unije treba donijeti tijelo osnovano na temelju sporazuma kada je to tijelo pozvano donositi akte koji proizvode pravne učinke, uz iznimku akata kojima se dopunjuje ili mijenja institucionalni okvir sporazuma.”</w:t>
      </w:r>
    </w:p>
    <w:p>
      <w:pPr>
        <w:rPr>
          <w:noProof/>
        </w:rPr>
      </w:pPr>
      <w:r>
        <w:rPr>
          <w:noProof/>
        </w:rPr>
        <w:t>Pojam „akti koji proizvode pravne učinke” obuhvaća akte koji proizvode pravne učinke na temelju pravila međunarodnog prava koja se primjenjuju na predmetno tijelo. Obuhvaća i instrumente koji nemaju obvezujući učinak na temelju međunarodnog prava, ali mogu „presudno utjecati na sadržaj propisa koje donese zakonodavac Unije”</w:t>
      </w:r>
      <w:r>
        <w:rPr>
          <w:rStyle w:val="FootnoteReference"/>
          <w:noProof/>
        </w:rPr>
        <w:footnoteReference w:id="4"/>
      </w:r>
      <w:r>
        <w:rPr>
          <w:noProof/>
        </w:rPr>
        <w:t>.</w:t>
      </w:r>
    </w:p>
    <w:p>
      <w:pPr>
        <w:pStyle w:val="ManualHeading3"/>
        <w:rPr>
          <w:bCs/>
          <w:noProof/>
        </w:rPr>
      </w:pPr>
      <w:r>
        <w:t>4.1.2.</w:t>
      </w:r>
      <w:r>
        <w:tab/>
      </w:r>
      <w:r>
        <w:rPr>
          <w:noProof/>
        </w:rPr>
        <w:t>Primjena u predmetnom slučaju</w:t>
      </w:r>
    </w:p>
    <w:p>
      <w:pPr>
        <w:rPr>
          <w:noProof/>
        </w:rPr>
      </w:pPr>
      <w:r>
        <w:rPr>
          <w:noProof/>
        </w:rPr>
        <w:t>Radna skupina za oznake zemljopisnog podrijetla tijelo je osnovano sporazumom, točnije Sporazumom o slobodnoj trgovini između EU-a i Republike Koreje.</w:t>
      </w:r>
    </w:p>
    <w:p>
      <w:pPr>
        <w:rPr>
          <w:noProof/>
          <w:color w:val="008000"/>
        </w:rPr>
      </w:pPr>
      <w:r>
        <w:rPr>
          <w:noProof/>
        </w:rPr>
        <w:t>Akt koji Radna skupina za oznake zemljopisnog podrijetla treba donijeti akt je koji proizvodi pravne učinke. Predviđeni akt bit će obvezujući prema međunarodnom pravu u skladu s člankom 10.25. Sporazuma o slobodnoj trgovini između EU-a i Republike Koreje.</w:t>
      </w:r>
      <w:r>
        <w:rPr>
          <w:noProof/>
          <w:color w:val="0000FF"/>
        </w:rPr>
        <w:t xml:space="preserve"> </w:t>
      </w:r>
    </w:p>
    <w:p>
      <w:pPr>
        <w:rPr>
          <w:noProof/>
        </w:rPr>
      </w:pPr>
      <w:r>
        <w:rPr>
          <w:noProof/>
        </w:rPr>
        <w:t>Predviđenim aktom ne dopunjuje se niti izmjenjuje institucionalni okvir Sporazuma.</w:t>
      </w:r>
    </w:p>
    <w:p>
      <w:pPr>
        <w:rPr>
          <w:noProof/>
        </w:rPr>
      </w:pPr>
      <w:r>
        <w:rPr>
          <w:noProof/>
        </w:rPr>
        <w:t>Stoga je postupovna pravna osnova za predloženu odluku članak 218. stavak 9. UFEU-a.</w:t>
      </w:r>
    </w:p>
    <w:p>
      <w:pPr>
        <w:pStyle w:val="ManualHeading2"/>
        <w:rPr>
          <w:bCs/>
          <w:noProof/>
        </w:rPr>
      </w:pPr>
      <w:r>
        <w:t>4.2.</w:t>
      </w:r>
      <w:r>
        <w:tab/>
      </w:r>
      <w:r>
        <w:rPr>
          <w:noProof/>
        </w:rPr>
        <w:t>Materijalnopravna osnova</w:t>
      </w:r>
    </w:p>
    <w:p>
      <w:pPr>
        <w:pStyle w:val="ManualHeading3"/>
        <w:rPr>
          <w:bCs/>
          <w:noProof/>
        </w:rPr>
      </w:pPr>
      <w:r>
        <w:t>4.2.1.</w:t>
      </w:r>
      <w:r>
        <w:tab/>
      </w:r>
      <w:r>
        <w:rPr>
          <w:noProof/>
        </w:rPr>
        <w:t>Načela</w:t>
      </w:r>
    </w:p>
    <w:p>
      <w:pPr>
        <w:rPr>
          <w:noProof/>
        </w:rPr>
      </w:pPr>
      <w:r>
        <w:rPr>
          <w:noProof/>
        </w:rPr>
        <w:t>Materijalnopravna osnova odluke na temelju članka 218. stavka 9. UFEU-a prije svega ovisi o cilju i sadržaju predviđenog akta o kojemu se zauzima stajalište u ime Unije. Ako predviđeni akt ima dva cilja ili dva elementa te ako se može utvrditi da je jedan od tih dvaju ciljeva ili elemenata glavni, a drugi samo sporedan, odluka na temelju članka 218. stavka 9. UFEU-a mora se temeljiti na samo jednoj materijalnopravnoj osnovi, to jest onoj koju zahtijeva glavni ili prevladavajući cilj ili element.</w:t>
      </w:r>
    </w:p>
    <w:p>
      <w:pPr>
        <w:rPr>
          <w:noProof/>
        </w:rPr>
      </w:pPr>
    </w:p>
    <w:p>
      <w:pPr>
        <w:pStyle w:val="ManualHeading3"/>
        <w:rPr>
          <w:bCs/>
          <w:noProof/>
        </w:rPr>
      </w:pPr>
      <w:r>
        <w:lastRenderedPageBreak/>
        <w:t>4.2.2.</w:t>
      </w:r>
      <w:r>
        <w:tab/>
      </w:r>
      <w:r>
        <w:rPr>
          <w:noProof/>
        </w:rPr>
        <w:t>Primjena u predmetnom slučaju</w:t>
      </w:r>
    </w:p>
    <w:p>
      <w:pPr>
        <w:rPr>
          <w:noProof/>
        </w:rPr>
      </w:pPr>
      <w:r>
        <w:rPr>
          <w:noProof/>
        </w:rPr>
        <w:t xml:space="preserve">Glavni cilj i sadržaj predviđenog akta odnose se na zajedničku trgovinsku politiku. </w:t>
      </w:r>
    </w:p>
    <w:p>
      <w:pPr>
        <w:rPr>
          <w:noProof/>
        </w:rPr>
      </w:pPr>
      <w:r>
        <w:rPr>
          <w:noProof/>
        </w:rPr>
        <w:t>Stoga materijalnopravnu osnovu predložene odluke čine sljedeće odredbe: članak 207. UFEU-a.</w:t>
      </w:r>
    </w:p>
    <w:p>
      <w:pPr>
        <w:pStyle w:val="ManualHeading2"/>
        <w:rPr>
          <w:noProof/>
        </w:rPr>
      </w:pPr>
      <w:r>
        <w:t>4.3.</w:t>
      </w:r>
      <w:r>
        <w:tab/>
      </w:r>
      <w:r>
        <w:rPr>
          <w:noProof/>
        </w:rPr>
        <w:t>Zaključak</w:t>
      </w:r>
    </w:p>
    <w:p>
      <w:pPr>
        <w:rPr>
          <w:noProof/>
        </w:rPr>
      </w:pPr>
      <w:r>
        <w:rPr>
          <w:noProof/>
        </w:rPr>
        <w:t>Pravna osnova predložene odluke trebao bi biti članak 207. u vezi s člankom 218. stavkom 9. UFEU-a.</w:t>
      </w:r>
    </w:p>
    <w:p>
      <w:pPr>
        <w:pStyle w:val="ManualHeading1"/>
        <w:rPr>
          <w:noProof/>
        </w:rPr>
      </w:pPr>
      <w:r>
        <w:t>5.</w:t>
      </w:r>
      <w:r>
        <w:tab/>
      </w:r>
      <w:r>
        <w:rPr>
          <w:noProof/>
        </w:rPr>
        <w:t>Objava predviđenog akta</w:t>
      </w:r>
    </w:p>
    <w:p>
      <w:pPr>
        <w:rPr>
          <w:noProof/>
          <w:szCs w:val="24"/>
        </w:rPr>
      </w:pPr>
      <w:r>
        <w:rPr>
          <w:noProof/>
        </w:rPr>
        <w:t>Nije primjenjivo.</w:t>
      </w:r>
    </w:p>
    <w:p>
      <w:pPr>
        <w:rPr>
          <w:noProof/>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2019/0093 (NLE)</w:t>
      </w:r>
    </w:p>
    <w:p>
      <w:pPr>
        <w:pStyle w:val="Statut"/>
        <w:rPr>
          <w:noProof/>
        </w:rPr>
      </w:pPr>
      <w:r>
        <w:rPr>
          <w:noProof/>
        </w:rPr>
        <w:t>Prijedlog</w:t>
      </w:r>
    </w:p>
    <w:p>
      <w:pPr>
        <w:pStyle w:val="Typedudocument"/>
        <w:rPr>
          <w:noProof/>
        </w:rPr>
      </w:pPr>
      <w:r>
        <w:rPr>
          <w:noProof/>
        </w:rPr>
        <w:t>ODLUKE VIJEĆA</w:t>
      </w:r>
    </w:p>
    <w:p>
      <w:pPr>
        <w:pStyle w:val="Titreobjet"/>
        <w:rPr>
          <w:noProof/>
        </w:rPr>
      </w:pPr>
      <w:r>
        <w:rPr>
          <w:noProof/>
        </w:rPr>
        <w:t>o stajalištu koje će se zauzeti u ime Europske unije u Radnoj skupini za oznake zemljopisnog podrijetla osnovanoj Sporazumom o slobodnoj trgovini između Europske unije i njezinih država članica, s jedne strane, i Republike Koreje, s druge strane, u pogledu donošenja njezina poslovnika</w:t>
      </w:r>
    </w:p>
    <w:p>
      <w:pPr>
        <w:pStyle w:val="Institutionquiagit"/>
        <w:rPr>
          <w:b/>
          <w:noProof/>
        </w:rPr>
      </w:pPr>
      <w:r>
        <w:rPr>
          <w:b/>
          <w:noProof/>
        </w:rPr>
        <w:t>VIJEĆE EUROPSKE UNIJE,</w:t>
      </w:r>
    </w:p>
    <w:p>
      <w:pPr>
        <w:rPr>
          <w:noProof/>
        </w:rPr>
      </w:pPr>
      <w:r>
        <w:rPr>
          <w:noProof/>
        </w:rPr>
        <w:t>uzimajući u obzir Ugovor o funkcioniranju Europske unije, a posebno njegov članak 207. stavak 4. prvi podstavak u vezi s člankom 218. stavkom 9.,</w:t>
      </w:r>
    </w:p>
    <w:p>
      <w:pPr>
        <w:rPr>
          <w:noProof/>
        </w:rPr>
      </w:pPr>
      <w:r>
        <w:rPr>
          <w:noProof/>
        </w:rPr>
        <w:t>uzimajući u obzir prijedlog Europske komisije,</w:t>
      </w:r>
    </w:p>
    <w:p>
      <w:pPr>
        <w:rPr>
          <w:noProof/>
        </w:rPr>
      </w:pPr>
      <w:r>
        <w:rPr>
          <w:noProof/>
        </w:rPr>
        <w:t xml:space="preserve">budući da: </w:t>
      </w:r>
    </w:p>
    <w:p>
      <w:pPr>
        <w:pStyle w:val="ManualConsidrant"/>
        <w:rPr>
          <w:i/>
          <w:noProof/>
        </w:rPr>
      </w:pPr>
      <w:r>
        <w:t>(1)</w:t>
      </w:r>
      <w:r>
        <w:tab/>
      </w:r>
      <w:r>
        <w:rPr>
          <w:noProof/>
        </w:rPr>
        <w:t>Unija je Odlukom Vijeća (EU) 2015/2169</w:t>
      </w:r>
      <w:r>
        <w:rPr>
          <w:rStyle w:val="FootnoteReference"/>
          <w:noProof/>
        </w:rPr>
        <w:footnoteReference w:id="5"/>
      </w:r>
      <w:r>
        <w:rPr>
          <w:noProof/>
        </w:rPr>
        <w:t xml:space="preserve"> sklopila Sporazum o slobodnoj trgovini između Europske unije i njezinih država članica, s jedne strane, i Republike Koreje, s druge strane</w:t>
      </w:r>
      <w:r>
        <w:rPr>
          <w:rStyle w:val="FootnoteReference"/>
          <w:noProof/>
        </w:rPr>
        <w:footnoteReference w:id="6"/>
      </w:r>
      <w:r>
        <w:rPr>
          <w:noProof/>
        </w:rPr>
        <w:t xml:space="preserve"> („Sporazum”) koji je stupio na snagu 13. prosinca 2015.</w:t>
      </w:r>
    </w:p>
    <w:p>
      <w:pPr>
        <w:pStyle w:val="ManualConsidrant"/>
        <w:rPr>
          <w:noProof/>
        </w:rPr>
      </w:pPr>
      <w:r>
        <w:t>(2)</w:t>
      </w:r>
      <w:r>
        <w:tab/>
      </w:r>
      <w:r>
        <w:rPr>
          <w:noProof/>
        </w:rPr>
        <w:t>Člankom 15.3. stavkom 1. Sporazuma osniva se Radna skupina za oznake zemljopisnog podrijetla pod okriljem Odbora za trgovinu osnovanog na temelju članka 15.1. stavka 1. Sporazuma.</w:t>
      </w:r>
    </w:p>
    <w:p>
      <w:pPr>
        <w:pStyle w:val="ManualConsidrant"/>
        <w:rPr>
          <w:noProof/>
        </w:rPr>
      </w:pPr>
      <w:r>
        <w:t>(3)</w:t>
      </w:r>
      <w:r>
        <w:tab/>
      </w:r>
      <w:r>
        <w:rPr>
          <w:noProof/>
        </w:rPr>
        <w:t>U skladu s člankom 15.4 poslovnika Odbora za trgovinu EU-a i Koreje, koji je donesen Odlukom br. 1. Odbora za trgovinu EU-a i Koreje od 23. prosinca 2011.</w:t>
      </w:r>
      <w:r>
        <w:rPr>
          <w:rStyle w:val="FootnoteReference"/>
          <w:noProof/>
        </w:rPr>
        <w:footnoteReference w:id="7"/>
      </w:r>
      <w:r>
        <w:rPr>
          <w:noProof/>
        </w:rPr>
        <w:t>, svaka radna skupina može donijeti svoj poslovnik, koji se dostavlja Odboru za trgovinu.</w:t>
      </w:r>
    </w:p>
    <w:p>
      <w:pPr>
        <w:pStyle w:val="ManualConsidrant"/>
        <w:rPr>
          <w:noProof/>
        </w:rPr>
      </w:pPr>
      <w:r>
        <w:t>(4)</w:t>
      </w:r>
      <w:r>
        <w:tab/>
      </w:r>
      <w:r>
        <w:rPr>
          <w:noProof/>
        </w:rPr>
        <w:t>Trebalo bi utvrditi poslovnik Radne skupine za oznake zemljopisnog podrijetla.</w:t>
      </w:r>
    </w:p>
    <w:p>
      <w:pPr>
        <w:pStyle w:val="ManualConsidrant"/>
        <w:rPr>
          <w:noProof/>
        </w:rPr>
      </w:pPr>
      <w:r>
        <w:t>(5)</w:t>
      </w:r>
      <w:r>
        <w:tab/>
      </w:r>
      <w:r>
        <w:rPr>
          <w:noProof/>
        </w:rPr>
        <w:t xml:space="preserve">Primjereno je utvrditi stajalište koje treba zauzeti u ime Unije u Radnoj skupini za oznake zemljopisnog podrijetla u pogledu njezina poslovnika jer će taj poslovnik biti obvezujući za Uniju, </w:t>
      </w:r>
    </w:p>
    <w:p>
      <w:pPr>
        <w:rPr>
          <w:noProof/>
        </w:rPr>
      </w:pPr>
    </w:p>
    <w:p>
      <w:pPr>
        <w:pStyle w:val="Formuledadoption"/>
        <w:rPr>
          <w:noProof/>
        </w:rPr>
      </w:pPr>
      <w:r>
        <w:rPr>
          <w:noProof/>
        </w:rPr>
        <w:t>DONIJELO JE OVU ODLUKU:</w:t>
      </w:r>
    </w:p>
    <w:p>
      <w:pPr>
        <w:pStyle w:val="Titrearticle"/>
        <w:rPr>
          <w:noProof/>
        </w:rPr>
      </w:pPr>
      <w:r>
        <w:rPr>
          <w:noProof/>
        </w:rPr>
        <w:t>Članak 1.</w:t>
      </w:r>
    </w:p>
    <w:p>
      <w:pPr>
        <w:rPr>
          <w:noProof/>
        </w:rPr>
      </w:pPr>
      <w:r>
        <w:rPr>
          <w:noProof/>
        </w:rPr>
        <w:t>Stajalište koje treba zauzeti u ime Unije u Radnoj skupini za oznake zemljopisnog podrijetla u pogledu njezina poslovnika temelji se na nacrtu odluke te radne skupine priloženom ovoj Odluci.</w:t>
      </w:r>
    </w:p>
    <w:p>
      <w:pPr>
        <w:rPr>
          <w:noProof/>
        </w:rPr>
      </w:pPr>
    </w:p>
    <w:p>
      <w:pPr>
        <w:rPr>
          <w:noProof/>
        </w:rPr>
      </w:pPr>
    </w:p>
    <w:p>
      <w:pPr>
        <w:pStyle w:val="Titrearticle"/>
        <w:rPr>
          <w:noProof/>
        </w:rPr>
      </w:pPr>
      <w:r>
        <w:rPr>
          <w:noProof/>
        </w:rPr>
        <w:t>Članak 2.</w:t>
      </w:r>
    </w:p>
    <w:p>
      <w:pPr>
        <w:rPr>
          <w:noProof/>
        </w:rPr>
      </w:pPr>
      <w:r>
        <w:rPr>
          <w:noProof/>
        </w:rPr>
        <w:t>Ova je Odluka upućena Komisiji.</w:t>
      </w: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Sporazum o slobodnoj trgovini između Europske unije i njezinih država članica, s jedne strane, i Republike Koreje, s druge strane (SL L 127, 14.5.2011., str. 1.–1426.).</w:t>
      </w:r>
    </w:p>
  </w:footnote>
  <w:footnote w:id="2">
    <w:p>
      <w:pPr>
        <w:pStyle w:val="FootnoteText"/>
      </w:pPr>
      <w:r>
        <w:rPr>
          <w:rStyle w:val="FootnoteReference"/>
        </w:rPr>
        <w:footnoteRef/>
      </w:r>
      <w:r>
        <w:tab/>
        <w:t>2011/265/EU: Odluka Vijeća od 16. rujna 2010. o potpisivanju, u ime Europske unije, i privremenoj primjeni Sporazuma o slobodnoj trgovini između Europske unije i njezinih država članica, s jedne strane, i Republike Koreje, s druge strane (SL L 127, 14.5.2011., str. 1.–1426.).</w:t>
      </w:r>
    </w:p>
  </w:footnote>
  <w:footnote w:id="3">
    <w:p>
      <w:pPr>
        <w:pStyle w:val="FootnoteText"/>
      </w:pPr>
      <w:r>
        <w:rPr>
          <w:rStyle w:val="FootnoteReference"/>
        </w:rPr>
        <w:footnoteRef/>
      </w:r>
      <w:r>
        <w:tab/>
        <w:t>SL L 58, 1.3.2013., str. 9.</w:t>
      </w:r>
    </w:p>
  </w:footnote>
  <w:footnote w:id="4">
    <w:p>
      <w:pPr>
        <w:pStyle w:val="FootnoteText"/>
      </w:pPr>
      <w:r>
        <w:rPr>
          <w:rStyle w:val="FootnoteReference"/>
        </w:rPr>
        <w:footnoteRef/>
      </w:r>
      <w:r>
        <w:tab/>
        <w:t xml:space="preserve">Presuda Suda Europske unije od 7. listopada 2014., Njemačka protiv Vijeća, C-399/12, ECLI:EU:C:2014:2258, točke od 61. do 64. </w:t>
      </w:r>
    </w:p>
  </w:footnote>
  <w:footnote w:id="5">
    <w:p>
      <w:pPr>
        <w:pStyle w:val="FootnoteText"/>
      </w:pPr>
      <w:r>
        <w:rPr>
          <w:rStyle w:val="FootnoteReference"/>
        </w:rPr>
        <w:footnoteRef/>
      </w:r>
      <w:r>
        <w:tab/>
        <w:t>Odluka Vijeća (EU) 2015/2169 od 1. listopada 2015. o sklapanju Sporazuma o slobodnoj trgovini između Europske unije i njezinih država članica, s jedne strane, i Republike Koreje, s druge strane (SL L 307, 25.11.2015., str. 2.).</w:t>
      </w:r>
    </w:p>
  </w:footnote>
  <w:footnote w:id="6">
    <w:p>
      <w:pPr>
        <w:pStyle w:val="FootnoteText"/>
        <w:rPr>
          <w:lang w:val="nn-NO"/>
        </w:rPr>
      </w:pPr>
      <w:r>
        <w:rPr>
          <w:rStyle w:val="FootnoteReference"/>
        </w:rPr>
        <w:footnoteRef/>
      </w:r>
      <w:r>
        <w:rPr>
          <w:lang w:val="nn-NO"/>
        </w:rPr>
        <w:tab/>
        <w:t>SL L 127, 14.5.2011., str. 6.</w:t>
      </w:r>
    </w:p>
  </w:footnote>
  <w:footnote w:id="7">
    <w:p>
      <w:pPr>
        <w:pStyle w:val="FootnoteText"/>
        <w:rPr>
          <w:lang w:val="pl-PL"/>
        </w:rPr>
      </w:pPr>
      <w:r>
        <w:rPr>
          <w:rStyle w:val="FootnoteReference"/>
        </w:rPr>
        <w:footnoteRef/>
      </w:r>
      <w:r>
        <w:rPr>
          <w:lang w:val="nn-NO"/>
        </w:rPr>
        <w:tab/>
        <w:t xml:space="preserve">Odluka br. 1. </w:t>
      </w:r>
      <w:r>
        <w:rPr>
          <w:lang w:val="pl-PL"/>
        </w:rPr>
        <w:t xml:space="preserve">Odbora za trgovinu EU-a i Koreje od 23. prosinca 2011. o donošenju poslovnika Odbora za trgovinu (SL L 58, 1.3.2013., str. 9.). </w:t>
      </w:r>
    </w:p>
    <w:p>
      <w:pPr>
        <w:pStyle w:val="FootnoteText"/>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C0271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8F63516"/>
    <w:lvl w:ilvl="0">
      <w:start w:val="1"/>
      <w:numFmt w:val="decimal"/>
      <w:pStyle w:val="ListNumber3"/>
      <w:lvlText w:val="%1."/>
      <w:lvlJc w:val="left"/>
      <w:pPr>
        <w:tabs>
          <w:tab w:val="num" w:pos="926"/>
        </w:tabs>
        <w:ind w:left="926" w:hanging="360"/>
      </w:pPr>
    </w:lvl>
  </w:abstractNum>
  <w:abstractNum w:abstractNumId="2">
    <w:nsid w:val="FFFFFF7F"/>
    <w:multiLevelType w:val="singleLevel"/>
    <w:tmpl w:val="9EAA4D7E"/>
    <w:lvl w:ilvl="0">
      <w:start w:val="1"/>
      <w:numFmt w:val="decimal"/>
      <w:pStyle w:val="ListNumber2"/>
      <w:lvlText w:val="%1."/>
      <w:lvlJc w:val="left"/>
      <w:pPr>
        <w:tabs>
          <w:tab w:val="num" w:pos="643"/>
        </w:tabs>
        <w:ind w:left="643" w:hanging="360"/>
      </w:pPr>
    </w:lvl>
  </w:abstractNum>
  <w:abstractNum w:abstractNumId="3">
    <w:nsid w:val="FFFFFF81"/>
    <w:multiLevelType w:val="singleLevel"/>
    <w:tmpl w:val="F68266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FDA836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ACC10A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E548D6E"/>
    <w:lvl w:ilvl="0">
      <w:start w:val="1"/>
      <w:numFmt w:val="decimal"/>
      <w:pStyle w:val="ListNumber"/>
      <w:lvlText w:val="%1."/>
      <w:lvlJc w:val="left"/>
      <w:pPr>
        <w:tabs>
          <w:tab w:val="num" w:pos="360"/>
        </w:tabs>
        <w:ind w:left="360" w:hanging="360"/>
      </w:pPr>
    </w:lvl>
  </w:abstractNum>
  <w:abstractNum w:abstractNumId="7">
    <w:nsid w:val="FFFFFF89"/>
    <w:multiLevelType w:val="singleLevel"/>
    <w:tmpl w:val="B2A023D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1"/>
  </w:num>
  <w:num w:numId="4">
    <w:abstractNumId w:val="7"/>
  </w:num>
  <w:num w:numId="5">
    <w:abstractNumId w:val="5"/>
  </w:num>
  <w:num w:numId="6">
    <w:abstractNumId w:val="4"/>
  </w:num>
  <w:num w:numId="7">
    <w:abstractNumId w:val="3"/>
  </w:num>
  <w:num w:numId="8">
    <w:abstractNumId w:val="6"/>
  </w:num>
  <w:num w:numId="9">
    <w:abstractNumId w:val="2"/>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26 11:24:2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C86C3644-842B-40C2-854A-9E33E1E022C1"/>
    <w:docVar w:name="LW_COVERPAGE_TYPE" w:val="1"/>
    <w:docVar w:name="LW_CROSSREFERENCE" w:val="&lt;UNUSED&gt;"/>
    <w:docVar w:name="LW_DocType" w:val="COM"/>
    <w:docVar w:name="LW_EMISSION" w:val="12.4.2019."/>
    <w:docVar w:name="LW_EMISSION_ISODATE" w:val="2019-04-12"/>
    <w:docVar w:name="LW_EMISSION_LOCATION" w:val="BRX"/>
    <w:docVar w:name="LW_EMISSION_PREFIX" w:val="Bruxelle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NLE"/>
    <w:docVar w:name="LW_REF.II.NEW.CP_NUMBER" w:val="0093"/>
    <w:docVar w:name="LW_REF.II.NEW.CP_YEAR" w:val="2019"/>
    <w:docVar w:name="LW_REF.INST.NEW" w:val="COM"/>
    <w:docVar w:name="LW_REF.INST.NEW_ADOPTED" w:val="final"/>
    <w:docVar w:name="LW_REF.INST.NEW_TEXT" w:val="(2019) 18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stajali\u353?tu koje \u263?e se zauzeti u ime Europske unije u Radnoj skupini za oznake zemljopisnog podrijetla osnovanoj Sporazumom o slobodnoj trgovini izme\u273?u Europske unije i njezinih dr\u382?ava \u269?lanica, s jedne strane, i Republike Koreje, s druge strane, u pogledu dono\u353?enja njezina poslovnika"/>
    <w:docVar w:name="LW_TYPE.DOC.CP" w:val="ODLUK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r-HR"/>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r-HR"/>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8F3E99B-1628-4627-A22F-559BE0CA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1050</Words>
  <Characters>6080</Characters>
  <Application>Microsoft Office Word</Application>
  <DocSecurity>0</DocSecurity>
  <Lines>121</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2019-01-17T13:36:00Z</cp:lastPrinted>
  <dcterms:created xsi:type="dcterms:W3CDTF">2019-03-26T10:23:00Z</dcterms:created>
  <dcterms:modified xsi:type="dcterms:W3CDTF">2019-04-03T12:19:00Z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Yellow (DQC version 03)</vt:lpwstr>
  </property>
</Properties>
</file>