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2D" w:rsidRDefault="00DC448F" w:rsidP="00DC448F">
      <w:pPr>
        <w:pStyle w:val="Pagedecouverture"/>
        <w:rPr>
          <w:noProof/>
        </w:rPr>
      </w:pPr>
      <w:bookmarkStart w:id="0" w:name="LW_BM_COVERPAGE"/>
      <w:r>
        <w:rPr>
          <w:noProof/>
        </w:rPr>
        <w:pict>
          <v:shape id="_x0000_i1033" type="#_x0000_t75" alt="4D2E3993-F562-444C-9A56-3EC423DEC948" style="width:450.75pt;height:529.5pt">
            <v:imagedata r:id="rId11" o:title=""/>
          </v:shape>
        </w:pict>
      </w:r>
    </w:p>
    <w:bookmarkEnd w:id="0"/>
    <w:p w:rsidR="00A0062D" w:rsidRDefault="00A0062D">
      <w:pPr>
        <w:rPr>
          <w:noProof/>
        </w:rPr>
        <w:sectPr w:rsidR="00A0062D" w:rsidSect="00DC448F">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A0062D" w:rsidRDefault="00DC448F">
      <w:pPr>
        <w:pStyle w:val="Heading1"/>
        <w:numPr>
          <w:ilvl w:val="0"/>
          <w:numId w:val="0"/>
        </w:numPr>
        <w:spacing w:before="120" w:after="360"/>
        <w:jc w:val="center"/>
        <w:rPr>
          <w:noProof/>
        </w:rPr>
      </w:pPr>
      <w:bookmarkStart w:id="1" w:name="_GoBack"/>
      <w:bookmarkEnd w:id="1"/>
      <w:r>
        <w:rPr>
          <w:noProof/>
        </w:rPr>
        <w:lastRenderedPageBreak/>
        <w:t>PRIORITNÉ OPATRENIA ZAMERANÉ NA LEPŠIE VYKONÁVANIE ENVIRONMENTÁLNYCH PRÁVNYCH PREDPISOV</w:t>
      </w:r>
    </w:p>
    <w:p w:rsidR="00A0062D" w:rsidRDefault="00DC448F">
      <w:pPr>
        <w:jc w:val="center"/>
        <w:rPr>
          <w:rFonts w:ascii="Times New Roman" w:hAnsi="Times New Roman" w:cs="Times New Roman"/>
          <w:noProof/>
        </w:rPr>
      </w:pPr>
      <w:r>
        <w:rPr>
          <w:rFonts w:ascii="Times New Roman" w:hAnsi="Times New Roman"/>
          <w:noProof/>
        </w:rPr>
        <w:t xml:space="preserve">V tejto prílohe sú </w:t>
      </w:r>
      <w:r>
        <w:rPr>
          <w:rFonts w:ascii="Times New Roman" w:hAnsi="Times New Roman"/>
          <w:noProof/>
        </w:rPr>
        <w:t>zhrnuté prioritné opatrenia uvedené v 28 správach o krajinách z preskúmania vykonávania environmentálnych právnych predpisov (EIR).</w:t>
      </w:r>
      <w:r>
        <w:rPr>
          <w:rFonts w:ascii="Times New Roman" w:hAnsi="Times New Roman"/>
          <w:noProof/>
        </w:rPr>
        <w:footnoteReference w:id="2"/>
      </w:r>
    </w:p>
    <w:tbl>
      <w:tblPr>
        <w:tblStyle w:val="TableGrid"/>
        <w:tblW w:w="9468" w:type="dxa"/>
        <w:tblLayout w:type="fixed"/>
        <w:tblLook w:val="04A0" w:firstRow="1" w:lastRow="0" w:firstColumn="1" w:lastColumn="0" w:noHBand="0" w:noVBand="1"/>
      </w:tblPr>
      <w:tblGrid>
        <w:gridCol w:w="7111"/>
        <w:gridCol w:w="2357"/>
      </w:tblGrid>
      <w:tr w:rsidR="00A0062D">
        <w:tc>
          <w:tcPr>
            <w:tcW w:w="7111" w:type="dxa"/>
            <w:shd w:val="clear" w:color="auto" w:fill="auto"/>
            <w:vAlign w:val="center"/>
          </w:tcPr>
          <w:p w:rsidR="00A0062D" w:rsidRDefault="00DC448F">
            <w:pPr>
              <w:pStyle w:val="Text1"/>
              <w:ind w:left="0"/>
              <w:jc w:val="left"/>
              <w:rPr>
                <w:i/>
                <w:noProof/>
                <w:sz w:val="20"/>
              </w:rPr>
            </w:pPr>
            <w:r>
              <w:rPr>
                <w:i/>
                <w:noProof/>
                <w:sz w:val="20"/>
              </w:rPr>
              <w:t>Prioritné opatrenia</w:t>
            </w:r>
          </w:p>
        </w:tc>
        <w:tc>
          <w:tcPr>
            <w:tcW w:w="2357" w:type="dxa"/>
            <w:shd w:val="clear" w:color="auto" w:fill="auto"/>
            <w:vAlign w:val="center"/>
          </w:tcPr>
          <w:p w:rsidR="00A0062D" w:rsidRDefault="00DC448F">
            <w:pPr>
              <w:pStyle w:val="Text1"/>
              <w:ind w:left="0"/>
              <w:jc w:val="left"/>
              <w:rPr>
                <w:i/>
                <w:noProof/>
                <w:sz w:val="20"/>
              </w:rPr>
            </w:pPr>
            <w:r>
              <w:rPr>
                <w:i/>
                <w:noProof/>
                <w:sz w:val="20"/>
              </w:rPr>
              <w:t xml:space="preserve">Členský(-é) štát(-y) </w:t>
            </w:r>
          </w:p>
        </w:tc>
      </w:tr>
      <w:tr w:rsidR="00A0062D">
        <w:tc>
          <w:tcPr>
            <w:tcW w:w="9468" w:type="dxa"/>
            <w:gridSpan w:val="2"/>
            <w:shd w:val="clear" w:color="auto" w:fill="C6D9F1" w:themeFill="text2" w:themeFillTint="33"/>
            <w:vAlign w:val="center"/>
          </w:tcPr>
          <w:p w:rsidR="00A0062D" w:rsidRDefault="00DC448F">
            <w:pPr>
              <w:pStyle w:val="Text1"/>
              <w:spacing w:after="0"/>
              <w:ind w:left="0"/>
              <w:rPr>
                <w:noProof/>
                <w:sz w:val="20"/>
              </w:rPr>
            </w:pPr>
            <w:r>
              <w:rPr>
                <w:b/>
                <w:noProof/>
                <w:sz w:val="20"/>
              </w:rPr>
              <w:t>Opatrenia zamerané na obehové hospodárstvo</w:t>
            </w:r>
          </w:p>
        </w:tc>
      </w:tr>
      <w:tr w:rsidR="00A0062D">
        <w:tc>
          <w:tcPr>
            <w:tcW w:w="7111" w:type="dxa"/>
            <w:shd w:val="clear" w:color="auto" w:fill="auto"/>
            <w:vAlign w:val="center"/>
          </w:tcPr>
          <w:p w:rsidR="00A0062D" w:rsidRDefault="00DC448F">
            <w:pPr>
              <w:pStyle w:val="ListParagraph"/>
              <w:numPr>
                <w:ilvl w:val="0"/>
                <w:numId w:val="3"/>
              </w:numPr>
              <w:rPr>
                <w:noProof/>
                <w:sz w:val="20"/>
              </w:rPr>
            </w:pPr>
            <w:r>
              <w:rPr>
                <w:noProof/>
                <w:sz w:val="20"/>
              </w:rPr>
              <w:t xml:space="preserve">Posilniť politický rámec na urýchlenie prechodu na obehové hospodárstvo vo všetkých odvetviach hospodárstva, napríklad v oblasti úspory vody a energie, znižovania množstva odpadu, recyklácie materiálov a/alebo využívania trhu s druhotnými surovinami. </w:t>
            </w:r>
          </w:p>
        </w:tc>
        <w:tc>
          <w:tcPr>
            <w:tcW w:w="2357" w:type="dxa"/>
            <w:shd w:val="clear" w:color="auto" w:fill="auto"/>
            <w:vAlign w:val="center"/>
          </w:tcPr>
          <w:p w:rsidR="00A0062D" w:rsidRDefault="00DC448F">
            <w:pPr>
              <w:spacing w:after="120"/>
              <w:jc w:val="both"/>
              <w:rPr>
                <w:noProof/>
              </w:rPr>
            </w:pPr>
            <w:r>
              <w:rPr>
                <w:noProof/>
              </w:rPr>
              <w:t xml:space="preserve">AT, </w:t>
            </w:r>
            <w:r>
              <w:rPr>
                <w:noProof/>
              </w:rPr>
              <w:t>BG, CY, CZ, DE, EL, EE, ES, HR, HU, IE, LV, MT, PL, PT, RO, SK</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Prijať zásady obehového hospodárstva, ktoré pôsobia ako stimuly pre opatrenia v oblasti efektívnosti využívania zdrojov a zvýšenú mieru recyklácie, výkonnosť v oblasti ekologických inovácií a </w:t>
            </w:r>
            <w:r>
              <w:rPr>
                <w:noProof/>
                <w:sz w:val="20"/>
              </w:rPr>
              <w:t>investície do ekologických výrobkov a služieb.</w:t>
            </w:r>
          </w:p>
        </w:tc>
        <w:tc>
          <w:tcPr>
            <w:tcW w:w="2357" w:type="dxa"/>
            <w:shd w:val="clear" w:color="auto" w:fill="auto"/>
            <w:vAlign w:val="center"/>
          </w:tcPr>
          <w:p w:rsidR="00A0062D" w:rsidRDefault="00DC448F">
            <w:pPr>
              <w:pStyle w:val="Text1"/>
              <w:ind w:left="0"/>
              <w:rPr>
                <w:noProof/>
                <w:sz w:val="20"/>
              </w:rPr>
            </w:pPr>
            <w:r>
              <w:rPr>
                <w:noProof/>
                <w:sz w:val="20"/>
              </w:rPr>
              <w:t>AT, CY, EL, HU, IT, MT, NL, RO, SK</w:t>
            </w:r>
          </w:p>
        </w:tc>
      </w:tr>
      <w:tr w:rsidR="00A0062D">
        <w:tc>
          <w:tcPr>
            <w:tcW w:w="9468" w:type="dxa"/>
            <w:gridSpan w:val="2"/>
            <w:shd w:val="clear" w:color="auto" w:fill="C6D9F1" w:themeFill="text2" w:themeFillTint="33"/>
            <w:vAlign w:val="center"/>
          </w:tcPr>
          <w:p w:rsidR="00A0062D" w:rsidRDefault="00DC448F">
            <w:pPr>
              <w:pStyle w:val="Text1"/>
              <w:spacing w:after="0"/>
              <w:ind w:left="0"/>
              <w:rPr>
                <w:b/>
                <w:noProof/>
                <w:sz w:val="20"/>
              </w:rPr>
            </w:pPr>
            <w:r>
              <w:rPr>
                <w:b/>
                <w:noProof/>
                <w:sz w:val="20"/>
              </w:rPr>
              <w:t xml:space="preserve">Nakladanie s odpadom </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Zaviesť nové politiky vrátane hospodárskych nástrojov s cieľom ďalej uplatňovať hierarchiu odpadového hospodárstva, t. j. podporovať prevenciu </w:t>
            </w:r>
            <w:r>
              <w:rPr>
                <w:noProof/>
                <w:sz w:val="20"/>
              </w:rPr>
              <w:t>a ekonomicky zatraktívniť opätovné používanie a recykláciu a/alebo vykonávať politiky, ktoré sú už zavedené.</w:t>
            </w:r>
          </w:p>
        </w:tc>
        <w:tc>
          <w:tcPr>
            <w:tcW w:w="2357" w:type="dxa"/>
            <w:shd w:val="clear" w:color="auto" w:fill="auto"/>
            <w:vAlign w:val="center"/>
          </w:tcPr>
          <w:p w:rsidR="00A0062D" w:rsidRDefault="00DC448F">
            <w:pPr>
              <w:pStyle w:val="Text1"/>
              <w:ind w:left="0"/>
              <w:rPr>
                <w:noProof/>
                <w:sz w:val="20"/>
              </w:rPr>
            </w:pPr>
            <w:r>
              <w:rPr>
                <w:noProof/>
                <w:sz w:val="20"/>
              </w:rPr>
              <w:t>AT, BG, CY, DE, DK, EE, FI, IE, IT, LT, LU, LV, NL, PL, PT, RO, SE, SI, UK</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Zlepšiť fungovanie systémov rozšírenej zodpovednosti výrobcu v súlade s</w:t>
            </w:r>
            <w:r>
              <w:rPr>
                <w:noProof/>
                <w:sz w:val="20"/>
              </w:rPr>
              <w:t>o všeobecnými minimálnymi požiadavkami stanovenými v rámcovej smernici o odpade.</w:t>
            </w:r>
          </w:p>
        </w:tc>
        <w:tc>
          <w:tcPr>
            <w:tcW w:w="2357" w:type="dxa"/>
            <w:shd w:val="clear" w:color="auto" w:fill="auto"/>
            <w:vAlign w:val="center"/>
          </w:tcPr>
          <w:p w:rsidR="00A0062D" w:rsidRDefault="00DC448F">
            <w:pPr>
              <w:pStyle w:val="Text1"/>
              <w:ind w:left="0"/>
              <w:rPr>
                <w:noProof/>
                <w:sz w:val="20"/>
              </w:rPr>
            </w:pPr>
            <w:r>
              <w:rPr>
                <w:noProof/>
                <w:sz w:val="20"/>
              </w:rPr>
              <w:t>AT, CY, CZ, EE, EL, ES, HR, HU, IT, LT, LV, MT, PL, RO, SI, SK, UK</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Odklon od spaľovania opätovne použiteľného a recyklovateľného odpadu postupným ukončovaním dotácií na spaľo</w:t>
            </w:r>
            <w:r>
              <w:rPr>
                <w:noProof/>
                <w:sz w:val="20"/>
              </w:rPr>
              <w:t>vanie alebo zavedením dane zo spaľovania. Smerovať tieto príjmy do opatrení na zlepšenie odpadového hospodárstva v súlade s hierarchiou odpadového hospodárstva.</w:t>
            </w:r>
          </w:p>
        </w:tc>
        <w:tc>
          <w:tcPr>
            <w:tcW w:w="2357" w:type="dxa"/>
            <w:shd w:val="clear" w:color="auto" w:fill="auto"/>
            <w:vAlign w:val="center"/>
          </w:tcPr>
          <w:p w:rsidR="00A0062D" w:rsidRDefault="00DC448F">
            <w:pPr>
              <w:pStyle w:val="Text1"/>
              <w:ind w:left="0"/>
              <w:rPr>
                <w:noProof/>
                <w:sz w:val="20"/>
              </w:rPr>
            </w:pPr>
            <w:r>
              <w:rPr>
                <w:noProof/>
                <w:sz w:val="20"/>
              </w:rPr>
              <w:t>AT, BE, CZ, DE, DK, EE, FI, IE, LT, LU, NL, PL, PT, SE</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Zaviesť a/alebo postupne zvýšiť dane zo</w:t>
            </w:r>
            <w:r>
              <w:rPr>
                <w:noProof/>
                <w:sz w:val="20"/>
              </w:rPr>
              <w:t xml:space="preserve"> skládkovania s úmyslom odstrániť recyklovateľný a zhodnotiteľný odpad zo skládok. Zosúladiť regionálne dane zo skládkovania. Smerovať príjmy do opatrení na zlepšenie odpadového hospodárstva v súlade s hierarchiou odpadového hospodárstva.</w:t>
            </w:r>
          </w:p>
        </w:tc>
        <w:tc>
          <w:tcPr>
            <w:tcW w:w="2357" w:type="dxa"/>
            <w:shd w:val="clear" w:color="auto" w:fill="auto"/>
            <w:vAlign w:val="center"/>
          </w:tcPr>
          <w:p w:rsidR="00A0062D" w:rsidRDefault="00DC448F">
            <w:pPr>
              <w:pStyle w:val="Text1"/>
              <w:ind w:left="0"/>
              <w:rPr>
                <w:noProof/>
                <w:sz w:val="20"/>
              </w:rPr>
            </w:pPr>
            <w:r>
              <w:rPr>
                <w:noProof/>
                <w:sz w:val="20"/>
              </w:rPr>
              <w:t>CY, CZ, EL, ES, H</w:t>
            </w:r>
            <w:r>
              <w:rPr>
                <w:noProof/>
                <w:sz w:val="20"/>
              </w:rPr>
              <w:t>R, HU, IT, LT, LV, MT, RO, SI, SK, UK</w:t>
            </w:r>
          </w:p>
        </w:tc>
      </w:tr>
      <w:tr w:rsidR="00A0062D">
        <w:tc>
          <w:tcPr>
            <w:tcW w:w="7111" w:type="dxa"/>
            <w:shd w:val="clear" w:color="auto" w:fill="auto"/>
            <w:vAlign w:val="center"/>
          </w:tcPr>
          <w:p w:rsidR="00A0062D" w:rsidRDefault="00DC448F">
            <w:pPr>
              <w:pStyle w:val="ListParagraph"/>
              <w:numPr>
                <w:ilvl w:val="0"/>
                <w:numId w:val="2"/>
              </w:numPr>
              <w:rPr>
                <w:noProof/>
                <w:sz w:val="20"/>
              </w:rPr>
            </w:pPr>
            <w:r>
              <w:rPr>
                <w:noProof/>
                <w:sz w:val="20"/>
              </w:rPr>
              <w:t>Zamerať sa na vykonávanie povinnosti triedeného zberu s cieľom zvýšiť miery recyklácie vrátane zberu biologického odpadu. Vypracovať a uplatňovať minimálne normy v oblasti služieb a/alebo podporné programy pre obce.</w:t>
            </w:r>
          </w:p>
        </w:tc>
        <w:tc>
          <w:tcPr>
            <w:tcW w:w="2357" w:type="dxa"/>
            <w:shd w:val="clear" w:color="auto" w:fill="auto"/>
            <w:vAlign w:val="center"/>
          </w:tcPr>
          <w:p w:rsidR="00A0062D" w:rsidRDefault="00DC448F">
            <w:pPr>
              <w:spacing w:after="120"/>
              <w:jc w:val="both"/>
              <w:rPr>
                <w:noProof/>
              </w:rPr>
            </w:pPr>
            <w:r>
              <w:rPr>
                <w:noProof/>
              </w:rPr>
              <w:t>BG, CY, CZ, EE, EL, ES, FI, FR, HR, HU, IE, IT, LT, LV, MT, PL, PT, RO, SI, SK, UK</w:t>
            </w:r>
          </w:p>
        </w:tc>
      </w:tr>
      <w:tr w:rsidR="00A0062D">
        <w:tc>
          <w:tcPr>
            <w:tcW w:w="7111" w:type="dxa"/>
            <w:shd w:val="clear" w:color="auto" w:fill="auto"/>
            <w:vAlign w:val="center"/>
          </w:tcPr>
          <w:p w:rsidR="00A0062D" w:rsidRDefault="00DC448F">
            <w:pPr>
              <w:pStyle w:val="ListParagraph"/>
              <w:numPr>
                <w:ilvl w:val="0"/>
                <w:numId w:val="2"/>
              </w:numPr>
              <w:rPr>
                <w:noProof/>
                <w:sz w:val="20"/>
              </w:rPr>
            </w:pPr>
            <w:r>
              <w:rPr>
                <w:noProof/>
                <w:sz w:val="20"/>
              </w:rPr>
              <w:t>Doplniť a/alebo aktualizovať plán(-y) odpadového hospodárstva a/alebo program(-y) predchádzania vzniku odpadu.</w:t>
            </w:r>
          </w:p>
        </w:tc>
        <w:tc>
          <w:tcPr>
            <w:tcW w:w="2357" w:type="dxa"/>
            <w:shd w:val="clear" w:color="auto" w:fill="auto"/>
            <w:vAlign w:val="center"/>
          </w:tcPr>
          <w:p w:rsidR="00A0062D" w:rsidRDefault="00DC448F">
            <w:pPr>
              <w:pStyle w:val="Text1"/>
              <w:ind w:left="0"/>
              <w:rPr>
                <w:noProof/>
                <w:sz w:val="20"/>
              </w:rPr>
            </w:pPr>
            <w:r>
              <w:rPr>
                <w:noProof/>
                <w:sz w:val="20"/>
              </w:rPr>
              <w:t>ES, FR</w:t>
            </w:r>
          </w:p>
        </w:tc>
      </w:tr>
      <w:tr w:rsidR="00A0062D">
        <w:tc>
          <w:tcPr>
            <w:tcW w:w="7111" w:type="dxa"/>
            <w:shd w:val="clear" w:color="auto" w:fill="auto"/>
            <w:vAlign w:val="center"/>
          </w:tcPr>
          <w:p w:rsidR="00A0062D" w:rsidRDefault="00DC448F">
            <w:pPr>
              <w:pStyle w:val="ListParagraph"/>
              <w:numPr>
                <w:ilvl w:val="0"/>
                <w:numId w:val="2"/>
              </w:numPr>
              <w:rPr>
                <w:noProof/>
                <w:sz w:val="20"/>
              </w:rPr>
            </w:pPr>
            <w:r>
              <w:rPr>
                <w:noProof/>
                <w:sz w:val="20"/>
              </w:rPr>
              <w:t>V prvom rade uzavrieť a asanovať skládky, ktoré nie s</w:t>
            </w:r>
            <w:r>
              <w:rPr>
                <w:noProof/>
                <w:sz w:val="20"/>
              </w:rPr>
              <w:t xml:space="preserve">ú v súlade s právnymi predpismi. </w:t>
            </w:r>
          </w:p>
        </w:tc>
        <w:tc>
          <w:tcPr>
            <w:tcW w:w="2357" w:type="dxa"/>
            <w:shd w:val="clear" w:color="auto" w:fill="auto"/>
            <w:vAlign w:val="center"/>
          </w:tcPr>
          <w:p w:rsidR="00A0062D" w:rsidRDefault="00DC448F">
            <w:pPr>
              <w:pStyle w:val="Text1"/>
              <w:ind w:left="0"/>
              <w:rPr>
                <w:noProof/>
                <w:sz w:val="20"/>
              </w:rPr>
            </w:pPr>
            <w:r>
              <w:rPr>
                <w:noProof/>
                <w:sz w:val="20"/>
              </w:rPr>
              <w:t>BG, CY, EL, ES, IT, PL, RO, SI, SK</w:t>
            </w:r>
          </w:p>
        </w:tc>
      </w:tr>
      <w:tr w:rsidR="00A0062D">
        <w:tc>
          <w:tcPr>
            <w:tcW w:w="7111" w:type="dxa"/>
            <w:shd w:val="clear" w:color="auto" w:fill="auto"/>
            <w:vAlign w:val="center"/>
          </w:tcPr>
          <w:p w:rsidR="00A0062D" w:rsidRDefault="00DC448F">
            <w:pPr>
              <w:pStyle w:val="ListParagraph"/>
              <w:numPr>
                <w:ilvl w:val="0"/>
                <w:numId w:val="2"/>
              </w:numPr>
              <w:rPr>
                <w:noProof/>
                <w:sz w:val="20"/>
              </w:rPr>
            </w:pPr>
            <w:r>
              <w:rPr>
                <w:noProof/>
                <w:sz w:val="20"/>
              </w:rPr>
              <w:t>Vyhnúť sa budovaniu prebytočnej infraštruktúry na spracovanie zvyškového odpadu, ako napr. mechanické biologické čističky, spaľovne a skládky</w:t>
            </w:r>
          </w:p>
        </w:tc>
        <w:tc>
          <w:tcPr>
            <w:tcW w:w="2357" w:type="dxa"/>
            <w:shd w:val="clear" w:color="auto" w:fill="auto"/>
            <w:vAlign w:val="center"/>
          </w:tcPr>
          <w:p w:rsidR="00A0062D" w:rsidRDefault="00DC448F">
            <w:pPr>
              <w:pStyle w:val="Text1"/>
              <w:ind w:left="0"/>
              <w:rPr>
                <w:noProof/>
                <w:sz w:val="20"/>
              </w:rPr>
            </w:pPr>
            <w:r>
              <w:rPr>
                <w:noProof/>
                <w:sz w:val="20"/>
              </w:rPr>
              <w:t>CZ, EL, LT, PL, SK</w:t>
            </w:r>
          </w:p>
        </w:tc>
      </w:tr>
      <w:tr w:rsidR="00A0062D">
        <w:tc>
          <w:tcPr>
            <w:tcW w:w="7111" w:type="dxa"/>
            <w:shd w:val="clear" w:color="auto" w:fill="auto"/>
            <w:vAlign w:val="center"/>
          </w:tcPr>
          <w:p w:rsidR="00A0062D" w:rsidRDefault="00DC448F">
            <w:pPr>
              <w:pStyle w:val="ListParagraph"/>
              <w:numPr>
                <w:ilvl w:val="0"/>
                <w:numId w:val="2"/>
              </w:numPr>
              <w:rPr>
                <w:noProof/>
                <w:sz w:val="20"/>
              </w:rPr>
            </w:pPr>
            <w:r>
              <w:rPr>
                <w:noProof/>
                <w:sz w:val="20"/>
              </w:rPr>
              <w:t>Zabezpečiť súlad štatist</w:t>
            </w:r>
            <w:r>
              <w:rPr>
                <w:noProof/>
                <w:sz w:val="20"/>
              </w:rPr>
              <w:t>ických údajov o odpade s usmerneniami Eurostatu. Poskytovať včasné údaje o nakladaní s odpadom a zlepšiť ich konzistentnosť.</w:t>
            </w:r>
          </w:p>
        </w:tc>
        <w:tc>
          <w:tcPr>
            <w:tcW w:w="2357" w:type="dxa"/>
            <w:shd w:val="clear" w:color="auto" w:fill="auto"/>
            <w:vAlign w:val="center"/>
          </w:tcPr>
          <w:p w:rsidR="00A0062D" w:rsidRDefault="00DC448F">
            <w:pPr>
              <w:pStyle w:val="Text1"/>
              <w:ind w:left="0"/>
              <w:rPr>
                <w:noProof/>
                <w:sz w:val="20"/>
              </w:rPr>
            </w:pPr>
            <w:r>
              <w:rPr>
                <w:noProof/>
                <w:sz w:val="20"/>
              </w:rPr>
              <w:t>CZ, IE, SI</w:t>
            </w:r>
          </w:p>
        </w:tc>
      </w:tr>
      <w:tr w:rsidR="00A0062D">
        <w:tc>
          <w:tcPr>
            <w:tcW w:w="9468" w:type="dxa"/>
            <w:gridSpan w:val="2"/>
            <w:shd w:val="clear" w:color="auto" w:fill="C6D9F1" w:themeFill="text2" w:themeFillTint="33"/>
            <w:vAlign w:val="center"/>
          </w:tcPr>
          <w:p w:rsidR="00A0062D" w:rsidRDefault="00DC448F">
            <w:pPr>
              <w:pStyle w:val="Text1"/>
              <w:pageBreakBefore/>
              <w:spacing w:after="0"/>
              <w:ind w:left="0"/>
              <w:rPr>
                <w:b/>
                <w:noProof/>
                <w:sz w:val="20"/>
              </w:rPr>
            </w:pPr>
            <w:bookmarkStart w:id="2" w:name="_Toc433296160"/>
            <w:bookmarkStart w:id="3" w:name="_Toc439678149"/>
            <w:r>
              <w:rPr>
                <w:b/>
                <w:noProof/>
                <w:sz w:val="20"/>
              </w:rPr>
              <w:t>Príroda a biodiverzita</w:t>
            </w:r>
            <w:bookmarkEnd w:id="2"/>
            <w:bookmarkEnd w:id="3"/>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Dokončiť proces označovania lokalít v rámci sústavy Natura 2000 vrátane morských lokalít </w:t>
            </w:r>
            <w:r>
              <w:rPr>
                <w:noProof/>
                <w:sz w:val="20"/>
              </w:rPr>
              <w:t>a/alebo zaviesť v lokalitách jasne vymedzené ciele ochrany a potrebné ochranné opatrenia pre všetky lokality sústavy Natura 2000, v ideálnom prípade v rámci plánov riadenia lokalít alebo rovnocenných nástrojov.</w:t>
            </w:r>
          </w:p>
        </w:tc>
        <w:tc>
          <w:tcPr>
            <w:tcW w:w="2357" w:type="dxa"/>
            <w:shd w:val="clear" w:color="auto" w:fill="auto"/>
            <w:vAlign w:val="center"/>
          </w:tcPr>
          <w:p w:rsidR="00A0062D" w:rsidRDefault="00DC448F">
            <w:pPr>
              <w:pStyle w:val="Text1"/>
              <w:ind w:left="0"/>
              <w:rPr>
                <w:noProof/>
                <w:sz w:val="20"/>
              </w:rPr>
            </w:pPr>
            <w:r>
              <w:rPr>
                <w:noProof/>
                <w:sz w:val="20"/>
              </w:rPr>
              <w:t>AT, BE, BG, CY, CZ, DE, DK, EE, EL, ES, FI, H</w:t>
            </w:r>
            <w:r>
              <w:rPr>
                <w:noProof/>
                <w:sz w:val="20"/>
              </w:rPr>
              <w:t>R, HU, IE, IT, LT, LV, MT, NL, PL, PT, RO, SE, SI, SK, UK</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Zabezpečiť, aby boli plány riadenia sústavy Natura 2000 účinne realizované s dostatočnou podporou administratívnych kapacít a financií. </w:t>
            </w:r>
          </w:p>
        </w:tc>
        <w:tc>
          <w:tcPr>
            <w:tcW w:w="2357" w:type="dxa"/>
            <w:shd w:val="clear" w:color="auto" w:fill="auto"/>
            <w:vAlign w:val="center"/>
          </w:tcPr>
          <w:p w:rsidR="00A0062D" w:rsidRDefault="00DC448F">
            <w:pPr>
              <w:pStyle w:val="Text1"/>
              <w:ind w:left="0"/>
              <w:rPr>
                <w:noProof/>
                <w:sz w:val="20"/>
              </w:rPr>
            </w:pPr>
            <w:r>
              <w:rPr>
                <w:noProof/>
                <w:sz w:val="20"/>
              </w:rPr>
              <w:t xml:space="preserve">BG, EE, ES, EL, FR, HR, HU, IE, IT, LT, LU, MT, RO, SI, SK </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Vypracovať a presadzovať inteligentné a zjednodušené prístupy k vykonávaniu právnych predpisov, najmä v prípade vhodných postupov posudzovania a povoľovacích postupov pre druhy, zabezpečiť potrebné znalosti a dostupnosť údajov a posilniť komunikáciu so za</w:t>
            </w:r>
            <w:r>
              <w:rPr>
                <w:noProof/>
                <w:sz w:val="20"/>
              </w:rPr>
              <w:t xml:space="preserve">interesovanými stranami. </w:t>
            </w:r>
          </w:p>
        </w:tc>
        <w:tc>
          <w:tcPr>
            <w:tcW w:w="2357" w:type="dxa"/>
            <w:shd w:val="clear" w:color="auto" w:fill="auto"/>
            <w:vAlign w:val="center"/>
          </w:tcPr>
          <w:p w:rsidR="00A0062D" w:rsidRDefault="00DC448F">
            <w:pPr>
              <w:pStyle w:val="Text1"/>
              <w:ind w:left="0"/>
              <w:rPr>
                <w:noProof/>
                <w:sz w:val="20"/>
              </w:rPr>
            </w:pPr>
            <w:r>
              <w:rPr>
                <w:noProof/>
                <w:sz w:val="20"/>
              </w:rPr>
              <w:t>BG, CY, EE, EL, HU, IT, LT, PT, RO, SI</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Zabezpečiť vhodné presadzovanie zákazu lovu a/alebo zákazu odchytu chránených druhov vtákov.</w:t>
            </w:r>
          </w:p>
        </w:tc>
        <w:tc>
          <w:tcPr>
            <w:tcW w:w="2357" w:type="dxa"/>
            <w:shd w:val="clear" w:color="auto" w:fill="auto"/>
            <w:vAlign w:val="center"/>
          </w:tcPr>
          <w:p w:rsidR="00A0062D" w:rsidRDefault="00DC448F">
            <w:pPr>
              <w:pStyle w:val="Text1"/>
              <w:ind w:left="0"/>
              <w:rPr>
                <w:noProof/>
                <w:sz w:val="20"/>
              </w:rPr>
            </w:pPr>
            <w:r>
              <w:rPr>
                <w:noProof/>
                <w:sz w:val="20"/>
              </w:rPr>
              <w:t>CY, ES, IT, MT</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Lepšie začleniť problematiku biodiverzity do iných politík (najmä v poľnohospodár</w:t>
            </w:r>
            <w:r>
              <w:rPr>
                <w:noProof/>
                <w:sz w:val="20"/>
              </w:rPr>
              <w:t>stve, ale aj v oblasti rybárstva, plánovania miest a infraštruktúry a udržateľného cestovného ruchu) a podporiť lepšiu komunikáciu medzi aktérmi. V prípade potreby zabrániť ďalšej fragmentácii biotopov a prijať opatrenia na obnovenie prepojenia.</w:t>
            </w:r>
          </w:p>
        </w:tc>
        <w:tc>
          <w:tcPr>
            <w:tcW w:w="2357" w:type="dxa"/>
            <w:shd w:val="clear" w:color="auto" w:fill="auto"/>
            <w:vAlign w:val="center"/>
          </w:tcPr>
          <w:p w:rsidR="00A0062D" w:rsidRDefault="00DC448F">
            <w:pPr>
              <w:pStyle w:val="Text1"/>
              <w:ind w:left="0"/>
              <w:rPr>
                <w:noProof/>
                <w:sz w:val="20"/>
              </w:rPr>
            </w:pPr>
            <w:r>
              <w:rPr>
                <w:noProof/>
                <w:sz w:val="20"/>
              </w:rPr>
              <w:t>CZ, DE, DK</w:t>
            </w:r>
            <w:r>
              <w:rPr>
                <w:noProof/>
                <w:sz w:val="20"/>
              </w:rPr>
              <w:t>, EL, ES, FI, FR, HR, LU, NL, PT, SK</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Zvýšiť stimuly pre lesníkov a poľnohospodárov, aby mohli lepšie chrániť lesné a trávnaté biotopy. Zabezpečiť trvalo udržateľné obhospodarovanie lesov a podporiť efektívne využívanie biomasy.</w:t>
            </w:r>
          </w:p>
        </w:tc>
        <w:tc>
          <w:tcPr>
            <w:tcW w:w="2357" w:type="dxa"/>
            <w:shd w:val="clear" w:color="auto" w:fill="auto"/>
            <w:vAlign w:val="center"/>
          </w:tcPr>
          <w:p w:rsidR="00A0062D" w:rsidRDefault="00DC448F">
            <w:pPr>
              <w:pStyle w:val="Text1"/>
              <w:ind w:left="0"/>
              <w:rPr>
                <w:noProof/>
                <w:sz w:val="20"/>
              </w:rPr>
            </w:pPr>
            <w:r>
              <w:rPr>
                <w:noProof/>
                <w:sz w:val="20"/>
              </w:rPr>
              <w:t>FI, LT, LV, PL, SE, SK</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Pokračovať v podpore prebiehajúcej práce na vytvorení udržateľného partnerstva na účely ochrany biodiverzity, udržateľného rozvoja a opatrení na adaptáciu na zmenu klímy a zmiernenie jej vplyvu v najvzdialenejších regiónoch a zámorských krajinách a územiac</w:t>
            </w:r>
            <w:r>
              <w:rPr>
                <w:noProof/>
                <w:sz w:val="20"/>
              </w:rPr>
              <w:t>h.</w:t>
            </w:r>
          </w:p>
        </w:tc>
        <w:tc>
          <w:tcPr>
            <w:tcW w:w="2357" w:type="dxa"/>
            <w:shd w:val="clear" w:color="auto" w:fill="auto"/>
            <w:vAlign w:val="center"/>
          </w:tcPr>
          <w:p w:rsidR="00A0062D" w:rsidRDefault="00DC448F">
            <w:pPr>
              <w:pStyle w:val="Text1"/>
              <w:ind w:left="0"/>
              <w:rPr>
                <w:noProof/>
                <w:sz w:val="20"/>
              </w:rPr>
            </w:pPr>
            <w:r>
              <w:rPr>
                <w:noProof/>
                <w:sz w:val="20"/>
              </w:rPr>
              <w:t>FR, UK</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Pokračovať v podporovaní mapovania a hodnotenia ekosystémov a ich služieb, ako aj ich oceňovania a rozvíjania účtovných systémov prírodného kapitálu.</w:t>
            </w:r>
          </w:p>
        </w:tc>
        <w:tc>
          <w:tcPr>
            <w:tcW w:w="2357" w:type="dxa"/>
            <w:shd w:val="clear" w:color="auto" w:fill="auto"/>
            <w:vAlign w:val="center"/>
          </w:tcPr>
          <w:p w:rsidR="00A0062D" w:rsidRDefault="00DC448F">
            <w:pPr>
              <w:pStyle w:val="Text1"/>
              <w:ind w:left="0"/>
              <w:rPr>
                <w:noProof/>
                <w:sz w:val="20"/>
              </w:rPr>
            </w:pPr>
            <w:r>
              <w:rPr>
                <w:noProof/>
                <w:sz w:val="20"/>
              </w:rPr>
              <w:t>AT, BE, CZ, DK, EE, HU, PT, SE, SK</w:t>
            </w:r>
          </w:p>
        </w:tc>
      </w:tr>
      <w:tr w:rsidR="00A0062D">
        <w:tc>
          <w:tcPr>
            <w:tcW w:w="9468" w:type="dxa"/>
            <w:gridSpan w:val="2"/>
            <w:shd w:val="clear" w:color="auto" w:fill="B8CCE4" w:themeFill="accent1" w:themeFillTint="66"/>
            <w:vAlign w:val="center"/>
          </w:tcPr>
          <w:p w:rsidR="00A0062D" w:rsidRDefault="00DC448F">
            <w:pPr>
              <w:pStyle w:val="Text1"/>
              <w:spacing w:after="0"/>
              <w:ind w:left="0"/>
              <w:rPr>
                <w:b/>
                <w:noProof/>
                <w:sz w:val="20"/>
              </w:rPr>
            </w:pPr>
            <w:r>
              <w:rPr>
                <w:b/>
                <w:noProof/>
                <w:sz w:val="20"/>
              </w:rPr>
              <w:t>Invázne nepôvodné druhy</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Prijať vnútroštátne právne predpisy na účely splnenia povinností stanovených v nariadení o inváznych druhoch a informovať Komisiu v tejto súvislosti. Poskytnúť príslušné údaje. </w:t>
            </w:r>
          </w:p>
        </w:tc>
        <w:tc>
          <w:tcPr>
            <w:tcW w:w="2357" w:type="dxa"/>
            <w:shd w:val="clear" w:color="auto" w:fill="auto"/>
            <w:vAlign w:val="center"/>
          </w:tcPr>
          <w:p w:rsidR="00A0062D" w:rsidRDefault="00DC448F">
            <w:pPr>
              <w:pStyle w:val="Text1"/>
              <w:ind w:left="0"/>
              <w:rPr>
                <w:noProof/>
                <w:sz w:val="20"/>
              </w:rPr>
            </w:pPr>
            <w:r>
              <w:rPr>
                <w:noProof/>
                <w:sz w:val="20"/>
              </w:rPr>
              <w:t>AT, BE, CZ, EL, IE, PT, RO, SE, SK, UK</w:t>
            </w:r>
          </w:p>
        </w:tc>
      </w:tr>
      <w:tr w:rsidR="00A0062D">
        <w:trPr>
          <w:trHeight w:val="978"/>
        </w:trPr>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Oznámiť zoznam inváznych nepôvodných </w:t>
            </w:r>
            <w:r>
              <w:rPr>
                <w:noProof/>
                <w:sz w:val="20"/>
              </w:rPr>
              <w:t>druhov a/alebo plánované eradikačné opatrenia v krajine. Zaviesť opatrenia, ak neexistujú. V prípade potreby preskúmať zjavný nedostatok údajov a hľadať spôsoby na zlepšenie systému dohľadu.</w:t>
            </w:r>
          </w:p>
        </w:tc>
        <w:tc>
          <w:tcPr>
            <w:tcW w:w="2357" w:type="dxa"/>
            <w:shd w:val="clear" w:color="auto" w:fill="auto"/>
            <w:vAlign w:val="center"/>
          </w:tcPr>
          <w:p w:rsidR="00A0062D" w:rsidRDefault="00DC448F">
            <w:pPr>
              <w:pStyle w:val="Text1"/>
              <w:spacing w:after="0"/>
              <w:ind w:left="0"/>
              <w:rPr>
                <w:noProof/>
                <w:sz w:val="20"/>
              </w:rPr>
            </w:pPr>
            <w:r>
              <w:rPr>
                <w:noProof/>
                <w:sz w:val="20"/>
              </w:rPr>
              <w:t>CZ, DE, DK, EL, ES, FR, HU, PT</w:t>
            </w:r>
          </w:p>
        </w:tc>
      </w:tr>
      <w:tr w:rsidR="00A0062D">
        <w:trPr>
          <w:cantSplit/>
        </w:trPr>
        <w:tc>
          <w:tcPr>
            <w:tcW w:w="9468" w:type="dxa"/>
            <w:gridSpan w:val="2"/>
            <w:shd w:val="clear" w:color="auto" w:fill="C6D9F1" w:themeFill="text2" w:themeFillTint="33"/>
            <w:vAlign w:val="center"/>
          </w:tcPr>
          <w:p w:rsidR="00A0062D" w:rsidRDefault="00DC448F">
            <w:pPr>
              <w:pStyle w:val="Text1"/>
              <w:keepLines/>
              <w:spacing w:after="0"/>
              <w:ind w:left="0"/>
              <w:rPr>
                <w:b/>
                <w:noProof/>
                <w:sz w:val="20"/>
              </w:rPr>
            </w:pPr>
            <w:r>
              <w:rPr>
                <w:b/>
                <w:noProof/>
                <w:sz w:val="20"/>
              </w:rPr>
              <w:t>Ochrana morského prostredia</w:t>
            </w:r>
            <w:r>
              <w:rPr>
                <w:b/>
                <w:noProof/>
                <w:sz w:val="20"/>
              </w:rPr>
              <w:footnoteReference w:id="3"/>
            </w:r>
          </w:p>
        </w:tc>
      </w:tr>
      <w:tr w:rsidR="00A0062D">
        <w:tc>
          <w:tcPr>
            <w:tcW w:w="7111" w:type="dxa"/>
            <w:vAlign w:val="center"/>
          </w:tcPr>
          <w:p w:rsidR="00A0062D" w:rsidRDefault="00DC448F">
            <w:pPr>
              <w:pStyle w:val="ListParagraph"/>
              <w:keepLines/>
              <w:widowControl w:val="0"/>
              <w:numPr>
                <w:ilvl w:val="0"/>
                <w:numId w:val="2"/>
              </w:numPr>
              <w:rPr>
                <w:noProof/>
                <w:sz w:val="20"/>
              </w:rPr>
            </w:pPr>
            <w:r>
              <w:rPr>
                <w:noProof/>
                <w:sz w:val="20"/>
              </w:rPr>
              <w:t>Zabezpečiť, aby včasné oznamovanie jednotlivých prvkov podľa rámcovej smernice o morskej stratégii bolo súčasťou budúcich hodnotení Komisie.</w:t>
            </w:r>
          </w:p>
        </w:tc>
        <w:tc>
          <w:tcPr>
            <w:tcW w:w="2357" w:type="dxa"/>
            <w:shd w:val="clear" w:color="auto" w:fill="auto"/>
            <w:vAlign w:val="center"/>
          </w:tcPr>
          <w:p w:rsidR="00A0062D" w:rsidRDefault="00DC448F">
            <w:pPr>
              <w:pStyle w:val="Text1"/>
              <w:keepLines/>
              <w:ind w:left="0"/>
              <w:rPr>
                <w:noProof/>
                <w:sz w:val="20"/>
              </w:rPr>
            </w:pPr>
            <w:r>
              <w:rPr>
                <w:noProof/>
                <w:sz w:val="20"/>
              </w:rPr>
              <w:t>DK, EE, EL, HR, LT, RO, SI</w:t>
            </w:r>
          </w:p>
        </w:tc>
      </w:tr>
      <w:tr w:rsidR="00A0062D">
        <w:trPr>
          <w:cantSplit/>
        </w:trPr>
        <w:tc>
          <w:tcPr>
            <w:tcW w:w="7111" w:type="dxa"/>
            <w:vAlign w:val="center"/>
          </w:tcPr>
          <w:p w:rsidR="00A0062D" w:rsidRDefault="00DC448F">
            <w:pPr>
              <w:pStyle w:val="ListParagraph"/>
              <w:keepLines/>
              <w:widowControl w:val="0"/>
              <w:numPr>
                <w:ilvl w:val="0"/>
                <w:numId w:val="2"/>
              </w:numPr>
              <w:rPr>
                <w:noProof/>
                <w:sz w:val="20"/>
              </w:rPr>
            </w:pPr>
            <w:r>
              <w:rPr>
                <w:noProof/>
                <w:sz w:val="20"/>
              </w:rPr>
              <w:t>Určiť dobrý environmentálny stav a/alebo stanoviť harmonogramy na dosiahnutie dobrého e</w:t>
            </w:r>
            <w:r>
              <w:rPr>
                <w:noProof/>
                <w:sz w:val="20"/>
              </w:rPr>
              <w:t>nvironmentálneho stavu. Stanoviť ciele, ak neexistujú.</w:t>
            </w:r>
          </w:p>
        </w:tc>
        <w:tc>
          <w:tcPr>
            <w:tcW w:w="2357" w:type="dxa"/>
            <w:shd w:val="clear" w:color="auto" w:fill="auto"/>
            <w:vAlign w:val="center"/>
          </w:tcPr>
          <w:p w:rsidR="00A0062D" w:rsidRDefault="00DC448F">
            <w:pPr>
              <w:pStyle w:val="Text1"/>
              <w:keepLines/>
              <w:ind w:left="0"/>
              <w:rPr>
                <w:noProof/>
                <w:sz w:val="20"/>
              </w:rPr>
            </w:pPr>
            <w:r>
              <w:rPr>
                <w:noProof/>
                <w:sz w:val="20"/>
              </w:rPr>
              <w:t>BG, DE, ES, FI, IE, IT, LV, MT, NL, PL, PT, SE, UK</w:t>
            </w:r>
          </w:p>
        </w:tc>
      </w:tr>
      <w:tr w:rsidR="00A0062D">
        <w:tc>
          <w:tcPr>
            <w:tcW w:w="7111" w:type="dxa"/>
            <w:vAlign w:val="center"/>
          </w:tcPr>
          <w:p w:rsidR="00A0062D" w:rsidRDefault="00DC448F">
            <w:pPr>
              <w:pStyle w:val="ListParagraph"/>
              <w:widowControl w:val="0"/>
              <w:numPr>
                <w:ilvl w:val="0"/>
                <w:numId w:val="2"/>
              </w:numPr>
              <w:rPr>
                <w:noProof/>
                <w:sz w:val="20"/>
              </w:rPr>
            </w:pPr>
            <w:r>
              <w:rPr>
                <w:noProof/>
                <w:sz w:val="20"/>
              </w:rPr>
              <w:t xml:space="preserve">Poskytnúť viac informácií o opatreniach na dosiahnutie dobrého environmentálneho stavu, zaviesť viac opatrení s priamym vplyvom na tlaky </w:t>
            </w:r>
            <w:r>
              <w:rPr>
                <w:noProof/>
                <w:sz w:val="20"/>
              </w:rPr>
              <w:t>a kvantifikovať výsledok z hľadiska očakávaného zníženia tlaku.</w:t>
            </w:r>
          </w:p>
        </w:tc>
        <w:tc>
          <w:tcPr>
            <w:tcW w:w="2357" w:type="dxa"/>
            <w:shd w:val="clear" w:color="auto" w:fill="auto"/>
            <w:vAlign w:val="center"/>
          </w:tcPr>
          <w:p w:rsidR="00A0062D" w:rsidRDefault="00DC448F">
            <w:pPr>
              <w:pStyle w:val="Text1"/>
              <w:ind w:left="0"/>
              <w:rPr>
                <w:noProof/>
                <w:sz w:val="20"/>
              </w:rPr>
            </w:pPr>
            <w:r>
              <w:rPr>
                <w:noProof/>
                <w:sz w:val="20"/>
              </w:rPr>
              <w:t>BE, BG, CY, DE, ES, FR, IE, IT, LV, MT, NL, PL, PT, SE, UK</w:t>
            </w:r>
          </w:p>
        </w:tc>
      </w:tr>
      <w:tr w:rsidR="00A0062D">
        <w:tc>
          <w:tcPr>
            <w:tcW w:w="7111" w:type="dxa"/>
            <w:vAlign w:val="center"/>
          </w:tcPr>
          <w:p w:rsidR="00A0062D" w:rsidRDefault="00DC448F">
            <w:pPr>
              <w:pStyle w:val="ListParagraph"/>
              <w:numPr>
                <w:ilvl w:val="0"/>
                <w:numId w:val="2"/>
              </w:numPr>
              <w:rPr>
                <w:noProof/>
                <w:sz w:val="20"/>
              </w:rPr>
            </w:pPr>
            <w:r>
              <w:rPr>
                <w:noProof/>
                <w:sz w:val="20"/>
              </w:rPr>
              <w:t>Zabezpečiť regionálnu spoluprácu s členskými štátmi, ktoré majú rovnaký morský (sub)región, s cieľom riešiť prevládajúce tlaky.</w:t>
            </w:r>
          </w:p>
        </w:tc>
        <w:tc>
          <w:tcPr>
            <w:tcW w:w="2357" w:type="dxa"/>
            <w:shd w:val="clear" w:color="auto" w:fill="auto"/>
            <w:vAlign w:val="center"/>
          </w:tcPr>
          <w:p w:rsidR="00A0062D" w:rsidRDefault="00DC448F">
            <w:pPr>
              <w:spacing w:after="120"/>
              <w:jc w:val="both"/>
              <w:rPr>
                <w:noProof/>
              </w:rPr>
            </w:pPr>
            <w:r>
              <w:rPr>
                <w:noProof/>
              </w:rPr>
              <w:t xml:space="preserve">BE, </w:t>
            </w:r>
            <w:r>
              <w:rPr>
                <w:noProof/>
              </w:rPr>
              <w:t>BG, CY, DE, ES, FI, IE, IT, LV, PT, SE, UK</w:t>
            </w:r>
          </w:p>
        </w:tc>
      </w:tr>
    </w:tbl>
    <w:p w:rsidR="00A0062D" w:rsidRDefault="00A0062D">
      <w:pPr>
        <w:pStyle w:val="ListParagraph"/>
        <w:widowControl w:val="0"/>
        <w:numPr>
          <w:ilvl w:val="0"/>
          <w:numId w:val="2"/>
        </w:numPr>
        <w:rPr>
          <w:noProof/>
          <w:sz w:val="20"/>
        </w:rPr>
        <w:sectPr w:rsidR="00A0062D">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851" w:left="1417" w:header="709" w:footer="709" w:gutter="0"/>
          <w:pgNumType w:start="1"/>
          <w:cols w:space="720"/>
          <w:titlePg/>
          <w:docGrid w:linePitch="360"/>
        </w:sectPr>
      </w:pPr>
    </w:p>
    <w:tbl>
      <w:tblPr>
        <w:tblStyle w:val="TableGrid"/>
        <w:tblW w:w="9468" w:type="dxa"/>
        <w:tblLayout w:type="fixed"/>
        <w:tblLook w:val="04A0" w:firstRow="1" w:lastRow="0" w:firstColumn="1" w:lastColumn="0" w:noHBand="0" w:noVBand="1"/>
      </w:tblPr>
      <w:tblGrid>
        <w:gridCol w:w="7111"/>
        <w:gridCol w:w="2357"/>
      </w:tblGrid>
      <w:tr w:rsidR="00A0062D">
        <w:tc>
          <w:tcPr>
            <w:tcW w:w="7111" w:type="dxa"/>
            <w:vAlign w:val="center"/>
          </w:tcPr>
          <w:p w:rsidR="00A0062D" w:rsidRDefault="00DC448F">
            <w:pPr>
              <w:pStyle w:val="ListParagraph"/>
              <w:widowControl w:val="0"/>
              <w:numPr>
                <w:ilvl w:val="0"/>
                <w:numId w:val="2"/>
              </w:numPr>
              <w:rPr>
                <w:noProof/>
                <w:sz w:val="20"/>
              </w:rPr>
            </w:pPr>
            <w:r>
              <w:rPr>
                <w:noProof/>
                <w:sz w:val="20"/>
              </w:rPr>
              <w:t>Zabezpečiť, aby sa monitorovací program členského štátu vykonával bez meškania a aby bol oznámený do stanoveného termínu</w:t>
            </w:r>
            <w:r>
              <w:rPr>
                <w:noProof/>
                <w:sz w:val="20"/>
              </w:rPr>
              <w:t>.</w:t>
            </w:r>
          </w:p>
        </w:tc>
        <w:tc>
          <w:tcPr>
            <w:tcW w:w="2357" w:type="dxa"/>
            <w:shd w:val="clear" w:color="auto" w:fill="auto"/>
            <w:vAlign w:val="center"/>
          </w:tcPr>
          <w:p w:rsidR="00A0062D" w:rsidRDefault="00DC448F">
            <w:pPr>
              <w:pStyle w:val="Text1"/>
              <w:ind w:left="0"/>
              <w:rPr>
                <w:noProof/>
                <w:sz w:val="20"/>
              </w:rPr>
            </w:pPr>
            <w:r>
              <w:rPr>
                <w:noProof/>
                <w:sz w:val="20"/>
              </w:rPr>
              <w:t>BG, CY, ES, FR, IE, IT, LV, MT, PL, UK</w:t>
            </w:r>
          </w:p>
        </w:tc>
      </w:tr>
      <w:tr w:rsidR="00A0062D">
        <w:tc>
          <w:tcPr>
            <w:tcW w:w="9468" w:type="dxa"/>
            <w:gridSpan w:val="2"/>
            <w:shd w:val="clear" w:color="auto" w:fill="C6D9F1" w:themeFill="text2" w:themeFillTint="33"/>
            <w:vAlign w:val="center"/>
          </w:tcPr>
          <w:p w:rsidR="00A0062D" w:rsidRDefault="00DC448F">
            <w:pPr>
              <w:pStyle w:val="Text1"/>
              <w:spacing w:after="0"/>
              <w:ind w:left="0"/>
              <w:rPr>
                <w:noProof/>
                <w:sz w:val="20"/>
              </w:rPr>
            </w:pPr>
            <w:bookmarkStart w:id="4" w:name="_Toc433296166"/>
            <w:bookmarkStart w:id="5" w:name="_Toc439678155"/>
            <w:r>
              <w:rPr>
                <w:b/>
                <w:noProof/>
                <w:sz w:val="20"/>
              </w:rPr>
              <w:t>Kvalita ovzdušia</w:t>
            </w:r>
            <w:bookmarkEnd w:id="4"/>
            <w:bookmarkEnd w:id="5"/>
          </w:p>
        </w:tc>
      </w:tr>
      <w:tr w:rsidR="00A0062D">
        <w:tc>
          <w:tcPr>
            <w:tcW w:w="7111" w:type="dxa"/>
            <w:tcBorders>
              <w:right w:val="single" w:sz="4" w:space="0" w:color="auto"/>
            </w:tcBorders>
            <w:vAlign w:val="center"/>
          </w:tcPr>
          <w:p w:rsidR="00A0062D" w:rsidRDefault="00DC448F">
            <w:pPr>
              <w:pStyle w:val="ListParagraph"/>
              <w:numPr>
                <w:ilvl w:val="0"/>
                <w:numId w:val="2"/>
              </w:numPr>
              <w:rPr>
                <w:rFonts w:eastAsia="Times New Roman"/>
                <w:noProof/>
                <w:sz w:val="20"/>
              </w:rPr>
            </w:pPr>
            <w:r>
              <w:rPr>
                <w:noProof/>
                <w:sz w:val="20"/>
              </w:rPr>
              <w:t>Pri príprave vhodných národných programov kontroly znečistenia ovzdušia prijať opatrenia na zníženie hlavných zdrojov emisií a spĺňať všetky normy kvality ovzdušia.</w:t>
            </w:r>
          </w:p>
        </w:tc>
        <w:tc>
          <w:tcPr>
            <w:tcW w:w="2357" w:type="dxa"/>
            <w:tcBorders>
              <w:left w:val="single" w:sz="4" w:space="0" w:color="auto"/>
            </w:tcBorders>
            <w:shd w:val="clear" w:color="auto" w:fill="auto"/>
            <w:vAlign w:val="center"/>
          </w:tcPr>
          <w:p w:rsidR="00A0062D" w:rsidRDefault="00DC448F">
            <w:pPr>
              <w:spacing w:after="120"/>
              <w:ind w:left="720" w:hanging="720"/>
              <w:jc w:val="both"/>
              <w:rPr>
                <w:noProof/>
              </w:rPr>
            </w:pPr>
            <w:r>
              <w:rPr>
                <w:noProof/>
              </w:rPr>
              <w:t>Všetky členské štáty</w:t>
            </w:r>
          </w:p>
        </w:tc>
      </w:tr>
      <w:tr w:rsidR="00A0062D">
        <w:tc>
          <w:tcPr>
            <w:tcW w:w="7111" w:type="dxa"/>
            <w:tcBorders>
              <w:right w:val="single" w:sz="4" w:space="0" w:color="auto"/>
            </w:tcBorders>
            <w:vAlign w:val="center"/>
          </w:tcPr>
          <w:p w:rsidR="00A0062D" w:rsidRDefault="00DC448F">
            <w:pPr>
              <w:pStyle w:val="ListParagraph"/>
              <w:numPr>
                <w:ilvl w:val="0"/>
                <w:numId w:val="2"/>
              </w:numPr>
              <w:rPr>
                <w:rFonts w:eastAsia="Times New Roman"/>
                <w:noProof/>
                <w:sz w:val="20"/>
              </w:rPr>
            </w:pPr>
            <w:r>
              <w:rPr>
                <w:noProof/>
                <w:sz w:val="20"/>
              </w:rPr>
              <w:t xml:space="preserve">Urýchliť </w:t>
            </w:r>
            <w:r>
              <w:rPr>
                <w:noProof/>
                <w:sz w:val="20"/>
              </w:rPr>
              <w:t>zníženie emisií a koncentrácií tuhých častíc (PM</w:t>
            </w:r>
            <w:r>
              <w:rPr>
                <w:noProof/>
                <w:sz w:val="20"/>
                <w:vertAlign w:val="subscript"/>
              </w:rPr>
              <w:t>2,5</w:t>
            </w:r>
            <w:r>
              <w:rPr>
                <w:noProof/>
                <w:sz w:val="20"/>
              </w:rPr>
              <w:t xml:space="preserve"> a PM</w:t>
            </w:r>
            <w:r>
              <w:rPr>
                <w:noProof/>
                <w:sz w:val="20"/>
                <w:vertAlign w:val="subscript"/>
              </w:rPr>
              <w:t>10</w:t>
            </w:r>
            <w:r>
              <w:rPr>
                <w:noProof/>
                <w:sz w:val="20"/>
              </w:rPr>
              <w:t>) znížením emisií z výroby energie a tepla využívajúcej tuhé palivá. Podporovať efektívne a čisté diaľkové vykurovanie a zásobovanie teplom a energeticky hospodárne zastavané prostredie.</w:t>
            </w:r>
          </w:p>
        </w:tc>
        <w:tc>
          <w:tcPr>
            <w:tcW w:w="2357" w:type="dxa"/>
            <w:tcBorders>
              <w:left w:val="single" w:sz="4" w:space="0" w:color="auto"/>
            </w:tcBorders>
            <w:shd w:val="clear" w:color="auto" w:fill="auto"/>
            <w:vAlign w:val="center"/>
          </w:tcPr>
          <w:p w:rsidR="00A0062D" w:rsidRDefault="00DC448F">
            <w:pPr>
              <w:spacing w:after="120"/>
              <w:jc w:val="both"/>
              <w:rPr>
                <w:noProof/>
              </w:rPr>
            </w:pPr>
            <w:r>
              <w:rPr>
                <w:noProof/>
              </w:rPr>
              <w:t>AT, BG, CZ,</w:t>
            </w:r>
            <w:r>
              <w:rPr>
                <w:noProof/>
              </w:rPr>
              <w:t xml:space="preserve"> DE, EL, ES, FR, HR, HU, IT, PL, RO, SE, SI, SK </w:t>
            </w:r>
          </w:p>
        </w:tc>
      </w:tr>
      <w:tr w:rsidR="00A0062D">
        <w:tc>
          <w:tcPr>
            <w:tcW w:w="7111" w:type="dxa"/>
            <w:tcBorders>
              <w:right w:val="single" w:sz="4" w:space="0" w:color="auto"/>
            </w:tcBorders>
            <w:vAlign w:val="center"/>
          </w:tcPr>
          <w:p w:rsidR="00A0062D" w:rsidRDefault="00DC448F">
            <w:pPr>
              <w:pStyle w:val="ListParagraph"/>
              <w:numPr>
                <w:ilvl w:val="0"/>
                <w:numId w:val="2"/>
              </w:numPr>
              <w:rPr>
                <w:noProof/>
                <w:sz w:val="20"/>
              </w:rPr>
            </w:pPr>
            <w:r>
              <w:rPr>
                <w:noProof/>
                <w:sz w:val="20"/>
              </w:rPr>
              <w:t>Obmedziť využívanie uhlia na vykurovanie domácností na účely obmedzenia emisií látok znečisťujúcich ovzdušie, napríklad prostredníctvom iniciatívy „Uhoľné regióny prechádzajúce transformáciou“.</w:t>
            </w:r>
          </w:p>
        </w:tc>
        <w:tc>
          <w:tcPr>
            <w:tcW w:w="2357" w:type="dxa"/>
            <w:tcBorders>
              <w:left w:val="single" w:sz="4" w:space="0" w:color="auto"/>
            </w:tcBorders>
            <w:shd w:val="clear" w:color="auto" w:fill="auto"/>
            <w:vAlign w:val="center"/>
          </w:tcPr>
          <w:p w:rsidR="00A0062D" w:rsidRDefault="00DC448F">
            <w:pPr>
              <w:spacing w:after="120"/>
              <w:jc w:val="both"/>
              <w:rPr>
                <w:noProof/>
              </w:rPr>
            </w:pPr>
            <w:r>
              <w:rPr>
                <w:noProof/>
              </w:rPr>
              <w:t xml:space="preserve">BG, CZ, EL, </w:t>
            </w:r>
            <w:r>
              <w:rPr>
                <w:noProof/>
              </w:rPr>
              <w:t>HU, PL, RO, SK</w:t>
            </w:r>
          </w:p>
        </w:tc>
      </w:tr>
      <w:tr w:rsidR="00A0062D">
        <w:tc>
          <w:tcPr>
            <w:tcW w:w="7111" w:type="dxa"/>
            <w:vAlign w:val="center"/>
          </w:tcPr>
          <w:p w:rsidR="00A0062D" w:rsidRDefault="00DC448F">
            <w:pPr>
              <w:pStyle w:val="ListParagraph"/>
              <w:numPr>
                <w:ilvl w:val="0"/>
                <w:numId w:val="2"/>
              </w:numPr>
              <w:rPr>
                <w:noProof/>
                <w:sz w:val="20"/>
              </w:rPr>
            </w:pPr>
            <w:r>
              <w:rPr>
                <w:noProof/>
                <w:sz w:val="20"/>
              </w:rPr>
              <w:t>Urýchliť znižovanie emisií oxidov dusíka (NO</w:t>
            </w:r>
            <w:r>
              <w:rPr>
                <w:noProof/>
                <w:sz w:val="20"/>
                <w:vertAlign w:val="subscript"/>
              </w:rPr>
              <w:t>x</w:t>
            </w:r>
            <w:r>
              <w:rPr>
                <w:noProof/>
                <w:sz w:val="20"/>
              </w:rPr>
              <w:t>) a oxidu dusičitého (NO</w:t>
            </w:r>
            <w:r>
              <w:rPr>
                <w:noProof/>
                <w:sz w:val="20"/>
                <w:vertAlign w:val="subscript"/>
              </w:rPr>
              <w:t>2</w:t>
            </w:r>
            <w:r>
              <w:rPr>
                <w:noProof/>
                <w:sz w:val="20"/>
              </w:rPr>
              <w:t>) ďalším znižovaním emisií z dopravy, najmä v mestských oblastiach. Toto si môže vyžadovať tiež primerané a cielené obmedzenia prístupu vozidiel do mestských oblastí a/al</w:t>
            </w:r>
            <w:r>
              <w:rPr>
                <w:noProof/>
                <w:sz w:val="20"/>
              </w:rPr>
              <w:t>ebo daňové stimuly.</w:t>
            </w:r>
          </w:p>
        </w:tc>
        <w:tc>
          <w:tcPr>
            <w:tcW w:w="2357" w:type="dxa"/>
            <w:shd w:val="clear" w:color="auto" w:fill="auto"/>
            <w:vAlign w:val="center"/>
          </w:tcPr>
          <w:p w:rsidR="00A0062D" w:rsidRDefault="00DC448F">
            <w:pPr>
              <w:spacing w:after="120"/>
              <w:jc w:val="both"/>
              <w:rPr>
                <w:noProof/>
              </w:rPr>
            </w:pPr>
            <w:r>
              <w:rPr>
                <w:noProof/>
              </w:rPr>
              <w:t xml:space="preserve">AT, BE, BG, CZ, DE, EL, ES, FR, HR, HU, IE, IT, LU, NL, PL, PT, RO, UK </w:t>
            </w:r>
          </w:p>
        </w:tc>
      </w:tr>
      <w:tr w:rsidR="00A0062D">
        <w:tc>
          <w:tcPr>
            <w:tcW w:w="7111" w:type="dxa"/>
            <w:vAlign w:val="center"/>
          </w:tcPr>
          <w:p w:rsidR="00A0062D" w:rsidRDefault="00DC448F">
            <w:pPr>
              <w:pStyle w:val="ListParagraph"/>
              <w:numPr>
                <w:ilvl w:val="0"/>
                <w:numId w:val="2"/>
              </w:numPr>
              <w:rPr>
                <w:noProof/>
                <w:sz w:val="20"/>
              </w:rPr>
            </w:pPr>
            <w:r>
              <w:rPr>
                <w:noProof/>
                <w:sz w:val="20"/>
              </w:rPr>
              <w:t>Znížiť emisie amoniaku (NH</w:t>
            </w:r>
            <w:r>
              <w:rPr>
                <w:noProof/>
                <w:sz w:val="20"/>
                <w:vertAlign w:val="subscript"/>
              </w:rPr>
              <w:t>3</w:t>
            </w:r>
            <w:r>
              <w:rPr>
                <w:noProof/>
                <w:sz w:val="20"/>
              </w:rPr>
              <w:t>) napríklad zavedením alebo rozšírením používania poľnohospodárskych techník s nízkymi emisiami.</w:t>
            </w:r>
          </w:p>
        </w:tc>
        <w:tc>
          <w:tcPr>
            <w:tcW w:w="2357" w:type="dxa"/>
            <w:shd w:val="clear" w:color="auto" w:fill="auto"/>
            <w:vAlign w:val="center"/>
          </w:tcPr>
          <w:p w:rsidR="00A0062D" w:rsidRDefault="00DC448F">
            <w:pPr>
              <w:spacing w:after="120"/>
              <w:jc w:val="both"/>
              <w:rPr>
                <w:noProof/>
              </w:rPr>
            </w:pPr>
            <w:r>
              <w:rPr>
                <w:noProof/>
              </w:rPr>
              <w:t xml:space="preserve">AT, DE, DK, ES, HR, IE </w:t>
            </w:r>
          </w:p>
        </w:tc>
      </w:tr>
      <w:tr w:rsidR="00A0062D">
        <w:tc>
          <w:tcPr>
            <w:tcW w:w="7111" w:type="dxa"/>
            <w:vAlign w:val="center"/>
          </w:tcPr>
          <w:p w:rsidR="00A0062D" w:rsidRDefault="00DC448F">
            <w:pPr>
              <w:pStyle w:val="ListParagraph"/>
              <w:numPr>
                <w:ilvl w:val="0"/>
                <w:numId w:val="2"/>
              </w:numPr>
              <w:tabs>
                <w:tab w:val="left" w:pos="1392"/>
              </w:tabs>
              <w:rPr>
                <w:noProof/>
                <w:sz w:val="20"/>
              </w:rPr>
            </w:pPr>
            <w:r>
              <w:rPr>
                <w:noProof/>
                <w:sz w:val="20"/>
              </w:rPr>
              <w:t xml:space="preserve">Znížiť emisie </w:t>
            </w:r>
            <w:r>
              <w:rPr>
                <w:noProof/>
                <w:sz w:val="20"/>
              </w:rPr>
              <w:t>nemetánových prchavých organických zlúčenín, NMVOC (podľa potreby, aby boli v súlade so súčasnými platnými národnými emisnými stropmi).</w:t>
            </w:r>
          </w:p>
        </w:tc>
        <w:tc>
          <w:tcPr>
            <w:tcW w:w="2357" w:type="dxa"/>
            <w:shd w:val="clear" w:color="auto" w:fill="auto"/>
            <w:vAlign w:val="center"/>
          </w:tcPr>
          <w:p w:rsidR="00A0062D" w:rsidRDefault="00DC448F">
            <w:pPr>
              <w:spacing w:after="120"/>
              <w:jc w:val="both"/>
              <w:rPr>
                <w:noProof/>
              </w:rPr>
            </w:pPr>
            <w:r>
              <w:rPr>
                <w:noProof/>
              </w:rPr>
              <w:t>DE, HU, IE, LU</w:t>
            </w:r>
          </w:p>
        </w:tc>
      </w:tr>
      <w:tr w:rsidR="00A0062D">
        <w:tc>
          <w:tcPr>
            <w:tcW w:w="7111" w:type="dxa"/>
            <w:vAlign w:val="center"/>
          </w:tcPr>
          <w:p w:rsidR="00A0062D" w:rsidRDefault="00DC448F">
            <w:pPr>
              <w:pStyle w:val="ListParagraph"/>
              <w:keepNext/>
              <w:keepLines/>
              <w:numPr>
                <w:ilvl w:val="0"/>
                <w:numId w:val="2"/>
              </w:numPr>
              <w:tabs>
                <w:tab w:val="left" w:pos="4744"/>
              </w:tabs>
              <w:rPr>
                <w:noProof/>
                <w:sz w:val="20"/>
              </w:rPr>
            </w:pPr>
            <w:r>
              <w:rPr>
                <w:noProof/>
                <w:sz w:val="20"/>
              </w:rPr>
              <w:t xml:space="preserve">Modernizovať a zlepšovať sieť pre monitorovanie kvality ovzdušia a zabezpečiť včasné oznamovanie údajov </w:t>
            </w:r>
            <w:r>
              <w:rPr>
                <w:noProof/>
                <w:sz w:val="20"/>
              </w:rPr>
              <w:t>o kvalite ovzdušia.</w:t>
            </w:r>
          </w:p>
        </w:tc>
        <w:tc>
          <w:tcPr>
            <w:tcW w:w="2357" w:type="dxa"/>
            <w:shd w:val="clear" w:color="auto" w:fill="auto"/>
            <w:vAlign w:val="center"/>
          </w:tcPr>
          <w:p w:rsidR="00A0062D" w:rsidRDefault="00DC448F">
            <w:pPr>
              <w:keepNext/>
              <w:keepLines/>
              <w:spacing w:after="120"/>
              <w:jc w:val="both"/>
              <w:rPr>
                <w:noProof/>
              </w:rPr>
            </w:pPr>
            <w:r>
              <w:rPr>
                <w:noProof/>
              </w:rPr>
              <w:t>BE, BG, EL, IT, LU, RO, SI, SK</w:t>
            </w:r>
          </w:p>
        </w:tc>
      </w:tr>
      <w:tr w:rsidR="00A0062D">
        <w:tc>
          <w:tcPr>
            <w:tcW w:w="9468" w:type="dxa"/>
            <w:gridSpan w:val="2"/>
            <w:shd w:val="clear" w:color="auto" w:fill="C6D9F1" w:themeFill="text2" w:themeFillTint="33"/>
            <w:vAlign w:val="center"/>
          </w:tcPr>
          <w:p w:rsidR="00A0062D" w:rsidRDefault="00DC448F">
            <w:pPr>
              <w:pStyle w:val="Text1"/>
              <w:keepLines/>
              <w:spacing w:after="0"/>
              <w:ind w:left="0"/>
              <w:rPr>
                <w:noProof/>
              </w:rPr>
            </w:pPr>
            <w:r>
              <w:rPr>
                <w:b/>
                <w:noProof/>
                <w:sz w:val="20"/>
              </w:rPr>
              <w:t>Priemyselné emisie</w:t>
            </w:r>
          </w:p>
        </w:tc>
      </w:tr>
      <w:tr w:rsidR="00A0062D">
        <w:tc>
          <w:tcPr>
            <w:tcW w:w="7111" w:type="dxa"/>
            <w:shd w:val="clear" w:color="auto" w:fill="auto"/>
            <w:vAlign w:val="center"/>
          </w:tcPr>
          <w:p w:rsidR="00A0062D" w:rsidRDefault="00DC448F">
            <w:pPr>
              <w:pStyle w:val="ListParagraph"/>
              <w:keepLines/>
              <w:numPr>
                <w:ilvl w:val="0"/>
                <w:numId w:val="2"/>
              </w:numPr>
              <w:tabs>
                <w:tab w:val="left" w:pos="4744"/>
              </w:tabs>
              <w:rPr>
                <w:noProof/>
                <w:sz w:val="20"/>
              </w:rPr>
            </w:pPr>
            <w:r>
              <w:rPr>
                <w:noProof/>
                <w:sz w:val="20"/>
              </w:rPr>
              <w:t xml:space="preserve">Preskúmanie umožňuje a posilňuje kontrolu a/alebo presadzovanie na účely dosiahnutia súladu s novoprijatými závermi o najlepšie dostupných technikách (BAT). </w:t>
            </w:r>
          </w:p>
        </w:tc>
        <w:tc>
          <w:tcPr>
            <w:tcW w:w="2357" w:type="dxa"/>
            <w:shd w:val="clear" w:color="auto" w:fill="auto"/>
            <w:vAlign w:val="center"/>
          </w:tcPr>
          <w:p w:rsidR="00A0062D" w:rsidRDefault="00DC448F">
            <w:pPr>
              <w:keepLines/>
              <w:spacing w:after="120"/>
              <w:jc w:val="both"/>
              <w:rPr>
                <w:noProof/>
              </w:rPr>
            </w:pPr>
            <w:r>
              <w:rPr>
                <w:noProof/>
              </w:rPr>
              <w:t>Všetky členské štáty</w:t>
            </w:r>
          </w:p>
        </w:tc>
      </w:tr>
      <w:tr w:rsidR="00A0062D">
        <w:trPr>
          <w:trHeight w:val="902"/>
        </w:trPr>
        <w:tc>
          <w:tcPr>
            <w:tcW w:w="7111" w:type="dxa"/>
            <w:shd w:val="clear" w:color="auto" w:fill="auto"/>
            <w:vAlign w:val="center"/>
          </w:tcPr>
          <w:p w:rsidR="00A0062D" w:rsidRDefault="00DC448F">
            <w:pPr>
              <w:pStyle w:val="ListParagraph"/>
              <w:keepLines/>
              <w:numPr>
                <w:ilvl w:val="0"/>
                <w:numId w:val="2"/>
              </w:numPr>
              <w:tabs>
                <w:tab w:val="left" w:pos="4744"/>
              </w:tabs>
              <w:rPr>
                <w:noProof/>
                <w:sz w:val="20"/>
              </w:rPr>
            </w:pPr>
            <w:r>
              <w:rPr>
                <w:noProof/>
                <w:sz w:val="20"/>
              </w:rPr>
              <w:t>Riešenie znečistenia ovzdušia a/alebo vody spojeného s emisiami zo zariadení v jednom alebo vo viacerých z týchto odvetví: energetika, intenzívny chov hydiny a ošípaných, činnosti spracovania odpadu, závody na výrobu železa a ocele.</w:t>
            </w:r>
          </w:p>
        </w:tc>
        <w:tc>
          <w:tcPr>
            <w:tcW w:w="2357" w:type="dxa"/>
            <w:shd w:val="clear" w:color="auto" w:fill="auto"/>
            <w:vAlign w:val="center"/>
          </w:tcPr>
          <w:p w:rsidR="00A0062D" w:rsidRDefault="00DC448F">
            <w:pPr>
              <w:keepLines/>
              <w:spacing w:after="120"/>
              <w:jc w:val="both"/>
              <w:rPr>
                <w:noProof/>
              </w:rPr>
            </w:pPr>
            <w:r>
              <w:rPr>
                <w:noProof/>
              </w:rPr>
              <w:t>BG, CY, CZ, DE, EE, EL,</w:t>
            </w:r>
            <w:r>
              <w:rPr>
                <w:noProof/>
              </w:rPr>
              <w:t xml:space="preserve"> ES, FI, HR, HU, IE, IT, LU, LV, NL, PT, RO, SK, UK</w:t>
            </w:r>
          </w:p>
        </w:tc>
      </w:tr>
      <w:tr w:rsidR="00A0062D">
        <w:trPr>
          <w:cantSplit/>
        </w:trPr>
        <w:tc>
          <w:tcPr>
            <w:tcW w:w="9468" w:type="dxa"/>
            <w:gridSpan w:val="2"/>
            <w:shd w:val="clear" w:color="auto" w:fill="C6D9F1" w:themeFill="text2" w:themeFillTint="33"/>
            <w:vAlign w:val="center"/>
          </w:tcPr>
          <w:p w:rsidR="00A0062D" w:rsidRDefault="00DC448F">
            <w:pPr>
              <w:pStyle w:val="Text1"/>
              <w:spacing w:after="0"/>
              <w:ind w:left="0"/>
              <w:rPr>
                <w:noProof/>
                <w:sz w:val="20"/>
              </w:rPr>
            </w:pPr>
            <w:r>
              <w:rPr>
                <w:b/>
                <w:noProof/>
                <w:sz w:val="20"/>
              </w:rPr>
              <w:t>Hluk</w:t>
            </w:r>
          </w:p>
        </w:tc>
      </w:tr>
      <w:tr w:rsidR="00A0062D">
        <w:trPr>
          <w:cantSplit/>
          <w:trHeight w:val="402"/>
        </w:trPr>
        <w:tc>
          <w:tcPr>
            <w:tcW w:w="7111" w:type="dxa"/>
            <w:vAlign w:val="center"/>
          </w:tcPr>
          <w:p w:rsidR="00A0062D" w:rsidRDefault="00DC448F">
            <w:pPr>
              <w:pStyle w:val="Text1"/>
              <w:numPr>
                <w:ilvl w:val="0"/>
                <w:numId w:val="2"/>
              </w:numPr>
              <w:rPr>
                <w:noProof/>
                <w:sz w:val="20"/>
              </w:rPr>
            </w:pPr>
            <w:r>
              <w:rPr>
                <w:noProof/>
                <w:sz w:val="20"/>
              </w:rPr>
              <w:t>Dokončiť chýbajúce akčné plány týkajúce sa hluku.</w:t>
            </w:r>
          </w:p>
        </w:tc>
        <w:tc>
          <w:tcPr>
            <w:tcW w:w="2357" w:type="dxa"/>
            <w:shd w:val="clear" w:color="auto" w:fill="auto"/>
            <w:vAlign w:val="center"/>
          </w:tcPr>
          <w:p w:rsidR="00A0062D" w:rsidRDefault="00DC448F">
            <w:pPr>
              <w:pStyle w:val="Text1"/>
              <w:ind w:left="0"/>
              <w:rPr>
                <w:noProof/>
                <w:sz w:val="20"/>
              </w:rPr>
            </w:pPr>
            <w:r>
              <w:rPr>
                <w:noProof/>
                <w:sz w:val="20"/>
              </w:rPr>
              <w:t>BE, CY, CZ, DE, EL, ES, FR, IT, PL, PT, RO, SE, SK</w:t>
            </w:r>
          </w:p>
        </w:tc>
      </w:tr>
      <w:tr w:rsidR="00A0062D">
        <w:trPr>
          <w:cantSplit/>
          <w:trHeight w:val="287"/>
        </w:trPr>
        <w:tc>
          <w:tcPr>
            <w:tcW w:w="7111" w:type="dxa"/>
            <w:vAlign w:val="center"/>
          </w:tcPr>
          <w:p w:rsidR="00A0062D" w:rsidRDefault="00DC448F">
            <w:pPr>
              <w:pStyle w:val="Text1"/>
              <w:numPr>
                <w:ilvl w:val="0"/>
                <w:numId w:val="2"/>
              </w:numPr>
              <w:rPr>
                <w:noProof/>
                <w:sz w:val="20"/>
              </w:rPr>
            </w:pPr>
            <w:r>
              <w:rPr>
                <w:noProof/>
                <w:sz w:val="20"/>
              </w:rPr>
              <w:t>Dokončiť chýbajúce hlukové mapy.</w:t>
            </w:r>
          </w:p>
        </w:tc>
        <w:tc>
          <w:tcPr>
            <w:tcW w:w="2357" w:type="dxa"/>
            <w:shd w:val="clear" w:color="auto" w:fill="auto"/>
            <w:vAlign w:val="center"/>
          </w:tcPr>
          <w:p w:rsidR="00A0062D" w:rsidRDefault="00DC448F">
            <w:pPr>
              <w:pStyle w:val="Text1"/>
              <w:ind w:left="0"/>
              <w:rPr>
                <w:noProof/>
                <w:sz w:val="20"/>
              </w:rPr>
            </w:pPr>
            <w:r>
              <w:rPr>
                <w:noProof/>
                <w:sz w:val="20"/>
              </w:rPr>
              <w:t>BE, EL, ES, IT, PT, RO, SK</w:t>
            </w:r>
          </w:p>
        </w:tc>
      </w:tr>
      <w:tr w:rsidR="00A0062D">
        <w:tc>
          <w:tcPr>
            <w:tcW w:w="9468" w:type="dxa"/>
            <w:gridSpan w:val="2"/>
            <w:shd w:val="clear" w:color="auto" w:fill="C6D9F1" w:themeFill="text2" w:themeFillTint="33"/>
            <w:vAlign w:val="center"/>
          </w:tcPr>
          <w:p w:rsidR="00A0062D" w:rsidRDefault="00DC448F">
            <w:pPr>
              <w:pStyle w:val="Text1"/>
              <w:spacing w:after="0"/>
              <w:ind w:left="0"/>
              <w:rPr>
                <w:b/>
                <w:noProof/>
                <w:sz w:val="20"/>
              </w:rPr>
            </w:pPr>
            <w:r>
              <w:rPr>
                <w:b/>
                <w:noProof/>
                <w:sz w:val="20"/>
              </w:rPr>
              <w:t xml:space="preserve">Kvalita vody a vodné hospodárstvo </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Zlepšiť monitorovanie a hodnotenie všetkých relevantných kvalitatívnych prvkov vo všetkých kategóriách vody v súlade s rámcovou smernicou o vode. </w:t>
            </w:r>
          </w:p>
        </w:tc>
        <w:tc>
          <w:tcPr>
            <w:tcW w:w="2357" w:type="dxa"/>
            <w:shd w:val="clear" w:color="auto" w:fill="auto"/>
            <w:vAlign w:val="center"/>
          </w:tcPr>
          <w:p w:rsidR="00A0062D" w:rsidRDefault="00DC448F">
            <w:pPr>
              <w:pStyle w:val="Text1"/>
              <w:ind w:left="0"/>
              <w:rPr>
                <w:noProof/>
                <w:sz w:val="20"/>
              </w:rPr>
            </w:pPr>
            <w:r>
              <w:rPr>
                <w:noProof/>
                <w:sz w:val="20"/>
              </w:rPr>
              <w:t>BG, CY, CZ, DE,DK, EE, FI, HR, HU, LV, MT, PL, PT, RO, SE, SI, UK</w:t>
            </w:r>
          </w:p>
        </w:tc>
      </w:tr>
      <w:tr w:rsidR="00A0062D">
        <w:tc>
          <w:tcPr>
            <w:tcW w:w="7111" w:type="dxa"/>
            <w:vAlign w:val="center"/>
          </w:tcPr>
          <w:p w:rsidR="00A0062D" w:rsidRDefault="00DC448F">
            <w:pPr>
              <w:pStyle w:val="Text1"/>
              <w:numPr>
                <w:ilvl w:val="0"/>
                <w:numId w:val="2"/>
              </w:numPr>
              <w:rPr>
                <w:noProof/>
                <w:sz w:val="20"/>
              </w:rPr>
            </w:pPr>
            <w:r>
              <w:rPr>
                <w:noProof/>
                <w:sz w:val="20"/>
              </w:rPr>
              <w:t xml:space="preserve">Zabezpečiť včasné prijatie a/alebo </w:t>
            </w:r>
            <w:r>
              <w:rPr>
                <w:noProof/>
                <w:sz w:val="20"/>
              </w:rPr>
              <w:t>oznamovanie plánov manažmentu povodia v súlade s rámcovou smernicou o vode.</w:t>
            </w:r>
          </w:p>
        </w:tc>
        <w:tc>
          <w:tcPr>
            <w:tcW w:w="2357" w:type="dxa"/>
            <w:shd w:val="clear" w:color="auto" w:fill="auto"/>
            <w:vAlign w:val="center"/>
          </w:tcPr>
          <w:p w:rsidR="00A0062D" w:rsidRDefault="00DC448F">
            <w:pPr>
              <w:pStyle w:val="Text1"/>
              <w:ind w:left="0"/>
              <w:rPr>
                <w:noProof/>
                <w:sz w:val="20"/>
              </w:rPr>
            </w:pPr>
            <w:r>
              <w:rPr>
                <w:noProof/>
                <w:sz w:val="20"/>
              </w:rPr>
              <w:t>AT, ES, EL, IE, LT</w:t>
            </w:r>
          </w:p>
        </w:tc>
      </w:tr>
      <w:tr w:rsidR="00A0062D">
        <w:tc>
          <w:tcPr>
            <w:tcW w:w="7111" w:type="dxa"/>
            <w:vAlign w:val="center"/>
          </w:tcPr>
          <w:p w:rsidR="00A0062D" w:rsidRDefault="00DC448F">
            <w:pPr>
              <w:pStyle w:val="Text1"/>
              <w:numPr>
                <w:ilvl w:val="0"/>
                <w:numId w:val="2"/>
              </w:numPr>
              <w:rPr>
                <w:noProof/>
                <w:sz w:val="20"/>
              </w:rPr>
            </w:pPr>
            <w:r>
              <w:rPr>
                <w:noProof/>
                <w:sz w:val="20"/>
              </w:rPr>
              <w:t>Zabezpečiť včasné prijatie plánov manažmentu povodňových rizík v súlade so smernicou o povodniach.</w:t>
            </w:r>
          </w:p>
        </w:tc>
        <w:tc>
          <w:tcPr>
            <w:tcW w:w="2357" w:type="dxa"/>
            <w:shd w:val="clear" w:color="auto" w:fill="auto"/>
            <w:vAlign w:val="center"/>
          </w:tcPr>
          <w:p w:rsidR="00A0062D" w:rsidRDefault="00DC448F">
            <w:pPr>
              <w:pStyle w:val="Text1"/>
              <w:ind w:left="0"/>
              <w:rPr>
                <w:noProof/>
                <w:sz w:val="20"/>
              </w:rPr>
            </w:pPr>
            <w:r>
              <w:rPr>
                <w:noProof/>
                <w:sz w:val="20"/>
              </w:rPr>
              <w:t>ES, EL, IE</w:t>
            </w:r>
          </w:p>
        </w:tc>
      </w:tr>
      <w:tr w:rsidR="00A0062D">
        <w:tc>
          <w:tcPr>
            <w:tcW w:w="7111" w:type="dxa"/>
            <w:vAlign w:val="center"/>
          </w:tcPr>
          <w:p w:rsidR="00A0062D" w:rsidRDefault="00DC448F">
            <w:pPr>
              <w:pStyle w:val="Text1"/>
              <w:numPr>
                <w:ilvl w:val="0"/>
                <w:numId w:val="2"/>
              </w:numPr>
              <w:rPr>
                <w:noProof/>
                <w:sz w:val="20"/>
              </w:rPr>
            </w:pPr>
            <w:r>
              <w:rPr>
                <w:noProof/>
                <w:sz w:val="20"/>
              </w:rPr>
              <w:t xml:space="preserve">Zabezpečiť, aby znečistenie vody z poľnohospodárstva okrem iných odvetví bolo účinne riešené podľa smernice o dusičnanoch a/alebo rámcovej smernice o vode. </w:t>
            </w:r>
          </w:p>
        </w:tc>
        <w:tc>
          <w:tcPr>
            <w:tcW w:w="2357" w:type="dxa"/>
            <w:shd w:val="clear" w:color="auto" w:fill="auto"/>
            <w:vAlign w:val="center"/>
          </w:tcPr>
          <w:p w:rsidR="00A0062D" w:rsidRDefault="00DC448F">
            <w:pPr>
              <w:pStyle w:val="Text1"/>
              <w:ind w:left="0"/>
              <w:rPr>
                <w:noProof/>
                <w:sz w:val="20"/>
              </w:rPr>
            </w:pPr>
            <w:r>
              <w:rPr>
                <w:noProof/>
                <w:sz w:val="20"/>
              </w:rPr>
              <w:t xml:space="preserve">AT, BE, CY, CZ, DE, DK, EE, EL, ES, FI, FR, IT, LT, MT, NL, PL, PT, SE, SI, SK, UK </w:t>
            </w:r>
          </w:p>
        </w:tc>
      </w:tr>
      <w:tr w:rsidR="00A0062D">
        <w:tc>
          <w:tcPr>
            <w:tcW w:w="7111" w:type="dxa"/>
            <w:vAlign w:val="center"/>
          </w:tcPr>
          <w:p w:rsidR="00A0062D" w:rsidRDefault="00DC448F">
            <w:pPr>
              <w:pStyle w:val="Text1"/>
              <w:numPr>
                <w:ilvl w:val="0"/>
                <w:numId w:val="2"/>
              </w:numPr>
              <w:rPr>
                <w:noProof/>
                <w:sz w:val="20"/>
              </w:rPr>
            </w:pPr>
            <w:r>
              <w:rPr>
                <w:noProof/>
                <w:sz w:val="20"/>
              </w:rPr>
              <w:t xml:space="preserve">Prijať ďalšie </w:t>
            </w:r>
            <w:r>
              <w:rPr>
                <w:noProof/>
                <w:sz w:val="20"/>
              </w:rPr>
              <w:t>opatrenia na riešenie chemického znečistenia (rozvíjať prístup zameraný viac na konkrétnu látku/zabezpečenie, aby programy opatrení boli založené na spoľahlivom posúdení tlakov).</w:t>
            </w:r>
          </w:p>
        </w:tc>
        <w:tc>
          <w:tcPr>
            <w:tcW w:w="2357" w:type="dxa"/>
            <w:shd w:val="clear" w:color="auto" w:fill="auto"/>
            <w:vAlign w:val="center"/>
          </w:tcPr>
          <w:p w:rsidR="00A0062D" w:rsidRDefault="00DC448F">
            <w:pPr>
              <w:pStyle w:val="Text1"/>
              <w:ind w:left="0"/>
              <w:rPr>
                <w:noProof/>
                <w:sz w:val="20"/>
              </w:rPr>
            </w:pPr>
            <w:r>
              <w:rPr>
                <w:noProof/>
                <w:sz w:val="20"/>
              </w:rPr>
              <w:t>BE, NL</w:t>
            </w:r>
          </w:p>
        </w:tc>
      </w:tr>
      <w:tr w:rsidR="00A0062D">
        <w:trPr>
          <w:trHeight w:val="761"/>
        </w:trPr>
        <w:tc>
          <w:tcPr>
            <w:tcW w:w="7111" w:type="dxa"/>
            <w:shd w:val="clear" w:color="auto" w:fill="auto"/>
            <w:vAlign w:val="center"/>
          </w:tcPr>
          <w:p w:rsidR="00A0062D" w:rsidRDefault="00DC448F">
            <w:pPr>
              <w:pStyle w:val="Text1"/>
              <w:numPr>
                <w:ilvl w:val="0"/>
                <w:numId w:val="2"/>
              </w:numPr>
              <w:rPr>
                <w:noProof/>
                <w:sz w:val="20"/>
              </w:rPr>
            </w:pPr>
            <w:r>
              <w:rPr>
                <w:noProof/>
                <w:sz w:val="20"/>
              </w:rPr>
              <w:t>Prijať ďalšie opatrenia na zabezpečenie dobrého kvantitatívneho stavu</w:t>
            </w:r>
            <w:r>
              <w:rPr>
                <w:noProof/>
                <w:sz w:val="20"/>
              </w:rPr>
              <w:t>/ekologických tokov v súlade s rámcovou smernicou o vode (vrátane zabezpečenia, aby odbery podliehali účinnému systému povolení, merania a regulácií).</w:t>
            </w:r>
          </w:p>
        </w:tc>
        <w:tc>
          <w:tcPr>
            <w:tcW w:w="2357" w:type="dxa"/>
            <w:shd w:val="clear" w:color="auto" w:fill="auto"/>
            <w:vAlign w:val="center"/>
          </w:tcPr>
          <w:p w:rsidR="00A0062D" w:rsidRDefault="00DC448F">
            <w:pPr>
              <w:pStyle w:val="Text1"/>
              <w:ind w:left="0"/>
              <w:rPr>
                <w:noProof/>
                <w:sz w:val="20"/>
              </w:rPr>
            </w:pPr>
            <w:r>
              <w:rPr>
                <w:noProof/>
                <w:sz w:val="20"/>
              </w:rPr>
              <w:t xml:space="preserve">CY, ES, HU, IT, MT, PL, PT </w:t>
            </w:r>
          </w:p>
        </w:tc>
      </w:tr>
      <w:tr w:rsidR="00A0062D">
        <w:trPr>
          <w:trHeight w:val="360"/>
        </w:trPr>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Podniknúť kroky na zabezpečenie vykonávania opatrení na riešenie </w:t>
            </w:r>
            <w:r>
              <w:rPr>
                <w:noProof/>
                <w:sz w:val="20"/>
              </w:rPr>
              <w:t>hydromorfologických tlakov.</w:t>
            </w:r>
          </w:p>
        </w:tc>
        <w:tc>
          <w:tcPr>
            <w:tcW w:w="2357" w:type="dxa"/>
            <w:shd w:val="clear" w:color="auto" w:fill="auto"/>
            <w:vAlign w:val="center"/>
          </w:tcPr>
          <w:p w:rsidR="00A0062D" w:rsidRDefault="00DC448F">
            <w:pPr>
              <w:pStyle w:val="Text1"/>
              <w:ind w:left="0"/>
              <w:rPr>
                <w:noProof/>
                <w:sz w:val="20"/>
              </w:rPr>
            </w:pPr>
            <w:r>
              <w:rPr>
                <w:noProof/>
                <w:sz w:val="20"/>
              </w:rPr>
              <w:t>SI</w:t>
            </w:r>
          </w:p>
        </w:tc>
      </w:tr>
      <w:tr w:rsidR="00A0062D">
        <w:trPr>
          <w:trHeight w:val="180"/>
        </w:trPr>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Prijať opatrenia na harmonizovanie rozdielnych regionálnych prístupov, predovšetkým, pokiaľ ide o určenie významnosti tlakov vo vzťahu k rámcovej smernici o vode. </w:t>
            </w:r>
          </w:p>
        </w:tc>
        <w:tc>
          <w:tcPr>
            <w:tcW w:w="2357" w:type="dxa"/>
            <w:shd w:val="clear" w:color="auto" w:fill="auto"/>
            <w:vAlign w:val="center"/>
          </w:tcPr>
          <w:p w:rsidR="00A0062D" w:rsidRDefault="00DC448F">
            <w:pPr>
              <w:pStyle w:val="Text1"/>
              <w:ind w:left="0"/>
              <w:rPr>
                <w:noProof/>
                <w:sz w:val="20"/>
              </w:rPr>
            </w:pPr>
            <w:r>
              <w:rPr>
                <w:noProof/>
                <w:sz w:val="20"/>
              </w:rPr>
              <w:t>IT</w:t>
            </w:r>
          </w:p>
        </w:tc>
      </w:tr>
      <w:tr w:rsidR="00A0062D">
        <w:trPr>
          <w:trHeight w:val="662"/>
        </w:trPr>
        <w:tc>
          <w:tcPr>
            <w:tcW w:w="7111" w:type="dxa"/>
            <w:shd w:val="clear" w:color="auto" w:fill="auto"/>
            <w:vAlign w:val="center"/>
          </w:tcPr>
          <w:p w:rsidR="00A0062D" w:rsidRDefault="00DC448F">
            <w:pPr>
              <w:pStyle w:val="Text1"/>
              <w:numPr>
                <w:ilvl w:val="0"/>
                <w:numId w:val="2"/>
              </w:numPr>
              <w:rPr>
                <w:noProof/>
                <w:sz w:val="20"/>
              </w:rPr>
            </w:pPr>
            <w:r>
              <w:rPr>
                <w:noProof/>
                <w:sz w:val="20"/>
              </w:rPr>
              <w:t>Zabezpečiť, aby projekty, ktoré potenciálne môžu ovplyvn</w:t>
            </w:r>
            <w:r>
              <w:rPr>
                <w:noProof/>
                <w:sz w:val="20"/>
              </w:rPr>
              <w:t xml:space="preserve">iť stav vodných útvarov, boli dôkladne posúdené a odôvodnené v súlade s požiadavkami rámcovej smernice o vode (článok 4 ods. 7). </w:t>
            </w:r>
          </w:p>
        </w:tc>
        <w:tc>
          <w:tcPr>
            <w:tcW w:w="2357" w:type="dxa"/>
            <w:shd w:val="clear" w:color="auto" w:fill="auto"/>
            <w:vAlign w:val="center"/>
          </w:tcPr>
          <w:p w:rsidR="00A0062D" w:rsidRDefault="00DC448F">
            <w:pPr>
              <w:pStyle w:val="Text1"/>
              <w:ind w:left="0"/>
              <w:rPr>
                <w:noProof/>
                <w:sz w:val="20"/>
              </w:rPr>
            </w:pPr>
            <w:r>
              <w:rPr>
                <w:noProof/>
                <w:sz w:val="20"/>
              </w:rPr>
              <w:t>BG, LU, PL, PT, RO, SE, SK</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Prijať opatrenia na posilnenie aspektu účasti verejnosti a aktívneho zapojenia zainteresovaných </w:t>
            </w:r>
            <w:r>
              <w:rPr>
                <w:noProof/>
                <w:sz w:val="20"/>
              </w:rPr>
              <w:t>strán (plány manažmentu povodia/plány manažmentu povodňových rizík).</w:t>
            </w:r>
          </w:p>
        </w:tc>
        <w:tc>
          <w:tcPr>
            <w:tcW w:w="2357" w:type="dxa"/>
            <w:shd w:val="clear" w:color="auto" w:fill="auto"/>
            <w:vAlign w:val="center"/>
          </w:tcPr>
          <w:p w:rsidR="00A0062D" w:rsidRDefault="00DC448F">
            <w:pPr>
              <w:pStyle w:val="Text1"/>
              <w:ind w:left="0"/>
              <w:rPr>
                <w:noProof/>
                <w:sz w:val="20"/>
              </w:rPr>
            </w:pPr>
            <w:r>
              <w:rPr>
                <w:noProof/>
                <w:sz w:val="20"/>
              </w:rPr>
              <w:t>NL, SI, SK, UK</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Prijať opatrenia na objasnenie metódy stanovovania priorít opatrení vrátane používania analýzy nákladov a prínosov v súvislosti s plánmi manažmentu povodňových rizík. </w:t>
            </w:r>
          </w:p>
        </w:tc>
        <w:tc>
          <w:tcPr>
            <w:tcW w:w="2357" w:type="dxa"/>
            <w:shd w:val="clear" w:color="auto" w:fill="auto"/>
            <w:vAlign w:val="center"/>
          </w:tcPr>
          <w:p w:rsidR="00A0062D" w:rsidRDefault="00DC448F">
            <w:pPr>
              <w:pStyle w:val="Text1"/>
              <w:ind w:left="0"/>
              <w:rPr>
                <w:noProof/>
                <w:sz w:val="20"/>
              </w:rPr>
            </w:pPr>
            <w:r>
              <w:rPr>
                <w:noProof/>
                <w:sz w:val="20"/>
              </w:rPr>
              <w:t>AT,</w:t>
            </w:r>
            <w:r>
              <w:rPr>
                <w:noProof/>
                <w:sz w:val="20"/>
              </w:rPr>
              <w:t xml:space="preserve"> BE, BG, CZ, DE, EE, ES, HR, HU, LU, LV, MT</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Prijať opatrenia na systematické posúdenie vykonávania riešení inšpirovaných prírodou s cieľom podporiť zníženie povodňových rizík. </w:t>
            </w:r>
          </w:p>
        </w:tc>
        <w:tc>
          <w:tcPr>
            <w:tcW w:w="2357" w:type="dxa"/>
            <w:shd w:val="clear" w:color="auto" w:fill="auto"/>
            <w:vAlign w:val="center"/>
          </w:tcPr>
          <w:p w:rsidR="00A0062D" w:rsidRDefault="00DC448F">
            <w:pPr>
              <w:pStyle w:val="Text1"/>
              <w:ind w:left="0"/>
              <w:rPr>
                <w:noProof/>
                <w:sz w:val="20"/>
              </w:rPr>
            </w:pPr>
            <w:r>
              <w:rPr>
                <w:noProof/>
                <w:sz w:val="20"/>
              </w:rPr>
              <w:t>CY</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Prijať opatrenia na posilnenie aspektov zmeny klímy v plánoch manažmentu p</w:t>
            </w:r>
            <w:r>
              <w:rPr>
                <w:noProof/>
                <w:sz w:val="20"/>
              </w:rPr>
              <w:t>ovodňových rizík vrátane koordinácie s národnou stratégiou adaptácie na zmenu klímy.</w:t>
            </w:r>
            <w:r>
              <w:rPr>
                <w:noProof/>
              </w:rPr>
              <w:t xml:space="preserve"> </w:t>
            </w:r>
          </w:p>
        </w:tc>
        <w:tc>
          <w:tcPr>
            <w:tcW w:w="2357" w:type="dxa"/>
            <w:shd w:val="clear" w:color="auto" w:fill="auto"/>
            <w:vAlign w:val="center"/>
          </w:tcPr>
          <w:p w:rsidR="00A0062D" w:rsidRDefault="00DC448F">
            <w:pPr>
              <w:pStyle w:val="Text1"/>
              <w:ind w:left="0"/>
              <w:rPr>
                <w:noProof/>
                <w:sz w:val="20"/>
              </w:rPr>
            </w:pPr>
            <w:r>
              <w:rPr>
                <w:noProof/>
                <w:sz w:val="20"/>
              </w:rPr>
              <w:t xml:space="preserve">FI, IT, LV </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Prijať opatrenia na zlepšenie zahrnutia postupných krokov cyklu riadenia povodňových rizík do plánu manažmentu povodňových rizík.</w:t>
            </w:r>
          </w:p>
        </w:tc>
        <w:tc>
          <w:tcPr>
            <w:tcW w:w="2357" w:type="dxa"/>
            <w:shd w:val="clear" w:color="auto" w:fill="auto"/>
            <w:vAlign w:val="center"/>
          </w:tcPr>
          <w:p w:rsidR="00A0062D" w:rsidRDefault="00DC448F">
            <w:pPr>
              <w:pStyle w:val="Text1"/>
              <w:ind w:left="0"/>
              <w:rPr>
                <w:noProof/>
                <w:sz w:val="20"/>
              </w:rPr>
            </w:pPr>
            <w:r>
              <w:rPr>
                <w:noProof/>
                <w:sz w:val="20"/>
              </w:rPr>
              <w:t>DK, FR, PL, PT, RO</w:t>
            </w:r>
          </w:p>
        </w:tc>
      </w:tr>
      <w:tr w:rsidR="00A0062D">
        <w:tc>
          <w:tcPr>
            <w:tcW w:w="7111" w:type="dxa"/>
            <w:shd w:val="clear" w:color="auto" w:fill="auto"/>
            <w:vAlign w:val="center"/>
          </w:tcPr>
          <w:p w:rsidR="00A0062D" w:rsidRDefault="00DC448F">
            <w:pPr>
              <w:pStyle w:val="Text1"/>
              <w:numPr>
                <w:ilvl w:val="0"/>
                <w:numId w:val="2"/>
              </w:numPr>
              <w:rPr>
                <w:noProof/>
                <w:sz w:val="20"/>
              </w:rPr>
            </w:pPr>
            <w:r>
              <w:rPr>
                <w:noProof/>
                <w:sz w:val="20"/>
              </w:rPr>
              <w:t xml:space="preserve">Prijať opatrenia na posilnenie koordinácie medzi plánmi manažmentu povodňových rizík a plánmi manažmentu povodia. </w:t>
            </w:r>
          </w:p>
        </w:tc>
        <w:tc>
          <w:tcPr>
            <w:tcW w:w="2357" w:type="dxa"/>
            <w:shd w:val="clear" w:color="auto" w:fill="auto"/>
            <w:vAlign w:val="center"/>
          </w:tcPr>
          <w:p w:rsidR="00A0062D" w:rsidRDefault="00DC448F">
            <w:pPr>
              <w:pStyle w:val="Text1"/>
              <w:ind w:left="0"/>
              <w:rPr>
                <w:noProof/>
                <w:sz w:val="20"/>
              </w:rPr>
            </w:pPr>
            <w:r>
              <w:rPr>
                <w:noProof/>
                <w:sz w:val="20"/>
              </w:rPr>
              <w:t>SE</w:t>
            </w:r>
          </w:p>
        </w:tc>
      </w:tr>
      <w:tr w:rsidR="00A0062D">
        <w:trPr>
          <w:trHeight w:val="180"/>
        </w:trPr>
        <w:tc>
          <w:tcPr>
            <w:tcW w:w="7111" w:type="dxa"/>
            <w:shd w:val="clear" w:color="auto" w:fill="auto"/>
            <w:vAlign w:val="center"/>
          </w:tcPr>
          <w:p w:rsidR="00A0062D" w:rsidRDefault="00DC448F">
            <w:pPr>
              <w:pStyle w:val="Text1"/>
              <w:numPr>
                <w:ilvl w:val="0"/>
                <w:numId w:val="2"/>
              </w:numPr>
              <w:rPr>
                <w:noProof/>
                <w:sz w:val="20"/>
              </w:rPr>
            </w:pPr>
            <w:r>
              <w:rPr>
                <w:noProof/>
                <w:sz w:val="20"/>
              </w:rPr>
              <w:t>Prijať opatrenia na objasnenie právneho postavenia plánu manažmentu povodňových rizík.</w:t>
            </w:r>
          </w:p>
        </w:tc>
        <w:tc>
          <w:tcPr>
            <w:tcW w:w="2357" w:type="dxa"/>
            <w:shd w:val="clear" w:color="auto" w:fill="auto"/>
            <w:vAlign w:val="center"/>
          </w:tcPr>
          <w:p w:rsidR="00A0062D" w:rsidRDefault="00DC448F">
            <w:pPr>
              <w:pStyle w:val="Text1"/>
              <w:ind w:left="0"/>
              <w:rPr>
                <w:noProof/>
                <w:sz w:val="20"/>
              </w:rPr>
            </w:pPr>
            <w:r>
              <w:rPr>
                <w:noProof/>
                <w:sz w:val="20"/>
              </w:rPr>
              <w:t>LT</w:t>
            </w:r>
          </w:p>
        </w:tc>
      </w:tr>
      <w:tr w:rsidR="00A0062D">
        <w:trPr>
          <w:trHeight w:val="180"/>
        </w:trPr>
        <w:tc>
          <w:tcPr>
            <w:tcW w:w="7111" w:type="dxa"/>
            <w:shd w:val="clear" w:color="auto" w:fill="auto"/>
            <w:vAlign w:val="center"/>
          </w:tcPr>
          <w:p w:rsidR="00A0062D" w:rsidRDefault="00DC448F">
            <w:pPr>
              <w:pStyle w:val="Text1"/>
              <w:numPr>
                <w:ilvl w:val="0"/>
                <w:numId w:val="2"/>
              </w:numPr>
              <w:rPr>
                <w:noProof/>
                <w:sz w:val="20"/>
              </w:rPr>
            </w:pPr>
            <w:r>
              <w:rPr>
                <w:noProof/>
                <w:sz w:val="20"/>
              </w:rPr>
              <w:t>Urýchlene dokončiť vykonávanie smernice o čist</w:t>
            </w:r>
            <w:r>
              <w:rPr>
                <w:noProof/>
                <w:sz w:val="20"/>
              </w:rPr>
              <w:t>ení komunálnych odpadových vôd pre všetky aglomerácie. Pokračovať v prioritizovaní investícií do čistiarní komunálnych odpadových vôd vrátane prostredníctvom efektívneho využívania finančných prostriedkov EÚ, ak sú k dispozícii.</w:t>
            </w:r>
          </w:p>
        </w:tc>
        <w:tc>
          <w:tcPr>
            <w:tcW w:w="2357" w:type="dxa"/>
            <w:shd w:val="clear" w:color="auto" w:fill="auto"/>
            <w:vAlign w:val="center"/>
          </w:tcPr>
          <w:p w:rsidR="00A0062D" w:rsidRDefault="00DC448F">
            <w:pPr>
              <w:pStyle w:val="Text1"/>
              <w:ind w:left="0"/>
              <w:rPr>
                <w:noProof/>
                <w:sz w:val="20"/>
              </w:rPr>
            </w:pPr>
            <w:r>
              <w:rPr>
                <w:noProof/>
                <w:sz w:val="20"/>
              </w:rPr>
              <w:t>BG, CY, EL, ES, FR, HR, HU,</w:t>
            </w:r>
            <w:r>
              <w:rPr>
                <w:noProof/>
                <w:sz w:val="20"/>
              </w:rPr>
              <w:t xml:space="preserve"> IE, IT, LT, LU, LV, MT, PL, PT, RO, SI, SK</w:t>
            </w:r>
          </w:p>
        </w:tc>
      </w:tr>
      <w:tr w:rsidR="00A0062D">
        <w:trPr>
          <w:cantSplit/>
        </w:trPr>
        <w:tc>
          <w:tcPr>
            <w:tcW w:w="9468" w:type="dxa"/>
            <w:gridSpan w:val="2"/>
            <w:shd w:val="clear" w:color="auto" w:fill="C6D9F1" w:themeFill="text2" w:themeFillTint="33"/>
            <w:vAlign w:val="center"/>
          </w:tcPr>
          <w:p w:rsidR="00A0062D" w:rsidRDefault="00DC448F">
            <w:pPr>
              <w:pStyle w:val="Text1"/>
              <w:keepLines/>
              <w:spacing w:after="0"/>
              <w:ind w:left="0"/>
              <w:rPr>
                <w:b/>
                <w:noProof/>
                <w:sz w:val="20"/>
              </w:rPr>
            </w:pPr>
            <w:r>
              <w:rPr>
                <w:b/>
                <w:noProof/>
                <w:sz w:val="20"/>
              </w:rPr>
              <w:t>Financovanie a investície v oblasti životného prostredia</w:t>
            </w:r>
          </w:p>
        </w:tc>
      </w:tr>
      <w:tr w:rsidR="00A0062D">
        <w:trPr>
          <w:cantSplit/>
        </w:trPr>
        <w:tc>
          <w:tcPr>
            <w:tcW w:w="7111" w:type="dxa"/>
            <w:vAlign w:val="center"/>
          </w:tcPr>
          <w:p w:rsidR="00A0062D" w:rsidRDefault="00DC448F">
            <w:pPr>
              <w:pStyle w:val="Text1"/>
              <w:keepLines/>
              <w:numPr>
                <w:ilvl w:val="0"/>
                <w:numId w:val="2"/>
              </w:numPr>
              <w:rPr>
                <w:noProof/>
                <w:sz w:val="20"/>
              </w:rPr>
            </w:pPr>
            <w:r>
              <w:rPr>
                <w:noProof/>
                <w:sz w:val="20"/>
              </w:rPr>
              <w:t xml:space="preserve">Zabezpečiť primerané financovanie vrátane mobilizovania investícií a využívania finančných prostriedkov EÚ na riešenie hlavných environmentálnych výziev ovplyvňujúcich krajinu. </w:t>
            </w:r>
          </w:p>
        </w:tc>
        <w:tc>
          <w:tcPr>
            <w:tcW w:w="2357" w:type="dxa"/>
            <w:vAlign w:val="center"/>
          </w:tcPr>
          <w:p w:rsidR="00A0062D" w:rsidRDefault="00DC448F">
            <w:pPr>
              <w:pStyle w:val="Text1"/>
              <w:ind w:left="0"/>
              <w:rPr>
                <w:noProof/>
                <w:sz w:val="20"/>
              </w:rPr>
            </w:pPr>
            <w:r>
              <w:rPr>
                <w:noProof/>
                <w:sz w:val="20"/>
              </w:rPr>
              <w:t>AT, BG, DE, EL, ES, FI, FR, HU, IT, LU, NL, PT, RO, SE, SI, UK</w:t>
            </w:r>
          </w:p>
        </w:tc>
      </w:tr>
      <w:tr w:rsidR="00A0062D">
        <w:trPr>
          <w:cantSplit/>
        </w:trPr>
        <w:tc>
          <w:tcPr>
            <w:tcW w:w="7111" w:type="dxa"/>
            <w:vAlign w:val="center"/>
          </w:tcPr>
          <w:p w:rsidR="00A0062D" w:rsidRDefault="00DC448F">
            <w:pPr>
              <w:pStyle w:val="Text1"/>
              <w:keepLines/>
              <w:numPr>
                <w:ilvl w:val="0"/>
                <w:numId w:val="2"/>
              </w:numPr>
              <w:rPr>
                <w:noProof/>
                <w:sz w:val="20"/>
              </w:rPr>
            </w:pPr>
            <w:r>
              <w:rPr>
                <w:noProof/>
                <w:sz w:val="20"/>
              </w:rPr>
              <w:t>Zlepšiť kapaci</w:t>
            </w:r>
            <w:r>
              <w:rPr>
                <w:noProof/>
                <w:sz w:val="20"/>
              </w:rPr>
              <w:t>ty na efektívne využívanie finančných prostriedkov EÚ na životné prostredie vrátane prípravy na ďalšie finančné obdobie rokov 2021 – 2027.</w:t>
            </w:r>
          </w:p>
        </w:tc>
        <w:tc>
          <w:tcPr>
            <w:tcW w:w="2357" w:type="dxa"/>
            <w:vAlign w:val="center"/>
          </w:tcPr>
          <w:p w:rsidR="00A0062D" w:rsidRDefault="00DC448F">
            <w:pPr>
              <w:pStyle w:val="Text1"/>
              <w:ind w:left="0"/>
              <w:rPr>
                <w:noProof/>
                <w:sz w:val="20"/>
              </w:rPr>
            </w:pPr>
            <w:r>
              <w:rPr>
                <w:noProof/>
                <w:sz w:val="20"/>
              </w:rPr>
              <w:t>CZ, EE, EL, HR, LT, LV, PL, RO, SK</w:t>
            </w:r>
          </w:p>
        </w:tc>
      </w:tr>
      <w:tr w:rsidR="00A0062D">
        <w:tc>
          <w:tcPr>
            <w:tcW w:w="9468" w:type="dxa"/>
            <w:gridSpan w:val="2"/>
            <w:shd w:val="clear" w:color="auto" w:fill="C6D9F1" w:themeFill="text2" w:themeFillTint="33"/>
            <w:vAlign w:val="center"/>
          </w:tcPr>
          <w:p w:rsidR="00A0062D" w:rsidRDefault="00DC448F">
            <w:pPr>
              <w:pStyle w:val="Text1"/>
              <w:spacing w:after="0"/>
              <w:ind w:left="0"/>
              <w:rPr>
                <w:noProof/>
                <w:sz w:val="20"/>
              </w:rPr>
            </w:pPr>
            <w:r>
              <w:rPr>
                <w:b/>
                <w:noProof/>
                <w:sz w:val="20"/>
              </w:rPr>
              <w:t>Informácie, účasť verejnosti a prístup k spravodlivosti</w:t>
            </w:r>
          </w:p>
        </w:tc>
      </w:tr>
      <w:tr w:rsidR="00A0062D">
        <w:tc>
          <w:tcPr>
            <w:tcW w:w="7111" w:type="dxa"/>
            <w:vAlign w:val="center"/>
          </w:tcPr>
          <w:p w:rsidR="00A0062D" w:rsidRDefault="00DC448F">
            <w:pPr>
              <w:pStyle w:val="ListParagraph"/>
              <w:widowControl w:val="0"/>
              <w:numPr>
                <w:ilvl w:val="0"/>
                <w:numId w:val="2"/>
              </w:numPr>
              <w:rPr>
                <w:noProof/>
                <w:sz w:val="20"/>
              </w:rPr>
            </w:pPr>
            <w:r>
              <w:rPr>
                <w:noProof/>
                <w:sz w:val="20"/>
              </w:rPr>
              <w:t xml:space="preserve">Zlepšiť prístup </w:t>
            </w:r>
            <w:r>
              <w:rPr>
                <w:noProof/>
                <w:sz w:val="20"/>
              </w:rPr>
              <w:t>k priestorovým údajom a službám prostredníctvom silnejšieho prepojenia medzi portálmi INSPIRE, identifikovať a zdokumentovať všetky súbory priestorových údajov, ktoré sú potrebné na vykonávanie právnych predpisov v oblasti životného prostredia, a zabezpeči</w:t>
            </w:r>
            <w:r>
              <w:rPr>
                <w:noProof/>
                <w:sz w:val="20"/>
              </w:rPr>
              <w:t>ť, aby údaje a dokumentácia boli prístupné prinajmenšom tak, „</w:t>
            </w:r>
            <w:r>
              <w:rPr>
                <w:i/>
                <w:noProof/>
                <w:sz w:val="20"/>
              </w:rPr>
              <w:t>ako sú</w:t>
            </w:r>
            <w:r>
              <w:rPr>
                <w:noProof/>
                <w:sz w:val="20"/>
              </w:rPr>
              <w:t>“, iným verejným orgánom a verejnosti prostredníctvom digitálnych služieb, ktoré sa plánujú v smernici INSPIRE.</w:t>
            </w:r>
          </w:p>
        </w:tc>
        <w:tc>
          <w:tcPr>
            <w:tcW w:w="2357" w:type="dxa"/>
            <w:shd w:val="clear" w:color="auto" w:fill="auto"/>
            <w:vAlign w:val="center"/>
          </w:tcPr>
          <w:p w:rsidR="00A0062D" w:rsidRDefault="00DC448F">
            <w:pPr>
              <w:spacing w:after="120"/>
              <w:jc w:val="both"/>
              <w:rPr>
                <w:noProof/>
              </w:rPr>
            </w:pPr>
            <w:r>
              <w:rPr>
                <w:noProof/>
              </w:rPr>
              <w:t>Všetky členské štáty</w:t>
            </w:r>
          </w:p>
        </w:tc>
      </w:tr>
      <w:tr w:rsidR="00A0062D">
        <w:tc>
          <w:tcPr>
            <w:tcW w:w="7111" w:type="dxa"/>
            <w:vAlign w:val="center"/>
          </w:tcPr>
          <w:p w:rsidR="00A0062D" w:rsidRDefault="00DC448F">
            <w:pPr>
              <w:pStyle w:val="ListParagraph"/>
              <w:widowControl w:val="0"/>
              <w:numPr>
                <w:ilvl w:val="0"/>
                <w:numId w:val="2"/>
              </w:numPr>
              <w:rPr>
                <w:noProof/>
                <w:sz w:val="20"/>
              </w:rPr>
            </w:pPr>
            <w:r>
              <w:rPr>
                <w:noProof/>
                <w:sz w:val="20"/>
              </w:rPr>
              <w:t>Uľahčiť účasť verejnosti na vykonávaní environmentálny</w:t>
            </w:r>
            <w:r>
              <w:rPr>
                <w:noProof/>
                <w:sz w:val="20"/>
              </w:rPr>
              <w:t>ch právnych predpisov EÚ.</w:t>
            </w:r>
          </w:p>
        </w:tc>
        <w:tc>
          <w:tcPr>
            <w:tcW w:w="2357" w:type="dxa"/>
            <w:shd w:val="clear" w:color="auto" w:fill="auto"/>
            <w:vAlign w:val="center"/>
          </w:tcPr>
          <w:p w:rsidR="00A0062D" w:rsidRDefault="00DC448F">
            <w:pPr>
              <w:spacing w:after="120"/>
              <w:jc w:val="both"/>
              <w:rPr>
                <w:noProof/>
              </w:rPr>
            </w:pPr>
            <w:r>
              <w:rPr>
                <w:noProof/>
              </w:rPr>
              <w:t>BE, CZ, HU, LT, PL, RO, SI</w:t>
            </w:r>
          </w:p>
        </w:tc>
      </w:tr>
      <w:tr w:rsidR="00A0062D">
        <w:tc>
          <w:tcPr>
            <w:tcW w:w="7111" w:type="dxa"/>
            <w:vAlign w:val="center"/>
          </w:tcPr>
          <w:p w:rsidR="00A0062D" w:rsidRDefault="00DC448F">
            <w:pPr>
              <w:pStyle w:val="ListParagraph"/>
              <w:widowControl w:val="0"/>
              <w:numPr>
                <w:ilvl w:val="0"/>
                <w:numId w:val="2"/>
              </w:numPr>
              <w:rPr>
                <w:noProof/>
                <w:sz w:val="20"/>
              </w:rPr>
            </w:pPr>
            <w:r>
              <w:rPr>
                <w:noProof/>
                <w:sz w:val="20"/>
              </w:rPr>
              <w:t>Zabezpečiť, aby environmentálne mimovládne organizácie mali v prípade potreby právne postavenie na predkladanie právnych námietok týkajúcich sa životného prostredia bez toho, aby museli čeliť neúmerne v</w:t>
            </w:r>
            <w:r>
              <w:rPr>
                <w:noProof/>
                <w:sz w:val="20"/>
              </w:rPr>
              <w:t xml:space="preserve">ysokým nákladom. </w:t>
            </w:r>
          </w:p>
        </w:tc>
        <w:tc>
          <w:tcPr>
            <w:tcW w:w="2357" w:type="dxa"/>
            <w:shd w:val="clear" w:color="auto" w:fill="auto"/>
            <w:vAlign w:val="center"/>
          </w:tcPr>
          <w:p w:rsidR="00A0062D" w:rsidRDefault="00DC448F">
            <w:pPr>
              <w:spacing w:after="120"/>
              <w:jc w:val="both"/>
              <w:rPr>
                <w:noProof/>
              </w:rPr>
            </w:pPr>
            <w:r>
              <w:rPr>
                <w:noProof/>
              </w:rPr>
              <w:t>BG, CY, FI, HR, HU, IE, LT, LU, MT, PL, RO</w:t>
            </w:r>
          </w:p>
        </w:tc>
      </w:tr>
      <w:tr w:rsidR="00A0062D">
        <w:tc>
          <w:tcPr>
            <w:tcW w:w="7111" w:type="dxa"/>
            <w:vAlign w:val="center"/>
          </w:tcPr>
          <w:p w:rsidR="00A0062D" w:rsidRDefault="00DC448F">
            <w:pPr>
              <w:pStyle w:val="ListParagraph"/>
              <w:widowControl w:val="0"/>
              <w:numPr>
                <w:ilvl w:val="0"/>
                <w:numId w:val="2"/>
              </w:numPr>
              <w:rPr>
                <w:noProof/>
                <w:sz w:val="20"/>
              </w:rPr>
            </w:pPr>
            <w:r>
              <w:rPr>
                <w:noProof/>
                <w:sz w:val="20"/>
              </w:rPr>
              <w:t>Lepšie informovať verejnosť o jej prístupe k spravodlivosti.</w:t>
            </w:r>
          </w:p>
        </w:tc>
        <w:tc>
          <w:tcPr>
            <w:tcW w:w="2357" w:type="dxa"/>
            <w:shd w:val="clear" w:color="auto" w:fill="auto"/>
            <w:vAlign w:val="center"/>
          </w:tcPr>
          <w:p w:rsidR="00A0062D" w:rsidRDefault="00DC448F">
            <w:pPr>
              <w:spacing w:after="120"/>
              <w:jc w:val="both"/>
              <w:rPr>
                <w:noProof/>
              </w:rPr>
            </w:pPr>
            <w:r>
              <w:rPr>
                <w:noProof/>
              </w:rPr>
              <w:t>AT, BE, CY, EE, EL, ES, FI, FR, HR, IE, IT, LU, LV, MT, NL, PT, RO, SE, SK, UK</w:t>
            </w:r>
          </w:p>
        </w:tc>
      </w:tr>
      <w:tr w:rsidR="00A0062D">
        <w:tc>
          <w:tcPr>
            <w:tcW w:w="9468" w:type="dxa"/>
            <w:gridSpan w:val="2"/>
            <w:shd w:val="clear" w:color="auto" w:fill="C6D9F1" w:themeFill="text2" w:themeFillTint="33"/>
            <w:vAlign w:val="center"/>
          </w:tcPr>
          <w:p w:rsidR="00A0062D" w:rsidRDefault="00DC448F">
            <w:pPr>
              <w:pStyle w:val="Text1"/>
              <w:spacing w:after="0"/>
              <w:ind w:left="0"/>
              <w:rPr>
                <w:noProof/>
                <w:sz w:val="20"/>
              </w:rPr>
            </w:pPr>
            <w:r>
              <w:rPr>
                <w:b/>
                <w:noProof/>
                <w:sz w:val="20"/>
              </w:rPr>
              <w:t>Zabezpečovanie súladu</w:t>
            </w:r>
          </w:p>
        </w:tc>
      </w:tr>
      <w:tr w:rsidR="00A0062D">
        <w:tc>
          <w:tcPr>
            <w:tcW w:w="7111" w:type="dxa"/>
            <w:vAlign w:val="center"/>
          </w:tcPr>
          <w:p w:rsidR="00A0062D" w:rsidRDefault="00DC448F">
            <w:pPr>
              <w:pStyle w:val="ListParagraph"/>
              <w:widowControl w:val="0"/>
              <w:numPr>
                <w:ilvl w:val="0"/>
                <w:numId w:val="2"/>
              </w:numPr>
              <w:rPr>
                <w:noProof/>
                <w:sz w:val="20"/>
              </w:rPr>
            </w:pPr>
            <w:r>
              <w:rPr>
                <w:noProof/>
                <w:sz w:val="20"/>
              </w:rPr>
              <w:t xml:space="preserve">Lepšie informovať verejnosť </w:t>
            </w:r>
            <w:r>
              <w:rPr>
                <w:noProof/>
                <w:sz w:val="20"/>
              </w:rPr>
              <w:t>o podpore, monitorovaní a presadzovaní dodržiavania právnych predpisov.</w:t>
            </w:r>
          </w:p>
        </w:tc>
        <w:tc>
          <w:tcPr>
            <w:tcW w:w="2357" w:type="dxa"/>
            <w:shd w:val="clear" w:color="auto" w:fill="auto"/>
            <w:vAlign w:val="center"/>
          </w:tcPr>
          <w:p w:rsidR="00A0062D" w:rsidRDefault="00DC448F">
            <w:pPr>
              <w:spacing w:after="120"/>
              <w:jc w:val="both"/>
              <w:rPr>
                <w:noProof/>
              </w:rPr>
            </w:pPr>
            <w:r>
              <w:rPr>
                <w:noProof/>
              </w:rPr>
              <w:t>Všetky členské štáty</w:t>
            </w:r>
          </w:p>
        </w:tc>
      </w:tr>
      <w:tr w:rsidR="00A0062D">
        <w:tc>
          <w:tcPr>
            <w:tcW w:w="7111" w:type="dxa"/>
            <w:vAlign w:val="center"/>
          </w:tcPr>
          <w:p w:rsidR="00A0062D" w:rsidRDefault="00DC448F">
            <w:pPr>
              <w:pStyle w:val="ListParagraph"/>
              <w:widowControl w:val="0"/>
              <w:numPr>
                <w:ilvl w:val="0"/>
                <w:numId w:val="2"/>
              </w:numPr>
              <w:rPr>
                <w:noProof/>
                <w:sz w:val="20"/>
              </w:rPr>
            </w:pPr>
            <w:r>
              <w:rPr>
                <w:noProof/>
                <w:sz w:val="20"/>
              </w:rPr>
              <w:t>Zabezpečiť viac informácií o tom, ako spolupracujú odborníci zaoberajúci sa environmentálnymi trestnými činmi.</w:t>
            </w:r>
          </w:p>
        </w:tc>
        <w:tc>
          <w:tcPr>
            <w:tcW w:w="2357" w:type="dxa"/>
            <w:vAlign w:val="center"/>
          </w:tcPr>
          <w:p w:rsidR="00A0062D" w:rsidRDefault="00DC448F">
            <w:pPr>
              <w:spacing w:after="120"/>
              <w:jc w:val="both"/>
              <w:rPr>
                <w:noProof/>
              </w:rPr>
            </w:pPr>
            <w:r>
              <w:rPr>
                <w:noProof/>
              </w:rPr>
              <w:t>AT, BE, BG, DK, EL, HR, HU, IE, LT, LU, LV, MT, NL,</w:t>
            </w:r>
            <w:r>
              <w:rPr>
                <w:noProof/>
              </w:rPr>
              <w:t xml:space="preserve"> PL, SE, SI, SK, UK</w:t>
            </w:r>
          </w:p>
        </w:tc>
      </w:tr>
      <w:tr w:rsidR="00A0062D">
        <w:tc>
          <w:tcPr>
            <w:tcW w:w="7111" w:type="dxa"/>
            <w:vAlign w:val="center"/>
          </w:tcPr>
          <w:p w:rsidR="00A0062D" w:rsidRDefault="00DC448F">
            <w:pPr>
              <w:pStyle w:val="ListParagraph"/>
              <w:numPr>
                <w:ilvl w:val="0"/>
                <w:numId w:val="2"/>
              </w:numPr>
              <w:rPr>
                <w:noProof/>
                <w:sz w:val="20"/>
              </w:rPr>
            </w:pPr>
            <w:r>
              <w:rPr>
                <w:noProof/>
                <w:sz w:val="20"/>
              </w:rPr>
              <w:t xml:space="preserve">Zlepšiť finančné zabezpečenie na záväzky podľa smernice o environmentálnej zodpovednosti a/alebo usmernenie týkajúce sa smernice o environmentálnej zodpovednosti a/alebo zhromažďovanie a uverejňovanie informácií o environmentálnych škodách. </w:t>
            </w:r>
          </w:p>
        </w:tc>
        <w:tc>
          <w:tcPr>
            <w:tcW w:w="2357" w:type="dxa"/>
            <w:shd w:val="clear" w:color="auto" w:fill="auto"/>
            <w:vAlign w:val="center"/>
          </w:tcPr>
          <w:p w:rsidR="00A0062D" w:rsidRDefault="00DC448F">
            <w:pPr>
              <w:spacing w:after="120"/>
              <w:jc w:val="both"/>
              <w:rPr>
                <w:noProof/>
              </w:rPr>
            </w:pPr>
            <w:r>
              <w:rPr>
                <w:noProof/>
              </w:rPr>
              <w:t>AT, BE, BG, CY</w:t>
            </w:r>
            <w:r>
              <w:rPr>
                <w:noProof/>
              </w:rPr>
              <w:t>, CZ, DE, DK, EE, EL, FI, FR, HR, HU, IE, IT, LT, LU, LV, MT, NL, PL, RO, SE, SI, SK, UK</w:t>
            </w:r>
          </w:p>
        </w:tc>
      </w:tr>
      <w:tr w:rsidR="00A0062D">
        <w:trPr>
          <w:trHeight w:val="1115"/>
        </w:trPr>
        <w:tc>
          <w:tcPr>
            <w:tcW w:w="7111" w:type="dxa"/>
            <w:shd w:val="clear" w:color="auto" w:fill="auto"/>
            <w:vAlign w:val="center"/>
          </w:tcPr>
          <w:p w:rsidR="00A0062D" w:rsidRDefault="00DC448F">
            <w:pPr>
              <w:pStyle w:val="ListParagraph"/>
              <w:numPr>
                <w:ilvl w:val="0"/>
                <w:numId w:val="2"/>
              </w:numPr>
              <w:rPr>
                <w:noProof/>
                <w:sz w:val="20"/>
              </w:rPr>
            </w:pPr>
            <w:r>
              <w:rPr>
                <w:noProof/>
                <w:sz w:val="20"/>
              </w:rPr>
              <w:t>Uverejniť informácie o výsledku opatrení na presadzovanie práva a o následných opatreniach v prípade zistenia porušení krížového plnenia v súvislosti s dusičnanmi a p</w:t>
            </w:r>
            <w:r>
              <w:rPr>
                <w:noProof/>
                <w:sz w:val="20"/>
              </w:rPr>
              <w:t>rírodou.</w:t>
            </w:r>
          </w:p>
        </w:tc>
        <w:tc>
          <w:tcPr>
            <w:tcW w:w="2357" w:type="dxa"/>
            <w:shd w:val="clear" w:color="auto" w:fill="auto"/>
            <w:vAlign w:val="center"/>
          </w:tcPr>
          <w:p w:rsidR="00A0062D" w:rsidRDefault="00DC448F">
            <w:pPr>
              <w:pStyle w:val="Text1"/>
              <w:ind w:left="0"/>
              <w:rPr>
                <w:noProof/>
                <w:sz w:val="20"/>
              </w:rPr>
            </w:pPr>
            <w:r>
              <w:rPr>
                <w:noProof/>
                <w:sz w:val="20"/>
              </w:rPr>
              <w:t>AT, BE, BG, CY, DE, DK, EE, EL, ES, FI, FR, HR, IE, IT, LT, LU, LV, MT, NL, PL, PT, RO, SE, SK, SI, UK</w:t>
            </w:r>
          </w:p>
        </w:tc>
      </w:tr>
      <w:tr w:rsidR="00A0062D">
        <w:tc>
          <w:tcPr>
            <w:tcW w:w="9468" w:type="dxa"/>
            <w:gridSpan w:val="2"/>
            <w:shd w:val="clear" w:color="auto" w:fill="C6D9F1" w:themeFill="text2" w:themeFillTint="33"/>
            <w:vAlign w:val="center"/>
          </w:tcPr>
          <w:p w:rsidR="00A0062D" w:rsidRDefault="00DC448F">
            <w:pPr>
              <w:pStyle w:val="Text1"/>
              <w:spacing w:after="0"/>
              <w:ind w:left="0"/>
              <w:rPr>
                <w:b/>
                <w:noProof/>
                <w:sz w:val="20"/>
              </w:rPr>
            </w:pPr>
            <w:r>
              <w:rPr>
                <w:b/>
                <w:noProof/>
                <w:sz w:val="20"/>
              </w:rPr>
              <w:t>Efektívnosť orgánov zodpovedných za environmentálnu správu</w:t>
            </w:r>
          </w:p>
        </w:tc>
      </w:tr>
      <w:tr w:rsidR="00A0062D">
        <w:tc>
          <w:tcPr>
            <w:tcW w:w="7111" w:type="dxa"/>
            <w:vAlign w:val="center"/>
          </w:tcPr>
          <w:p w:rsidR="00A0062D" w:rsidRDefault="00DC448F">
            <w:pPr>
              <w:pStyle w:val="ListParagraph"/>
              <w:numPr>
                <w:ilvl w:val="0"/>
                <w:numId w:val="2"/>
              </w:numPr>
              <w:rPr>
                <w:noProof/>
                <w:sz w:val="20"/>
              </w:rPr>
            </w:pPr>
            <w:r>
              <w:rPr>
                <w:noProof/>
                <w:sz w:val="20"/>
              </w:rPr>
              <w:t xml:space="preserve">Pokračovať v zlepšovaní celkovej environmentálnej správy (napr. transparentnosť, </w:t>
            </w:r>
            <w:r>
              <w:rPr>
                <w:noProof/>
                <w:sz w:val="20"/>
              </w:rPr>
              <w:t>angažovanosť občanov, dodržiavanie a presadzovanie právnych predpisov, ako aj administratívne kapacity a koordinácia).</w:t>
            </w:r>
          </w:p>
        </w:tc>
        <w:tc>
          <w:tcPr>
            <w:tcW w:w="2357" w:type="dxa"/>
            <w:shd w:val="clear" w:color="auto" w:fill="auto"/>
            <w:vAlign w:val="center"/>
          </w:tcPr>
          <w:p w:rsidR="00A0062D" w:rsidRDefault="00DC448F">
            <w:pPr>
              <w:pStyle w:val="Text1"/>
              <w:ind w:left="0"/>
              <w:rPr>
                <w:noProof/>
                <w:sz w:val="20"/>
              </w:rPr>
            </w:pPr>
            <w:r>
              <w:rPr>
                <w:noProof/>
                <w:sz w:val="20"/>
              </w:rPr>
              <w:t>Všetky členské štáty</w:t>
            </w:r>
          </w:p>
        </w:tc>
      </w:tr>
      <w:tr w:rsidR="00A0062D">
        <w:tc>
          <w:tcPr>
            <w:tcW w:w="7111" w:type="dxa"/>
            <w:vAlign w:val="center"/>
          </w:tcPr>
          <w:p w:rsidR="00A0062D" w:rsidRDefault="00DC448F">
            <w:pPr>
              <w:pStyle w:val="ListParagraph"/>
              <w:numPr>
                <w:ilvl w:val="0"/>
                <w:numId w:val="2"/>
              </w:numPr>
              <w:rPr>
                <w:noProof/>
                <w:sz w:val="20"/>
              </w:rPr>
            </w:pPr>
            <w:r>
              <w:rPr>
                <w:noProof/>
                <w:sz w:val="20"/>
              </w:rPr>
              <w:t>Dokončiť transpozíciu revidovanej smernice o posudzovaní vplyvov na životné prostredie.</w:t>
            </w:r>
          </w:p>
        </w:tc>
        <w:tc>
          <w:tcPr>
            <w:tcW w:w="2357" w:type="dxa"/>
            <w:shd w:val="clear" w:color="auto" w:fill="auto"/>
            <w:vAlign w:val="center"/>
          </w:tcPr>
          <w:p w:rsidR="00A0062D" w:rsidRDefault="00DC448F">
            <w:pPr>
              <w:pStyle w:val="Text1"/>
              <w:ind w:left="0"/>
              <w:rPr>
                <w:noProof/>
                <w:sz w:val="20"/>
              </w:rPr>
            </w:pPr>
            <w:r>
              <w:rPr>
                <w:noProof/>
                <w:sz w:val="20"/>
              </w:rPr>
              <w:t>DE, LT</w:t>
            </w:r>
          </w:p>
        </w:tc>
      </w:tr>
      <w:tr w:rsidR="00A0062D">
        <w:tc>
          <w:tcPr>
            <w:tcW w:w="7111" w:type="dxa"/>
            <w:vAlign w:val="center"/>
          </w:tcPr>
          <w:p w:rsidR="00A0062D" w:rsidRDefault="00DC448F">
            <w:pPr>
              <w:pStyle w:val="ListParagraph"/>
              <w:numPr>
                <w:ilvl w:val="0"/>
                <w:numId w:val="2"/>
              </w:numPr>
              <w:rPr>
                <w:noProof/>
                <w:sz w:val="20"/>
              </w:rPr>
            </w:pPr>
            <w:r>
              <w:rPr>
                <w:noProof/>
                <w:sz w:val="20"/>
              </w:rPr>
              <w:t>Riešiť fragmentáciu</w:t>
            </w:r>
            <w:r>
              <w:rPr>
                <w:noProof/>
                <w:sz w:val="20"/>
              </w:rPr>
              <w:t xml:space="preserve"> na regionálnej a miestnej úrovni vytvorením lepších koordinačných mechanizmov pre životné prostredie. </w:t>
            </w:r>
          </w:p>
        </w:tc>
        <w:tc>
          <w:tcPr>
            <w:tcW w:w="2357" w:type="dxa"/>
            <w:shd w:val="clear" w:color="auto" w:fill="auto"/>
            <w:vAlign w:val="center"/>
          </w:tcPr>
          <w:p w:rsidR="00A0062D" w:rsidRDefault="00DC448F">
            <w:pPr>
              <w:pStyle w:val="Text1"/>
              <w:ind w:left="0"/>
              <w:rPr>
                <w:noProof/>
                <w:sz w:val="20"/>
              </w:rPr>
            </w:pPr>
            <w:r>
              <w:rPr>
                <w:noProof/>
                <w:sz w:val="20"/>
              </w:rPr>
              <w:t>EL, ES, IT</w:t>
            </w:r>
          </w:p>
        </w:tc>
      </w:tr>
      <w:tr w:rsidR="00A0062D">
        <w:tc>
          <w:tcPr>
            <w:tcW w:w="7111" w:type="dxa"/>
            <w:vAlign w:val="center"/>
          </w:tcPr>
          <w:p w:rsidR="00A0062D" w:rsidRDefault="00DC448F">
            <w:pPr>
              <w:pStyle w:val="ListParagraph"/>
              <w:numPr>
                <w:ilvl w:val="0"/>
                <w:numId w:val="2"/>
              </w:numPr>
              <w:rPr>
                <w:noProof/>
                <w:sz w:val="20"/>
              </w:rPr>
            </w:pPr>
            <w:r>
              <w:rPr>
                <w:noProof/>
                <w:sz w:val="20"/>
              </w:rPr>
              <w:t xml:space="preserve">Pokračovať v úsilí zameranom na zefektívnenie postupov posudzovania vplyvov na životné prostredie. </w:t>
            </w:r>
          </w:p>
        </w:tc>
        <w:tc>
          <w:tcPr>
            <w:tcW w:w="2357" w:type="dxa"/>
            <w:shd w:val="clear" w:color="auto" w:fill="auto"/>
            <w:vAlign w:val="center"/>
          </w:tcPr>
          <w:p w:rsidR="00A0062D" w:rsidRDefault="00DC448F">
            <w:pPr>
              <w:pStyle w:val="Text1"/>
              <w:ind w:left="0"/>
              <w:rPr>
                <w:noProof/>
                <w:sz w:val="20"/>
              </w:rPr>
            </w:pPr>
            <w:r>
              <w:rPr>
                <w:noProof/>
                <w:sz w:val="20"/>
              </w:rPr>
              <w:t>BE, CZ, HR</w:t>
            </w:r>
          </w:p>
        </w:tc>
      </w:tr>
      <w:tr w:rsidR="00A0062D">
        <w:tc>
          <w:tcPr>
            <w:tcW w:w="9468" w:type="dxa"/>
            <w:gridSpan w:val="2"/>
            <w:shd w:val="clear" w:color="auto" w:fill="C6D9F1" w:themeFill="text2" w:themeFillTint="33"/>
            <w:vAlign w:val="center"/>
          </w:tcPr>
          <w:p w:rsidR="00A0062D" w:rsidRDefault="00DC448F">
            <w:pPr>
              <w:pStyle w:val="Text1"/>
              <w:spacing w:after="0"/>
              <w:ind w:left="0"/>
              <w:rPr>
                <w:b/>
                <w:noProof/>
                <w:sz w:val="20"/>
              </w:rPr>
            </w:pPr>
            <w:r>
              <w:rPr>
                <w:b/>
                <w:noProof/>
                <w:sz w:val="20"/>
              </w:rPr>
              <w:t>Medzinárodné dohody</w:t>
            </w:r>
          </w:p>
        </w:tc>
      </w:tr>
      <w:tr w:rsidR="00A0062D">
        <w:tc>
          <w:tcPr>
            <w:tcW w:w="7111" w:type="dxa"/>
            <w:vAlign w:val="center"/>
          </w:tcPr>
          <w:p w:rsidR="00A0062D" w:rsidRDefault="00DC448F">
            <w:pPr>
              <w:pStyle w:val="Text1"/>
              <w:numPr>
                <w:ilvl w:val="0"/>
                <w:numId w:val="2"/>
              </w:numPr>
              <w:rPr>
                <w:noProof/>
                <w:sz w:val="20"/>
              </w:rPr>
            </w:pPr>
            <w:r>
              <w:rPr>
                <w:noProof/>
                <w:sz w:val="20"/>
              </w:rPr>
              <w:t>Stať sa</w:t>
            </w:r>
            <w:r>
              <w:rPr>
                <w:noProof/>
                <w:sz w:val="20"/>
              </w:rPr>
              <w:t xml:space="preserve"> zmluvnými stranami príslušných viacstranných environmentálnych dohôd ich podpísaním a ratifikovaním.</w:t>
            </w:r>
          </w:p>
        </w:tc>
        <w:tc>
          <w:tcPr>
            <w:tcW w:w="2357" w:type="dxa"/>
            <w:vAlign w:val="center"/>
          </w:tcPr>
          <w:p w:rsidR="00A0062D" w:rsidRDefault="00DC448F">
            <w:pPr>
              <w:pStyle w:val="Text1"/>
              <w:ind w:left="0"/>
              <w:rPr>
                <w:noProof/>
                <w:sz w:val="20"/>
              </w:rPr>
            </w:pPr>
            <w:r>
              <w:rPr>
                <w:noProof/>
                <w:sz w:val="20"/>
              </w:rPr>
              <w:t>AT, BE, CY, CZ, EL, ES, FR, IE, IT, LT, LV, MT, PL, PT, RO, SI, SK</w:t>
            </w:r>
          </w:p>
        </w:tc>
      </w:tr>
    </w:tbl>
    <w:p w:rsidR="00A0062D" w:rsidRDefault="00A0062D">
      <w:pPr>
        <w:jc w:val="both"/>
        <w:rPr>
          <w:noProof/>
        </w:rPr>
      </w:pPr>
    </w:p>
    <w:sectPr w:rsidR="00A0062D">
      <w:headerReference w:type="even" r:id="rId24"/>
      <w:headerReference w:type="default" r:id="rId25"/>
      <w:footerReference w:type="even" r:id="rId26"/>
      <w:footerReference w:type="default" r:id="rId27"/>
      <w:headerReference w:type="first" r:id="rId28"/>
      <w:footerReference w:type="first" r:id="rId29"/>
      <w:pgSz w:w="11906" w:h="16838"/>
      <w:pgMar w:top="1134" w:right="1417" w:bottom="851"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2D" w:rsidRDefault="00DC448F">
      <w:pPr>
        <w:spacing w:after="0" w:line="240" w:lineRule="auto"/>
      </w:pPr>
      <w:r>
        <w:separator/>
      </w:r>
    </w:p>
  </w:endnote>
  <w:endnote w:type="continuationSeparator" w:id="0">
    <w:p w:rsidR="00A0062D" w:rsidRDefault="00DC448F">
      <w:pPr>
        <w:spacing w:after="0" w:line="240" w:lineRule="auto"/>
      </w:pPr>
      <w:r>
        <w:continuationSeparator/>
      </w:r>
    </w:p>
  </w:endnote>
  <w:endnote w:type="continuationNotice" w:id="1">
    <w:p w:rsidR="00A0062D" w:rsidRDefault="00A006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8F" w:rsidRPr="00DC448F" w:rsidRDefault="00DC448F" w:rsidP="00DC4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8F" w:rsidRPr="00DC448F" w:rsidRDefault="00DC448F" w:rsidP="00DC448F">
    <w:pPr>
      <w:pStyle w:val="FooterCoverPage"/>
      <w:rPr>
        <w:rFonts w:ascii="Arial" w:hAnsi="Arial" w:cs="Arial"/>
        <w:b/>
        <w:sz w:val="48"/>
      </w:rPr>
    </w:pPr>
    <w:r w:rsidRPr="00DC448F">
      <w:rPr>
        <w:rFonts w:ascii="Arial" w:hAnsi="Arial" w:cs="Arial"/>
        <w:b/>
        <w:sz w:val="48"/>
      </w:rPr>
      <w:t>SK</w:t>
    </w:r>
    <w:r w:rsidRPr="00DC448F">
      <w:rPr>
        <w:rFonts w:ascii="Arial" w:hAnsi="Arial" w:cs="Arial"/>
        <w:b/>
        <w:sz w:val="48"/>
      </w:rPr>
      <w:tab/>
    </w:r>
    <w:r w:rsidRPr="00DC448F">
      <w:rPr>
        <w:rFonts w:ascii="Arial" w:hAnsi="Arial" w:cs="Arial"/>
        <w:b/>
        <w:sz w:val="48"/>
      </w:rPr>
      <w:tab/>
    </w:r>
    <w:r w:rsidRPr="00DC448F">
      <w:tab/>
    </w:r>
    <w:r w:rsidRPr="00DC448F">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8F" w:rsidRPr="00DC448F" w:rsidRDefault="00DC448F" w:rsidP="00DC448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2D" w:rsidRDefault="00A006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74408"/>
      <w:docPartObj>
        <w:docPartGallery w:val="Page Numbers (Bottom of Page)"/>
        <w:docPartUnique/>
      </w:docPartObj>
    </w:sdtPr>
    <w:sdtEndPr>
      <w:rPr>
        <w:noProof/>
      </w:rPr>
    </w:sdtEndPr>
    <w:sdtContent>
      <w:p w:rsidR="00A0062D" w:rsidRDefault="00DC44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12966"/>
      <w:docPartObj>
        <w:docPartGallery w:val="Page Numbers (Bottom of Page)"/>
        <w:docPartUnique/>
      </w:docPartObj>
    </w:sdtPr>
    <w:sdtEndPr>
      <w:rPr>
        <w:noProof/>
      </w:rPr>
    </w:sdtEndPr>
    <w:sdtContent>
      <w:p w:rsidR="00A0062D" w:rsidRDefault="00DC44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2D" w:rsidRDefault="00A006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49879"/>
      <w:docPartObj>
        <w:docPartGallery w:val="Page Numbers (Bottom of Page)"/>
        <w:docPartUnique/>
      </w:docPartObj>
    </w:sdtPr>
    <w:sdtEndPr>
      <w:rPr>
        <w:noProof/>
      </w:rPr>
    </w:sdtEndPr>
    <w:sdtContent>
      <w:p w:rsidR="00A0062D" w:rsidRDefault="00DC448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8988"/>
      <w:docPartObj>
        <w:docPartGallery w:val="Page Numbers (Bottom of Page)"/>
        <w:docPartUnique/>
      </w:docPartObj>
    </w:sdtPr>
    <w:sdtEndPr>
      <w:rPr>
        <w:noProof/>
      </w:rPr>
    </w:sdtEndPr>
    <w:sdtContent>
      <w:p w:rsidR="00A0062D" w:rsidRDefault="00DC448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2D" w:rsidRDefault="00DC448F">
      <w:pPr>
        <w:spacing w:after="0" w:line="240" w:lineRule="auto"/>
      </w:pPr>
      <w:r>
        <w:separator/>
      </w:r>
    </w:p>
  </w:footnote>
  <w:footnote w:type="continuationSeparator" w:id="0">
    <w:p w:rsidR="00A0062D" w:rsidRDefault="00DC448F">
      <w:pPr>
        <w:spacing w:after="0" w:line="240" w:lineRule="auto"/>
      </w:pPr>
      <w:r>
        <w:continuationSeparator/>
      </w:r>
    </w:p>
  </w:footnote>
  <w:footnote w:type="continuationNotice" w:id="1">
    <w:p w:rsidR="00A0062D" w:rsidRDefault="00A0062D">
      <w:pPr>
        <w:spacing w:after="0" w:line="240" w:lineRule="auto"/>
      </w:pPr>
    </w:p>
  </w:footnote>
  <w:footnote w:id="2">
    <w:p w:rsidR="00A0062D" w:rsidRDefault="00DC448F">
      <w:pPr>
        <w:pStyle w:val="FootnoteText"/>
        <w:tabs>
          <w:tab w:val="left" w:pos="2552"/>
        </w:tabs>
        <w:jc w:val="left"/>
        <w:rPr>
          <w:sz w:val="16"/>
          <w:szCs w:val="16"/>
          <w:lang w:eastAsia="en-GB"/>
        </w:rPr>
      </w:pPr>
      <w:r>
        <w:footnoteRef/>
      </w:r>
      <w:r>
        <w:t xml:space="preserve"> </w:t>
      </w:r>
      <w:r>
        <w:tab/>
      </w:r>
      <w:r>
        <w:rPr>
          <w:sz w:val="16"/>
        </w:rPr>
        <w:t>Prioritné opatrenia boli uvedené v každej správe o krajine na základe informácií, ktoré má Európska komisia k dispozícii, s cieľom zabezpečiť rovnaké zaobchádzanie so všetkými členskými štátmi. Na umožnenie porovnateľnosti boli všetky prioritné opatrenia v</w:t>
      </w:r>
      <w:r>
        <w:rPr>
          <w:sz w:val="16"/>
        </w:rPr>
        <w:t xml:space="preserve"> tejto prílohe zoskupené podľa skupín členských štátov, ktoré dostali podobné odporúčania. Z tohto dôvodu môže byť text v prílohách menej konkrétny ako v správach o krajinách. </w:t>
      </w:r>
    </w:p>
  </w:footnote>
  <w:footnote w:id="3">
    <w:p w:rsidR="00A0062D" w:rsidRDefault="00DC448F">
      <w:pPr>
        <w:pStyle w:val="FootnoteText"/>
        <w:jc w:val="left"/>
      </w:pPr>
      <w:r>
        <w:rPr>
          <w:sz w:val="16"/>
        </w:rPr>
        <w:footnoteRef/>
      </w:r>
      <w:r>
        <w:rPr>
          <w:sz w:val="16"/>
        </w:rPr>
        <w:t xml:space="preserve"> </w:t>
      </w:r>
      <w:r>
        <w:tab/>
      </w:r>
      <w:r>
        <w:rPr>
          <w:sz w:val="16"/>
        </w:rPr>
        <w:t>Viaceré členské štáty meškali s oznámením svojich opatrení na dosiahnutie sú</w:t>
      </w:r>
      <w:r>
        <w:rPr>
          <w:sz w:val="16"/>
        </w:rPr>
        <w:t xml:space="preserve">ladu s rámcovou smernicou o morskej stratégii. Pre tieto krajiny platí len prvé prioritné opatrenie, pretože údaje sú nepostačujúce na posúdenie pokroku od roku 2017 a naznačujú nové výzvy.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8F" w:rsidRPr="00DC448F" w:rsidRDefault="00DC448F" w:rsidP="00DC4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8F" w:rsidRPr="00DC448F" w:rsidRDefault="00DC448F" w:rsidP="00DC448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8F" w:rsidRPr="00DC448F" w:rsidRDefault="00DC448F" w:rsidP="00DC448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2D" w:rsidRDefault="00A006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2D" w:rsidRDefault="00A006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2D" w:rsidRDefault="00A006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2D" w:rsidRDefault="00A006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2D" w:rsidRDefault="00A006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2D" w:rsidRDefault="00A00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0in;height:810pt;visibility:visible;mso-wrap-style:square" o:bullet="t">
        <v:imagedata r:id="rId1" o:title="" croptop="42983f" cropbottom="21645f" cropleft="54648f" cropright="10334f"/>
      </v:shape>
    </w:pict>
  </w:numPicBullet>
  <w:abstractNum w:abstractNumId="0" w15:restartNumberingAfterBreak="0">
    <w:nsid w:val="02E6737D"/>
    <w:multiLevelType w:val="hybridMultilevel"/>
    <w:tmpl w:val="349E1EDA"/>
    <w:lvl w:ilvl="0" w:tplc="E8BADA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2A5D"/>
    <w:multiLevelType w:val="hybridMultilevel"/>
    <w:tmpl w:val="EA9AB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04E20BC9"/>
    <w:multiLevelType w:val="hybridMultilevel"/>
    <w:tmpl w:val="19345C86"/>
    <w:lvl w:ilvl="0" w:tplc="0EB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09C5"/>
    <w:multiLevelType w:val="hybridMultilevel"/>
    <w:tmpl w:val="956A9F1E"/>
    <w:lvl w:ilvl="0" w:tplc="D8BE8D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C77D0"/>
    <w:multiLevelType w:val="hybridMultilevel"/>
    <w:tmpl w:val="F4A8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61607"/>
    <w:multiLevelType w:val="hybridMultilevel"/>
    <w:tmpl w:val="34EA3B38"/>
    <w:lvl w:ilvl="0" w:tplc="52A4E736">
      <w:start w:val="1"/>
      <w:numFmt w:val="bullet"/>
      <w:pStyle w:val="SuggA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84FFD"/>
    <w:multiLevelType w:val="hybridMultilevel"/>
    <w:tmpl w:val="D29A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34306"/>
    <w:multiLevelType w:val="multilevel"/>
    <w:tmpl w:val="C53E7C98"/>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A3347"/>
    <w:multiLevelType w:val="hybridMultilevel"/>
    <w:tmpl w:val="AAEEFE7E"/>
    <w:lvl w:ilvl="0" w:tplc="AEBE3B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047D"/>
    <w:multiLevelType w:val="hybridMultilevel"/>
    <w:tmpl w:val="86D03B10"/>
    <w:lvl w:ilvl="0" w:tplc="2ABA7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43461292"/>
    <w:multiLevelType w:val="hybridMultilevel"/>
    <w:tmpl w:val="AFE0C6AA"/>
    <w:lvl w:ilvl="0" w:tplc="EAD0B41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E14F91"/>
    <w:multiLevelType w:val="hybridMultilevel"/>
    <w:tmpl w:val="5EAEC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4C31F5"/>
    <w:multiLevelType w:val="hybridMultilevel"/>
    <w:tmpl w:val="2A046A92"/>
    <w:lvl w:ilvl="0" w:tplc="DFA6A5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692A"/>
    <w:multiLevelType w:val="hybridMultilevel"/>
    <w:tmpl w:val="E522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5D7940"/>
    <w:multiLevelType w:val="hybridMultilevel"/>
    <w:tmpl w:val="A28C8044"/>
    <w:lvl w:ilvl="0" w:tplc="CF3A71A8">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5"/>
  </w:num>
  <w:num w:numId="4">
    <w:abstractNumId w:val="10"/>
  </w:num>
  <w:num w:numId="5">
    <w:abstractNumId w:val="1"/>
  </w:num>
  <w:num w:numId="6">
    <w:abstractNumId w:val="21"/>
  </w:num>
  <w:num w:numId="7">
    <w:abstractNumId w:val="6"/>
  </w:num>
  <w:num w:numId="8">
    <w:abstractNumId w:val="6"/>
  </w:num>
  <w:num w:numId="9">
    <w:abstractNumId w:val="16"/>
  </w:num>
  <w:num w:numId="10">
    <w:abstractNumId w:val="6"/>
  </w:num>
  <w:num w:numId="11">
    <w:abstractNumId w:val="22"/>
  </w:num>
  <w:num w:numId="12">
    <w:abstractNumId w:val="3"/>
  </w:num>
  <w:num w:numId="13">
    <w:abstractNumId w:val="6"/>
  </w:num>
  <w:num w:numId="14">
    <w:abstractNumId w:val="13"/>
  </w:num>
  <w:num w:numId="15">
    <w:abstractNumId w:val="17"/>
  </w:num>
  <w:num w:numId="16">
    <w:abstractNumId w:val="9"/>
  </w:num>
  <w:num w:numId="17">
    <w:abstractNumId w:val="18"/>
  </w:num>
  <w:num w:numId="18">
    <w:abstractNumId w:val="7"/>
  </w:num>
  <w:num w:numId="19">
    <w:abstractNumId w:val="19"/>
  </w:num>
  <w:num w:numId="20">
    <w:abstractNumId w:val="4"/>
  </w:num>
  <w:num w:numId="21">
    <w:abstractNumId w:val="0"/>
  </w:num>
  <w:num w:numId="22">
    <w:abstractNumId w:val="8"/>
  </w:num>
  <w:num w:numId="23">
    <w:abstractNumId w:val="11"/>
  </w:num>
  <w:num w:numId="24">
    <w:abstractNumId w:val="15"/>
  </w:num>
  <w:num w:numId="25">
    <w:abstractNumId w:val="14"/>
  </w:num>
  <w:num w:numId="26">
    <w:abstractNumId w:val="12"/>
  </w:num>
  <w:num w:numId="27">
    <w:abstractNumId w:val="24"/>
  </w:num>
  <w:num w:numId="28">
    <w:abstractNumId w:val="2"/>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nb-NO" w:vendorID="64" w:dllVersion="131078" w:nlCheck="1" w:checkStyle="0"/>
  <w:activeWritingStyle w:appName="MSWord" w:lang="it-IT" w:vendorID="64" w:dllVersion="131078" w:nlCheck="1" w:checkStyle="0"/>
  <w:activeWritingStyle w:appName="MSWord" w:lang="en-IE" w:vendorID="64" w:dllVersion="131078" w:nlCheck="1" w:checkStyle="1"/>
  <w:activeWritingStyle w:appName="MSWord" w:lang="da-DK" w:vendorID="64" w:dllVersion="131078" w:nlCheck="1" w:checkStyle="0"/>
  <w:activeWritingStyle w:appName="MSWord" w:lang="en-US" w:vendorID="64" w:dllVersion="131078" w:nlCheck="1" w:checkStyle="1"/>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1"/>
    <w:docVar w:name="LW_ANNEX_UNIQUE" w:val="1"/>
    <w:docVar w:name="LW_CORRIGENDUM" w:val="&lt;UNUSED&gt;"/>
    <w:docVar w:name="LW_COVERPAGE_EXISTS" w:val="True"/>
    <w:docVar w:name="LW_COVERPAGE_GUID" w:val="4D2E3993-F562-444C-9A56-3EC423DEC948"/>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 4. 2019"/>
    <w:docVar w:name="LW_EMISSION_ISODATE" w:val="2019-04-04"/>
    <w:docVar w:name="LW_EMISSION_LOCATION" w:val="BRX"/>
    <w:docVar w:name="LW_EMISSION_PREFIX" w:val="V Bruseli"/>
    <w:docVar w:name="LW_EMISSION_SUFFIX" w:val=" "/>
    <w:docVar w:name="LW_ID_DOCTYPE_NONLW" w:val="CP-039"/>
    <w:docVar w:name="LW_LANGUE" w:val="SK"/>
    <w:docVar w:name="LW_LEVEL_OF_SENSITIVITY" w:val="Standard treatment"/>
    <w:docVar w:name="LW_NOM.INST" w:val="EURÓPSKA KOMISIA"/>
    <w:docVar w:name="LW_NOM.INST_JOINTDOC" w:val="&lt;EMPTY&gt;"/>
    <w:docVar w:name="LW_OBJETACTEPRINCIPAL.CP" w:val="Preskúmanie vykonávania environmentálnych právnych predpisov EÚ 2019: Európa, ktorá chráni svojich ob\u269?anov a zlep\u353?uje kvalitu ich \u382?ivota"/>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RÍLOHA_x000b_"/>
    <w:docVar w:name="LW_TYPEACTEPRINCIPAL.CP" w:val="OZNÁMENIU KOMISIE EURÓPSKEMU PARLAMENTU, RADE, EURÓPSKEMU HOSPODÁRSKEMU A SOCIÁLNEMU VÝBORU A VÝBORU REGIÓNOV"/>
  </w:docVars>
  <w:rsids>
    <w:rsidRoot w:val="00A0062D"/>
    <w:rsid w:val="00A0062D"/>
    <w:rsid w:val="00DC44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9317D-A2B1-4B91-8FB4-6375A3A0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
      </w:numPr>
      <w:suppressAutoHyphens/>
      <w:autoSpaceDN w:val="0"/>
      <w:spacing w:before="240" w:line="240" w:lineRule="auto"/>
      <w:jc w:val="both"/>
      <w:textAlignment w:val="baseline"/>
      <w:outlineLvl w:val="0"/>
    </w:pPr>
    <w:rPr>
      <w:rFonts w:ascii="Times New Roman" w:eastAsia="Calibri" w:hAnsi="Times New Roman" w:cs="Times New Roman"/>
      <w:b/>
      <w:bCs/>
      <w:smallCaps/>
      <w:sz w:val="24"/>
      <w:szCs w:val="24"/>
    </w:rPr>
  </w:style>
  <w:style w:type="paragraph" w:styleId="Heading2">
    <w:name w:val="heading 2"/>
    <w:basedOn w:val="Normal"/>
    <w:next w:val="Normal"/>
    <w:link w:val="Heading2Char"/>
    <w:qFormat/>
    <w:pPr>
      <w:keepNext/>
      <w:numPr>
        <w:ilvl w:val="1"/>
        <w:numId w:val="1"/>
      </w:numPr>
      <w:suppressAutoHyphens/>
      <w:autoSpaceDN w:val="0"/>
      <w:spacing w:after="120" w:line="240" w:lineRule="auto"/>
      <w:jc w:val="both"/>
      <w:textAlignment w:val="baseline"/>
      <w:outlineLvl w:val="1"/>
    </w:pPr>
    <w:rPr>
      <w:rFonts w:ascii="Times New Roman" w:eastAsia="Calibri" w:hAnsi="Times New Roman" w:cs="Times New Roman"/>
      <w:b/>
      <w:sz w:val="24"/>
    </w:rPr>
  </w:style>
  <w:style w:type="paragraph" w:styleId="Heading3">
    <w:name w:val="heading 3"/>
    <w:basedOn w:val="Normal"/>
    <w:next w:val="Normal"/>
    <w:link w:val="Heading3Char"/>
    <w:qFormat/>
    <w:pPr>
      <w:keepNext/>
      <w:numPr>
        <w:ilvl w:val="2"/>
        <w:numId w:val="1"/>
      </w:numPr>
      <w:suppressAutoHyphens/>
      <w:autoSpaceDN w:val="0"/>
      <w:spacing w:after="120" w:line="240" w:lineRule="auto"/>
      <w:jc w:val="both"/>
      <w:textAlignment w:val="baseline"/>
      <w:outlineLvl w:val="2"/>
    </w:pPr>
    <w:rPr>
      <w:rFonts w:ascii="Times New Roman" w:eastAsia="Calibri" w:hAnsi="Times New Roman" w:cs="Times New Roman"/>
      <w:b/>
      <w:sz w:val="24"/>
    </w:rPr>
  </w:style>
  <w:style w:type="paragraph" w:styleId="Heading4">
    <w:name w:val="heading 4"/>
    <w:basedOn w:val="Normal"/>
    <w:next w:val="Normal"/>
    <w:link w:val="Heading4Char"/>
    <w:qFormat/>
    <w:pPr>
      <w:keepNext/>
      <w:numPr>
        <w:ilvl w:val="3"/>
        <w:numId w:val="1"/>
      </w:numPr>
      <w:suppressAutoHyphens/>
      <w:autoSpaceDN w:val="0"/>
      <w:spacing w:after="120" w:line="240" w:lineRule="auto"/>
      <w:jc w:val="both"/>
      <w:textAlignment w:val="baseline"/>
      <w:outlineLvl w:val="3"/>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Calibri" w:hAnsi="Times New Roman" w:cs="Times New Roman"/>
      <w:b/>
      <w:bCs/>
      <w:smallCaps/>
      <w:sz w:val="24"/>
      <w:szCs w:val="24"/>
    </w:rPr>
  </w:style>
  <w:style w:type="character" w:customStyle="1" w:styleId="Heading2Char">
    <w:name w:val="Heading 2 Char"/>
    <w:basedOn w:val="DefaultParagraphFont"/>
    <w:link w:val="Heading2"/>
    <w:rPr>
      <w:rFonts w:ascii="Times New Roman" w:eastAsia="Calibri" w:hAnsi="Times New Roman" w:cs="Times New Roman"/>
      <w:b/>
      <w:sz w:val="24"/>
    </w:rPr>
  </w:style>
  <w:style w:type="character" w:customStyle="1" w:styleId="Heading3Char">
    <w:name w:val="Heading 3 Char"/>
    <w:basedOn w:val="DefaultParagraphFont"/>
    <w:link w:val="Heading3"/>
    <w:rPr>
      <w:rFonts w:ascii="Times New Roman" w:eastAsia="Calibri" w:hAnsi="Times New Roman" w:cs="Times New Roman"/>
      <w:b/>
      <w:sz w:val="24"/>
    </w:rPr>
  </w:style>
  <w:style w:type="character" w:customStyle="1" w:styleId="Heading4Char">
    <w:name w:val="Heading 4 Char"/>
    <w:basedOn w:val="DefaultParagraphFont"/>
    <w:link w:val="Heading4"/>
    <w:rPr>
      <w:rFonts w:ascii="Times New Roman" w:eastAsia="Calibri" w:hAnsi="Times New Roman" w:cs="Times New Roman"/>
      <w:sz w:val="24"/>
    </w:rPr>
  </w:style>
  <w:style w:type="paragraph" w:customStyle="1" w:styleId="Text1">
    <w:name w:val="Text 1"/>
    <w:basedOn w:val="Normal"/>
    <w:pPr>
      <w:suppressAutoHyphens/>
      <w:autoSpaceDN w:val="0"/>
      <w:spacing w:after="120" w:line="240" w:lineRule="auto"/>
      <w:ind w:left="482"/>
      <w:jc w:val="both"/>
      <w:textAlignment w:val="baseline"/>
    </w:pPr>
    <w:rPr>
      <w:rFonts w:ascii="Times New Roman" w:eastAsia="Calibri" w:hAnsi="Times New Roman" w:cs="Times New Roman"/>
      <w:sz w:val="24"/>
    </w:rPr>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qFormat/>
    <w:pPr>
      <w:suppressAutoHyphens/>
      <w:autoSpaceDN w:val="0"/>
      <w:spacing w:after="60" w:line="240" w:lineRule="auto"/>
      <w:ind w:left="357" w:hanging="357"/>
      <w:jc w:val="both"/>
      <w:textAlignment w:val="baseline"/>
    </w:pPr>
    <w:rPr>
      <w:rFonts w:ascii="Times New Roman" w:eastAsia="Calibri" w:hAnsi="Times New Roman" w:cs="Times New Roman"/>
      <w:sz w:val="18"/>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rPr>
      <w:rFonts w:ascii="Times New Roman" w:eastAsia="Calibri" w:hAnsi="Times New Roman" w:cs="Times New Roman"/>
      <w:sz w:val="18"/>
    </w:rPr>
  </w:style>
  <w:style w:type="paragraph" w:styleId="ListParagraph">
    <w:name w:val="List Paragraph"/>
    <w:aliases w:val="Heading 2_sj,List Paragraph1,Bullet List Paragraph"/>
    <w:basedOn w:val="Normal"/>
    <w:link w:val="ListParagraphChar"/>
    <w:uiPriority w:val="34"/>
    <w:qFormat/>
    <w:pPr>
      <w:suppressAutoHyphens/>
      <w:autoSpaceDN w:val="0"/>
      <w:spacing w:after="120" w:line="240" w:lineRule="auto"/>
      <w:ind w:left="720"/>
      <w:jc w:val="both"/>
      <w:textAlignment w:val="baseline"/>
    </w:pPr>
    <w:rPr>
      <w:rFonts w:ascii="Times New Roman" w:eastAsia="Calibri" w:hAnsi="Times New Roman" w:cs="Times New Roman"/>
      <w:sz w:val="24"/>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A"/>
    <w:uiPriority w:val="1"/>
    <w:qFormat/>
    <w:pPr>
      <w:numPr>
        <w:numId w:val="6"/>
      </w:numPr>
      <w:spacing w:after="0" w:line="240" w:lineRule="auto"/>
      <w:ind w:left="170" w:hanging="170"/>
      <w:jc w:val="both"/>
    </w:pPr>
    <w:rPr>
      <w:rFonts w:ascii="Calibri" w:eastAsia="Calibri" w:hAnsi="Calibri" w:cs="Times New Roman"/>
      <w:sz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ggActions">
    <w:name w:val="SuggActions"/>
    <w:basedOn w:val="ListParagraph"/>
    <w:link w:val="SuggActionsChar"/>
    <w:autoRedefine/>
    <w:qFormat/>
    <w:pPr>
      <w:widowControl w:val="0"/>
      <w:numPr>
        <w:numId w:val="7"/>
      </w:numPr>
      <w:suppressAutoHyphens w:val="0"/>
      <w:autoSpaceDN/>
      <w:spacing w:after="0"/>
      <w:textAlignment w:val="auto"/>
    </w:pPr>
    <w:rPr>
      <w:rFonts w:asciiTheme="minorHAnsi" w:hAnsiTheme="minorHAnsi" w:cstheme="minorBidi"/>
      <w:noProof/>
      <w:sz w:val="20"/>
      <w:szCs w:val="20"/>
    </w:rPr>
  </w:style>
  <w:style w:type="character" w:customStyle="1" w:styleId="SuggActionsChar">
    <w:name w:val="SuggActions Char"/>
    <w:basedOn w:val="DefaultParagraphFont"/>
    <w:link w:val="SuggActions"/>
    <w:rPr>
      <w:rFonts w:eastAsia="Calibri"/>
      <w:noProof/>
      <w:sz w:val="20"/>
      <w:szCs w:val="20"/>
      <w:lang w:eastAsia="sk-SK"/>
    </w:rPr>
  </w:style>
  <w:style w:type="character" w:customStyle="1" w:styleId="ListParagraphChar">
    <w:name w:val="List Paragraph Char"/>
    <w:aliases w:val="Heading 2_sj Char,List Paragraph1 Char,Bullet List Paragraph Char"/>
    <w:link w:val="ListParagraph"/>
    <w:uiPriority w:val="34"/>
    <w:locked/>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6784">
      <w:bodyDiv w:val="1"/>
      <w:marLeft w:val="0"/>
      <w:marRight w:val="0"/>
      <w:marTop w:val="0"/>
      <w:marBottom w:val="0"/>
      <w:divBdr>
        <w:top w:val="none" w:sz="0" w:space="0" w:color="auto"/>
        <w:left w:val="none" w:sz="0" w:space="0" w:color="auto"/>
        <w:bottom w:val="none" w:sz="0" w:space="0" w:color="auto"/>
        <w:right w:val="none" w:sz="0" w:space="0" w:color="auto"/>
      </w:divBdr>
    </w:div>
    <w:div w:id="940458629">
      <w:bodyDiv w:val="1"/>
      <w:marLeft w:val="0"/>
      <w:marRight w:val="0"/>
      <w:marTop w:val="0"/>
      <w:marBottom w:val="0"/>
      <w:divBdr>
        <w:top w:val="none" w:sz="0" w:space="0" w:color="auto"/>
        <w:left w:val="none" w:sz="0" w:space="0" w:color="auto"/>
        <w:bottom w:val="none" w:sz="0" w:space="0" w:color="auto"/>
        <w:right w:val="none" w:sz="0" w:space="0" w:color="auto"/>
      </w:divBdr>
    </w:div>
    <w:div w:id="1553341951">
      <w:bodyDiv w:val="1"/>
      <w:marLeft w:val="0"/>
      <w:marRight w:val="0"/>
      <w:marTop w:val="0"/>
      <w:marBottom w:val="0"/>
      <w:divBdr>
        <w:top w:val="none" w:sz="0" w:space="0" w:color="auto"/>
        <w:left w:val="none" w:sz="0" w:space="0" w:color="auto"/>
        <w:bottom w:val="none" w:sz="0" w:space="0" w:color="auto"/>
        <w:right w:val="none" w:sz="0" w:space="0" w:color="auto"/>
      </w:divBdr>
    </w:div>
    <w:div w:id="1795060304">
      <w:bodyDiv w:val="1"/>
      <w:marLeft w:val="0"/>
      <w:marRight w:val="0"/>
      <w:marTop w:val="0"/>
      <w:marBottom w:val="0"/>
      <w:divBdr>
        <w:top w:val="none" w:sz="0" w:space="0" w:color="auto"/>
        <w:left w:val="none" w:sz="0" w:space="0" w:color="auto"/>
        <w:bottom w:val="none" w:sz="0" w:space="0" w:color="auto"/>
        <w:right w:val="none" w:sz="0" w:space="0" w:color="auto"/>
      </w:divBdr>
    </w:div>
    <w:div w:id="1984307438">
      <w:bodyDiv w:val="1"/>
      <w:marLeft w:val="0"/>
      <w:marRight w:val="0"/>
      <w:marTop w:val="0"/>
      <w:marBottom w:val="0"/>
      <w:divBdr>
        <w:top w:val="none" w:sz="0" w:space="0" w:color="auto"/>
        <w:left w:val="none" w:sz="0" w:space="0" w:color="auto"/>
        <w:bottom w:val="none" w:sz="0" w:space="0" w:color="auto"/>
        <w:right w:val="none" w:sz="0" w:space="0" w:color="auto"/>
      </w:divBdr>
    </w:div>
    <w:div w:id="2103793265">
      <w:bodyDiv w:val="1"/>
      <w:marLeft w:val="0"/>
      <w:marRight w:val="0"/>
      <w:marTop w:val="0"/>
      <w:marBottom w:val="0"/>
      <w:divBdr>
        <w:top w:val="none" w:sz="0" w:space="0" w:color="auto"/>
        <w:left w:val="none" w:sz="0" w:space="0" w:color="auto"/>
        <w:bottom w:val="none" w:sz="0" w:space="0" w:color="auto"/>
        <w:right w:val="none" w:sz="0" w:space="0" w:color="auto"/>
      </w:divBdr>
      <w:divsChild>
        <w:div w:id="1170949558">
          <w:marLeft w:val="0"/>
          <w:marRight w:val="0"/>
          <w:marTop w:val="0"/>
          <w:marBottom w:val="0"/>
          <w:divBdr>
            <w:top w:val="none" w:sz="0" w:space="0" w:color="auto"/>
            <w:left w:val="none" w:sz="0" w:space="0" w:color="auto"/>
            <w:bottom w:val="none" w:sz="0" w:space="0" w:color="auto"/>
            <w:right w:val="none" w:sz="0" w:space="0" w:color="auto"/>
          </w:divBdr>
        </w:div>
        <w:div w:id="25837807">
          <w:marLeft w:val="0"/>
          <w:marRight w:val="0"/>
          <w:marTop w:val="0"/>
          <w:marBottom w:val="0"/>
          <w:divBdr>
            <w:top w:val="none" w:sz="0" w:space="0" w:color="auto"/>
            <w:left w:val="none" w:sz="0" w:space="0" w:color="auto"/>
            <w:bottom w:val="none" w:sz="0" w:space="0" w:color="auto"/>
            <w:right w:val="none" w:sz="0" w:space="0" w:color="auto"/>
          </w:divBdr>
        </w:div>
        <w:div w:id="65077605">
          <w:marLeft w:val="0"/>
          <w:marRight w:val="0"/>
          <w:marTop w:val="0"/>
          <w:marBottom w:val="0"/>
          <w:divBdr>
            <w:top w:val="none" w:sz="0" w:space="0" w:color="auto"/>
            <w:left w:val="none" w:sz="0" w:space="0" w:color="auto"/>
            <w:bottom w:val="none" w:sz="0" w:space="0" w:color="auto"/>
            <w:right w:val="none" w:sz="0" w:space="0" w:color="auto"/>
          </w:divBdr>
          <w:divsChild>
            <w:div w:id="650988474">
              <w:marLeft w:val="0"/>
              <w:marRight w:val="0"/>
              <w:marTop w:val="0"/>
              <w:marBottom w:val="0"/>
              <w:divBdr>
                <w:top w:val="none" w:sz="0" w:space="0" w:color="auto"/>
                <w:left w:val="none" w:sz="0" w:space="0" w:color="auto"/>
                <w:bottom w:val="none" w:sz="0" w:space="0" w:color="auto"/>
                <w:right w:val="none" w:sz="0" w:space="0" w:color="auto"/>
              </w:divBdr>
            </w:div>
            <w:div w:id="855267574">
              <w:marLeft w:val="0"/>
              <w:marRight w:val="0"/>
              <w:marTop w:val="0"/>
              <w:marBottom w:val="0"/>
              <w:divBdr>
                <w:top w:val="none" w:sz="0" w:space="0" w:color="auto"/>
                <w:left w:val="none" w:sz="0" w:space="0" w:color="auto"/>
                <w:bottom w:val="none" w:sz="0" w:space="0" w:color="auto"/>
                <w:right w:val="none" w:sz="0" w:space="0" w:color="auto"/>
              </w:divBdr>
            </w:div>
            <w:div w:id="2109351880">
              <w:marLeft w:val="0"/>
              <w:marRight w:val="0"/>
              <w:marTop w:val="0"/>
              <w:marBottom w:val="0"/>
              <w:divBdr>
                <w:top w:val="none" w:sz="0" w:space="0" w:color="auto"/>
                <w:left w:val="none" w:sz="0" w:space="0" w:color="auto"/>
                <w:bottom w:val="none" w:sz="0" w:space="0" w:color="auto"/>
                <w:right w:val="none" w:sz="0" w:space="0" w:color="auto"/>
              </w:divBdr>
            </w:div>
            <w:div w:id="1023242132">
              <w:marLeft w:val="0"/>
              <w:marRight w:val="0"/>
              <w:marTop w:val="0"/>
              <w:marBottom w:val="0"/>
              <w:divBdr>
                <w:top w:val="none" w:sz="0" w:space="0" w:color="auto"/>
                <w:left w:val="none" w:sz="0" w:space="0" w:color="auto"/>
                <w:bottom w:val="none" w:sz="0" w:space="0" w:color="auto"/>
                <w:right w:val="none" w:sz="0" w:space="0" w:color="auto"/>
              </w:divBdr>
            </w:div>
            <w:div w:id="5781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9AAF-45E9-48C6-AAFF-51F5B367CD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8B671F-52B5-4A57-8188-E23ED74EA8B4}">
  <ds:schemaRefs>
    <ds:schemaRef ds:uri="http://schemas.microsoft.com/sharepoint/v3/contenttype/forms"/>
  </ds:schemaRefs>
</ds:datastoreItem>
</file>

<file path=customXml/itemProps3.xml><?xml version="1.0" encoding="utf-8"?>
<ds:datastoreItem xmlns:ds="http://schemas.openxmlformats.org/officeDocument/2006/customXml" ds:itemID="{9FB28ED5-D2FD-4BE5-9E09-6AC5D854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CB7115-EB0B-4104-B24D-F56E86F8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2225</Words>
  <Characters>13000</Characters>
  <Application>Microsoft Office Word</Application>
  <DocSecurity>0</DocSecurity>
  <Lines>361</Lines>
  <Paragraphs>181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CODESCU Ion (ENV)</dc:creator>
  <cp:lastModifiedBy>LAGES CARVALHO Patrick (SG)</cp:lastModifiedBy>
  <cp:revision>13</cp:revision>
  <cp:lastPrinted>2019-01-23T10:05:00Z</cp:lastPrinted>
  <dcterms:created xsi:type="dcterms:W3CDTF">2019-02-13T09:53:00Z</dcterms:created>
  <dcterms:modified xsi:type="dcterms:W3CDTF">2019-03-25T11:05:00Z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ontentTypeId">
    <vt:lpwstr>0x01010078E97EA221F96E4B9233A8505060E8B9</vt:lpwstr>
  </property>
  <property fmtid="{D5CDD505-2E9C-101B-9397-08002B2CF9AE}" pid="8" name="Offisync_UpdateToken">
    <vt:lpwstr>13</vt:lpwstr>
  </property>
  <property fmtid="{D5CDD505-2E9C-101B-9397-08002B2CF9AE}" pid="9" name="Offisync_UniqueId">
    <vt:lpwstr>181497</vt:lpwstr>
  </property>
  <property fmtid="{D5CDD505-2E9C-101B-9397-08002B2CF9AE}" pid="10" name="Jive_VersionGuid">
    <vt:lpwstr>f1562e83-4210-4c4a-b4c2-f5df04ff6de0</vt:lpwstr>
  </property>
  <property fmtid="{D5CDD505-2E9C-101B-9397-08002B2CF9AE}" pid="11" name="Offisync_ProviderInitializationData">
    <vt:lpwstr>https://connected.cnect.cec.eu.int</vt:lpwstr>
  </property>
  <property fmtid="{D5CDD505-2E9C-101B-9397-08002B2CF9AE}" pid="12" name="Jive_LatestUserAccountName">
    <vt:lpwstr>dalgaka</vt:lpwstr>
  </property>
  <property fmtid="{D5CDD505-2E9C-101B-9397-08002B2CF9AE}" pid="13" name="Offisync_ServerID">
    <vt:lpwstr>0d3b22a6-6203-4efc-8e8e-b5279256493b</vt:lpwstr>
  </property>
  <property fmtid="{D5CDD505-2E9C-101B-9397-08002B2CF9AE}" pid="14" name="Level of sensitivity">
    <vt:lpwstr>Standard treatment</vt:lpwstr>
  </property>
  <property fmtid="{D5CDD505-2E9C-101B-9397-08002B2CF9AE}" pid="15" name="Last edited using">
    <vt:lpwstr>LW 6.0.1, Build 20180503</vt:lpwstr>
  </property>
  <property fmtid="{D5CDD505-2E9C-101B-9397-08002B2CF9AE}" pid="16" name="Unique annex">
    <vt:lpwstr>1</vt:lpwstr>
  </property>
  <property fmtid="{D5CDD505-2E9C-101B-9397-08002B2CF9AE}" pid="17" name="Created using">
    <vt:lpwstr>LW 6.0.1, Build 20180503</vt:lpwstr>
  </property>
</Properties>
</file>