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831FE81-90DB-4801-85C2-C7C1B2AACE76" style="width:450.45pt;height:452.1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ΠΑΡΑΡΤΗΜΑ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ΑΠΟΦΑΣΗ ΤΗΣ ΜΕΙΚΤΗΣ ΕΠΙΤΡΟΠΗΣ ΤΟΥ ΕΟΧ</w:t>
      </w:r>
      <w:r>
        <w:rPr>
          <w:b/>
          <w:noProof/>
          <w:szCs w:val="24"/>
        </w:rPr>
        <w:br/>
        <w:t xml:space="preserve">αριθ.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 xml:space="preserve">της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για την τροποποίηση του πρωτοκόλλου 31 της συμφωνίας ΕΟΧ σχετικά με τη συνεργασία σε ειδικούς τομείς εκτός του πλαισίου των τεσσάρων ελευθεριών</w:t>
      </w:r>
    </w:p>
    <w:p>
      <w:pPr>
        <w:keepNext/>
        <w:spacing w:before="600"/>
        <w:rPr>
          <w:rFonts w:eastAsia="Times New Roman"/>
          <w:noProof/>
          <w:szCs w:val="24"/>
        </w:rPr>
      </w:pPr>
      <w:r>
        <w:rPr>
          <w:noProof/>
        </w:rPr>
        <w:t>Η ΜΕΙΚΤΗ ΕΠΙΤΡΟΠΗ ΤΟΥ ΕΟΧ,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Έχοντας υπόψη τη συμφωνία για τον Ευρωπαϊκό Οικονομικό Χώρο («η συμφωνία ΕΟΧ»), και ιδίως τα άρθρα 86 και 98,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Εκτιμώντας τα ακόλουθα: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Είναι σκόπιμο να συνεχιστεί η συνεργασία των συμβαλλόμενων μερών της συμφωνίας ΕΟΧ σε δράσεις της Ένωσης που χρηματοδοτούνται από τον γενικό προϋπολογισμό της Ένωσης και αφορούν το εταιρικό δίκαιο.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Επομένως, το πρωτόκολλο 31 της συμφωνίας ΕΟΧ θα πρέπει να τροποποιηθεί, ώστε να καταστεί δυνατή η παράταση αυτής της συνεργασίας από την 1η Ιανουαρίου 2019,</w:t>
      </w:r>
    </w:p>
    <w:p>
      <w:pPr>
        <w:keepNext/>
        <w:rPr>
          <w:rFonts w:eastAsia="Times New Roman"/>
          <w:noProof/>
          <w:szCs w:val="24"/>
        </w:rPr>
      </w:pPr>
      <w:r>
        <w:rPr>
          <w:noProof/>
        </w:rPr>
        <w:t>ΕΞΕΔΩΣΕ ΤΗΝ ΠΑΡΟΥΣΑ ΑΠΟΦΑΣΗ: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  <w:szCs w:val="24"/>
        </w:rPr>
        <w:t>Άρθρο 1</w:t>
      </w:r>
    </w:p>
    <w:p>
      <w:pPr>
        <w:rPr>
          <w:noProof/>
        </w:rPr>
      </w:pPr>
      <w:r>
        <w:rPr>
          <w:noProof/>
        </w:rPr>
        <w:t>Στο άρθρο 7 παράγραφος 13 του πρωτοκόλλου 31 της συμφωνίας ΕΟΧ, η φράση «και 2018» αντικαθίσταται από τη φράση «, 2018 και 2019».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  <w:szCs w:val="24"/>
        </w:rPr>
        <w:t>Άρθρο 2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Η παρούσα απόφαση αρχίζει να ισχύει την επομένη της τελευταίας κοινοποίησης δυνάμει του άρθρου 103 παράγραφος 1 της συμφωνίας ΕΟΧ</w:t>
      </w:r>
      <w:r>
        <w:rPr>
          <w:rFonts w:eastAsia="Times New Roman"/>
          <w:noProof/>
          <w:szCs w:val="24"/>
          <w:vertAlign w:val="superscript"/>
          <w:lang w:eastAsia="de-DE"/>
        </w:rPr>
        <w:footnoteReference w:customMarkFollows="1" w:id="1"/>
        <w:sym w:font="Symbol" w:char="F02A"/>
      </w:r>
      <w:r>
        <w:rPr>
          <w:noProof/>
          <w:szCs w:val="24"/>
          <w:vertAlign w:val="superscript"/>
        </w:rPr>
        <w:sym w:font="Symbol" w:char="F02A"/>
      </w:r>
      <w:r>
        <w:rPr>
          <w:noProof/>
        </w:rPr>
        <w:t>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Εφαρμόζεται από την 1η Ιανουαρίου 2019.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  <w:szCs w:val="24"/>
        </w:rPr>
        <w:t>Άρθρο 3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Η παρούσα απόφαση δημοσιεύεται στο τμήμα ΕΟΧ και στο συμπλήρωμα ΕΟΧ της </w:t>
      </w:r>
      <w:r>
        <w:rPr>
          <w:i/>
          <w:noProof/>
          <w:szCs w:val="24"/>
        </w:rPr>
        <w:t>Επίσημης Εφημερίδας της Ευρωπαϊκής Ένωσης</w:t>
      </w:r>
      <w:r>
        <w:rPr>
          <w:noProof/>
        </w:rPr>
        <w:t>.</w:t>
      </w:r>
    </w:p>
    <w:p>
      <w:pPr>
        <w:keepNext/>
        <w:spacing w:after="0"/>
        <w:rPr>
          <w:rFonts w:eastAsia="Times New Roman"/>
          <w:noProof/>
          <w:szCs w:val="24"/>
        </w:rPr>
      </w:pPr>
      <w:r>
        <w:rPr>
          <w:noProof/>
        </w:rPr>
        <w:t>Βρυξέλλες,</w:t>
      </w:r>
    </w:p>
    <w:p>
      <w:pPr>
        <w:keepNext/>
        <w:tabs>
          <w:tab w:val="left" w:pos="4252"/>
        </w:tabs>
        <w:spacing w:before="360" w:after="0"/>
        <w:ind w:left="5040"/>
        <w:rPr>
          <w:rFonts w:eastAsia="Times New Roman"/>
          <w:i/>
          <w:noProof/>
          <w:szCs w:val="24"/>
        </w:rPr>
      </w:pPr>
      <w:r>
        <w:rPr>
          <w:i/>
          <w:noProof/>
          <w:szCs w:val="24"/>
        </w:rPr>
        <w:t>Για τη Μεικτή Επιτροπή του ΕΟΧ</w:t>
      </w:r>
    </w:p>
    <w:p>
      <w:pPr>
        <w:ind w:left="5040"/>
        <w:jc w:val="left"/>
        <w:rPr>
          <w:rFonts w:eastAsia="Times New Roman"/>
          <w:i/>
          <w:noProof/>
          <w:szCs w:val="24"/>
        </w:rPr>
      </w:pPr>
      <w:r>
        <w:rPr>
          <w:i/>
          <w:noProof/>
          <w:szCs w:val="24"/>
        </w:rPr>
        <w:t>Ο Πρόεδρος</w:t>
      </w:r>
    </w:p>
    <w:p>
      <w:pPr>
        <w:ind w:left="5040"/>
        <w:jc w:val="left"/>
        <w:rPr>
          <w:rFonts w:eastAsia="Times New Roman"/>
          <w:i/>
          <w:noProof/>
          <w:szCs w:val="24"/>
          <w:lang w:eastAsia="de-DE"/>
        </w:rPr>
      </w:pPr>
    </w:p>
    <w:p>
      <w:pPr>
        <w:ind w:left="5040"/>
        <w:jc w:val="left"/>
        <w:rPr>
          <w:rFonts w:eastAsia="Times New Roman"/>
          <w:i/>
          <w:noProof/>
          <w:szCs w:val="24"/>
        </w:rPr>
      </w:pPr>
      <w:r>
        <w:rPr>
          <w:i/>
          <w:noProof/>
          <w:szCs w:val="24"/>
        </w:rPr>
        <w:t>Οι Γραμματείς</w:t>
      </w:r>
    </w:p>
    <w:p>
      <w:pPr>
        <w:ind w:left="5040"/>
        <w:jc w:val="left"/>
        <w:rPr>
          <w:noProof/>
        </w:rPr>
      </w:pPr>
      <w:r>
        <w:rPr>
          <w:i/>
          <w:noProof/>
          <w:szCs w:val="24"/>
        </w:rPr>
        <w:t>της Μεικτής Επιτροπής του ΕΟΧ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ab/>
        <w:t>[Δεν έχουν αναφερθεί συνταγματικές απαιτήσεις.] [Έχουν αναφερθεί συνταγματικές απαιτήσεις.]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896FF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36EA2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C5E04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CBA4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F2D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8BA64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18EA8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3A0CE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6:32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1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964?\u951?\u962?"/>
    <w:docVar w:name="LW_ACCOMPAGNANT.CP" w:val="\u964?\u951?\u962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831FE81-90DB-4801-85C2-C7C1B2AACE76"/>
    <w:docVar w:name="LW_COVERPAGE_TYPE" w:val="1"/>
    <w:docVar w:name="LW_CROSSREFERENCE" w:val="&lt;UNUSED&gt;"/>
    <w:docVar w:name="LW_DocType" w:val="ANNEX"/>
    <w:docVar w:name="LW_EMISSION" w:val="27.5.2019"/>
    <w:docVar w:name="LW_EMISSION_ISODATE" w:val="2019-05-27"/>
    <w:docVar w:name="LW_EMISSION_LOCATION" w:val="BRX"/>
    <w:docVar w:name="LW_EMISSION_PREFIX" w:val="Βρυξέλλες, "/>
    <w:docVar w:name="LW_EMISSION_SUFFIX" w:val=" "/>
    <w:docVar w:name="LW_ID_DOCSTRUCTURE" w:val="COM/ANNEX"/>
    <w:docVar w:name="LW_ID_DOCTYPE" w:val="SG-017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" w:val="\u963?\u967?\u949?\u964?\u953?\u954?\u940? \u956?\u949? \u964?\u951? \u952?\u941?\u963?\u951? \u960?\u959?\u965? \u960?\u961?\u941?\u960?\u949?\u953? \u957?\u945? \u955?\u951?\u966?\u952?\u949?\u943?, \u949?\u958? \u959?\u957?\u972?\u956?\u945?\u964?\u959?\u962? \u964?\u951?\u962? \u917?\u965?\u961?\u969?\u960?\u945?\u970?\u954?\u942?\u962? \u904?\u957?\u969?\u963?\u951?\u962?, \u963?\u964?\u951? \u924?\u949?\u953?\u954?\u964?\u942? \u917?\u960?\u953?\u964?\u961?\u959?\u960?\u942? \u964?\u959?\u965? \u917?\u927?\u935? \u972?\u963?\u959?\u957? \u945?\u966?\u959?\u961?\u940? \u964?\u951?\u957? \u964?\u961?\u959?\u960?\u959?\u960?\u959?\u943?\u951?\u963?\u951? \u964?\u959?\u965? \u960?\u961?\u969?\u964?\u959?\u954?\u972?\u955?\u955?\u959?\u965? 31 \u964?\u951?\u962? \u963?\u965?\u956?\u966?\u969?\u957?\u943?\u945?\u962? \u917?\u927?\u935? \u963?\u967?\u949?\u964?\u953?\u954?\u940? \u956?\u949? \u964?\u951? \u963?\u965?\u957?\u949?\u961?\u947?\u945?\u963?\u943?\u945? \u963?\u949? \u949?\u953?\u948?\u953?\u954?\u959?\u973?\u962? \u964?\u959?\u956?\u949?\u943?\u962? \u949?\u954?\u964?\u972?\u962? \u964?\u959?\u965? \u960?\u955?\u945?\u953?\u963?\u943?\u959?\u965? \u964?\u969?\u957? \u964?\u949?\u963?\u963?\u940?\u961?\u969?\u957? \u949?\u955?\u949?\u965?\u952?\u949?\u961?\u953?\u974?\u957? _x000b__x000b_(\u915?\u961?\u945?\u956?\u956?\u942? 33.02.03.01 \u964?\u959?\u965? \u960?\u961?\u959?\u971?\u960?\u959?\u955?\u959?\u947?\u953?\u963?\u956?\u959?\u973? - \u917?\u964?\u945?\u953?\u961?\u953?\u954?\u972? \u916?\u943?\u954?\u945?\u953?\u959?)"/>
    <w:docVar w:name="LW_OBJETACTEPRINCIPAL.CP" w:val="\u963?\u967?\u949?\u964?\u953?\u954?\u940? \u956?\u949? \u964?\u951? \u952?\u941?\u963?\u951? \u960?\u959?\u965? \u960?\u961?\u941?\u960?\u949?\u953? \u957?\u945? \u955?\u951?\u966?\u952?\u949?\u943?, \u949?\u958? \u959?\u957?\u972?\u956?\u945?\u964?\u959?\u962? \u964?\u951?\u962? \u917?\u965?\u961?\u969?\u960?\u945?\u970?\u954?\u942?\u962? \u904?\u957?\u969?\u963?\u951?\u962?, \u963?\u964?\u951? \u924?\u949?\u953?\u954?\u964?\u942? \u917?\u960?\u953?\u964?\u961?\u959?\u960?\u942? \u964?\u959?\u965? \u917?\u927?\u935? \u972?\u963?\u959?\u957? \u945?\u966?\u959?\u961?\u940? \u964?\u951?\u957? \u964?\u961?\u959?\u960?\u959?\u960?\u959?\u943?\u951?\u963?\u951? \u964?\u959?\u965? \u960?\u961?\u969?\u964?\u959?\u954?\u972?\u955?\u955?\u959?\u965? 31 \u964?\u951?\u962? \u963?\u965?\u956?\u966?\u969?\u957?\u943?\u945?\u962? \u917?\u927?\u935? \u963?\u967?\u949?\u964?\u953?\u954?\u940? \u956?\u949? \u964?\u951? \u963?\u965?\u957?\u949?\u961?\u947?\u945?\u963?\u943?\u945? \u963?\u949? \u949?\u953?\u948?\u953?\u954?\u959?\u973?\u962? \u964?\u959?\u956?\u949?\u943?\u962? \u949?\u954?\u964?\u972?\u962? \u964?\u959?\u965? \u960?\u955?\u945?\u953?\u963?\u943?\u959?\u965? \u964?\u969?\u957? \u964?\u949?\u963?\u963?\u940?\u961?\u969?\u957? \u949?\u955?\u949?\u965?\u952?\u949?\u961?\u953?\u974?\u957? _x000b__x000b_(\u915?\u961?\u945?\u956?\u956?\u942? 33.02.03.01 \u964?\u959?\u965? \u960?\u961?\u959?\u971?\u960?\u959?\u955?\u959?\u947?\u953?\u963?\u956?\u959?\u973? - \u917?\u964?\u945?\u953?\u961?\u953?\u954?\u972? \u916?\u943?\u954?\u945?\u953?\u959?)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928?\u913?\u929?\u913?\u929?\u932?\u919?\u924?\u913?"/>
    <w:docVar w:name="LW_TYPE.DOC.CP" w:val="\u928?\u913?\u929?\u913?\u929?\u932?\u919?\u924?\u913?"/>
    <w:docVar w:name="LW_TYPEACTEPRINCIPAL" w:val="\u928?\u961?\u972?\u964?\u945?\u963?\u951?\u962? \u913?\u928?\u927?\u934?\u913?\u931?\u919?\u931? \u932?\u927?\u933? \u931?\u933?\u924?\u914?\u927?\u933?\u923?\u921?\u927?\u933?_x000b_"/>
    <w:docVar w:name="LW_TYPEACTEPRINCIPAL.CP" w:val="\u928?\u961?\u972?\u964?\u945?\u963?\u951?\u962? \u913?\u928?\u927?\u934?\u913?\u931?\u919?\u931? \u932?\u927?\u933? \u931?\u933?\u924?\u914?\u927?\u933?\u923?\u921?\u927?\u933?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2</Pages>
  <Words>205</Words>
  <Characters>1088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WES PDFC Administrator</cp:lastModifiedBy>
  <cp:revision>8</cp:revision>
  <dcterms:created xsi:type="dcterms:W3CDTF">2019-05-14T12:35:00Z</dcterms:created>
  <dcterms:modified xsi:type="dcterms:W3CDTF">2019-05-22T14:32:00Z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