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61E8AC9-5FDA-4DF4-AC4D-77B4DE2829FB" style="width:450.75pt;height:450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Razões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fim de assegurar a necessária segurança jurídica e homogeneidade do mercado interno, o Comité Misto do EEE deve incorporar toda a legislação pertinente da UE no Acordo EEE o mais rapidamente possível após a sua adoção e permitir igualmente a participação dos Estados da EFTA membros do EEE em ações ou programas da UE relevantes para efeitos do EEE.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projeto de decisão do Comité Misto do EEE (anexo à proposta de decisão do Conselho) destina-se a alterar o Protocolo n.º 31 do Acordo EEE relativo à cooperação em domínios específicos não abrangidos pelas quatro liberdades. Tal é necessário para permitir que os Estados EEE/EFTA participem em programas e ações da União financiados a partir das rubricas orçamentais do orçamento geral da União Europeia. No caso em apreço, o objetivo da presente alteração é permitir aos Estados da EFTA membros do EEE (Noruega, Islândia e Listenstaine) participar nas ações da União relativas à livre circulação de trabalhadores, à coordenação dos sistemas de segurança social e às medidas relativas aos migrantes, incluindo os migrantes de países terceiros, relacionadas com a rubrica orçamental 04 03 01 03, e inscritas no orçamento geral da União Europeia para o exercício de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projeto de decisão do Comité Misto em anexo é plenamente coerente com o objetivo do Acordo EEE de promover um reforço permanente e equilibrado das relações comerciais e económicas entre as Partes Contratantes, em igualdade de condições de concorrência e no respeito por normas idênticas, com vista a criar um Espaço Económico Europeu homogéneo.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decisão do Comité Misto é igualmente coerente com outras políticas da União, especialmente mediante o objetivo de proteger a homogeneidade do mercado interno da UE.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proposta tem por base os artigos 46.º e 48.º, em conjugação com o artigo 218.º, n.º 9, do TFUE. O artigo 1.°, n.º 3, do Regulamento (CE) n.º 2894/94 do Conselho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relativo a certas regras de aplicação do Acordo sobre o Espaço Económico Europeu, prevê que o Conselho determine, sob proposta da Comissão, a posição a adotar em nome da União em relação a este tipo de decisões.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Subsidiariedade (no caso de competência não exclusiva)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proposta respeita o princípio da subsidiariedade pelo motivo a seguir indicado.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objetivo da presente proposta, que consiste em garantir a homogeneidade do mercado interno, não pode ser suficientemente alcançado pelos Estados-Membros, podendo, por conseguinte, devido aos seus efeitos, ser mais bem realizado a nível da União.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Em conformidade com o princípio da proporcionalidade, a presente proposta não vai para além do estritamente necessário para atingir o seu objetivo.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Em conformidade com o artigo 98.º do Acordo EEE, o instrumento escolhido é a decisão do Comité Misto do EEE. O Comité Misto do EEE assegura a aplicação e o funcionamento efetivos do Acordo EEE. Para o efeito, adota decisões nos casos previstos no Acordo EEE.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RESULTADOS DAS AVALIAÇÕES EX POST, DAS CONSULTAS DAS PARTES INTERESSADAS E DAS AVALIAÇÕES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Os Estados da EFTA membros do EEE contribuirão financeiramente para a rubrica orçamental 04 03 01 03 «Livre circulação dos trabalhadores, coordenação dos regimes de segurança social e medidas para os migrantes, incluindo os migrantes de países terceiros». O montante exato será determinado em conformidade com as disposições do Acordo EEE, logo que o presente projeto de decisão do Conselho seja adotado.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rPr>
          <w:noProof/>
        </w:rPr>
      </w:pPr>
      <w:r>
        <w:rPr>
          <w:noProof/>
        </w:rPr>
        <w:t>Em conformidade com a política orçamental da UE, a participação numa atividade da UE só pode ter lugar após o pagamento da contribuição financeira correspondente. No entanto, em conformidade com o Protocolo n.º 32 do Acordo EEE, a contribuição financeira anual dos Estados da EFTA membros do EEE é efetuada todos os anos até 31 de agosto, após o pedido de mobilização de fundos da UE efetuado pela Comissão Europeia e enviado aos Estados da EFTA membros do EEE até 15 de agosto.</w:t>
      </w:r>
    </w:p>
    <w:p>
      <w:pPr>
        <w:rPr>
          <w:noProof/>
        </w:rPr>
      </w:pPr>
      <w:r>
        <w:rPr>
          <w:noProof/>
        </w:rPr>
        <w:t>Por conseguinte, a fim de cobrir o período decorrente entre janeiro e agosto, o projeto de decisão do Comité Misto é aplicável com efeitos retroativos desde janeiro. Desta forma, garante-se a continuidade da cooperação ao longo de todo o ano civil, tal como previsto no Acordo EEE.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retroatividade não prejudica os direitos e obrigações das pessoas em causa e respeita o princípio da confiança legítima.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2019/0113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adotar, em nome da União Europeia,</w:t>
      </w:r>
      <w:r>
        <w:rPr>
          <w:noProof/>
        </w:rPr>
        <w:br/>
        <w:t>no Comité Misto do EEE sobre uma alteração ao Protocolo n.º 31</w:t>
      </w:r>
      <w:r>
        <w:rPr>
          <w:noProof/>
        </w:rPr>
        <w:br/>
        <w:t>do Acordo EEE relativo à cooperação em domínios específicos não abrangidos pelas quatro liberdades</w:t>
      </w:r>
      <w:r>
        <w:rPr>
          <w:noProof/>
        </w:rPr>
        <w:br/>
      </w:r>
      <w:r>
        <w:rPr>
          <w:noProof/>
        </w:rPr>
        <w:br/>
        <w:t>(Rubrica orçamental 04 03 01 03 - Segurança social)</w:t>
      </w:r>
    </w:p>
    <w:p>
      <w:pPr>
        <w:pStyle w:val="IntrtEEE"/>
        <w:rPr>
          <w:noProof/>
        </w:rPr>
      </w:pPr>
      <w:r>
        <w:rPr>
          <w:noProof/>
        </w:rPr>
        <w:t>(Texto relevante para efeitos do EEE)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os artigos 46.º e 48.º, em conjugação com o artigo 218.º, n.º 9,</w:t>
      </w:r>
    </w:p>
    <w:p>
      <w:pPr>
        <w:rPr>
          <w:rFonts w:eastAsia="Calibri"/>
          <w:noProof/>
        </w:rPr>
      </w:pPr>
      <w:r>
        <w:rPr>
          <w:noProof/>
        </w:rPr>
        <w:t>Tendo em conta o Regulamento (CE) n.º 2894/94 do Conselho, de 28 de novembro de 1994, relativo a certas regras de aplicação do Acordo sobre o Espaço Económico Europeu</w:t>
      </w:r>
      <w:r>
        <w:rPr>
          <w:rStyle w:val="FootnoteReference"/>
          <w:noProof/>
        </w:rPr>
        <w:footnoteReference w:id="2"/>
      </w:r>
      <w:r>
        <w:rPr>
          <w:noProof/>
        </w:rPr>
        <w:t>, nomeadamente o artigo 1.°, n.º 3,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O Acordo sobre o Espaço Económico Europeu</w:t>
      </w:r>
      <w:r>
        <w:rPr>
          <w:rStyle w:val="FootnoteReference"/>
          <w:noProof/>
        </w:rPr>
        <w:footnoteReference w:id="3"/>
      </w:r>
      <w:r>
        <w:rPr>
          <w:noProof/>
        </w:rPr>
        <w:t>, a seguir designado por «Acordo EEE», entrou em vigor em 1 de janeiro de 1994.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Em conformidade com o artigo 98.º do Acordo EEE, o Comité Misto do EEE pode decidir alterar, entre outros, o Protocolo n.º 31 do Acordo.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O Protocolo n.º 31 do Acordo EEE contém disposições específicas relativas à cooperação em domínios específicos não abrangidos pelas quatro liberdades.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É conveniente prosseguir a cooperação entre as Partes Contratantes no Acordo EEE no que se refere às ações da União em matéria de livre circulação de trabalhadores, coordenação dos sistemas de segurança social e medidas para os migrantes, incluindo os migrantes de países terceiros, financiadas pelo orçamento geral da União Europeia.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O Protocolo n.º 31 do Acordo EEE deverá, pois, ser alterado a fim de permitir que esta cooperação alargada prossiga após 31 de dezembro de 2018.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Por conseguinte, a posição da União no âmbito do Comité Misto do EEE deverá basear-se no projeto de decisão que acompanha a presente decisão,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 1.º</w:t>
      </w:r>
    </w:p>
    <w:p>
      <w:pPr>
        <w:rPr>
          <w:noProof/>
        </w:rPr>
      </w:pPr>
      <w:r>
        <w:rPr>
          <w:noProof/>
        </w:rPr>
        <w:t>A posição a adotar, em nome da União, no âmbito do Comité Misto do EEE sobre a alteração proposta do Protocolo n.º 31 do Acordo EEE relativo à cooperação em domínios específicos não abrangidos pelas quatro liberdades baseia-se no projeto de decisão do Comité Misto do EEE que acompanha a presente decisão.</w:t>
      </w:r>
    </w:p>
    <w:p>
      <w:pPr>
        <w:pStyle w:val="Titrearticle"/>
        <w:rPr>
          <w:noProof/>
        </w:rPr>
      </w:pPr>
      <w:r>
        <w:rPr>
          <w:noProof/>
        </w:rPr>
        <w:t>Artigo 2.º</w:t>
      </w:r>
    </w:p>
    <w:p>
      <w:pPr>
        <w:keepLines/>
        <w:rPr>
          <w:noProof/>
        </w:rPr>
      </w:pPr>
      <w:r>
        <w:rPr>
          <w:noProof/>
        </w:rPr>
        <w:t>A presente decisão entra em vigor no dia da sua adoção.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 L 305 de 30.11.1994, p. 6</w:t>
      </w: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JO L 305 de 30.11.1994, p. 6.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 xml:space="preserve">JO L 1 de 3.1.1994, p. 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B384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0854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E6A5F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DEEC7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101F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8230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F1672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C6E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40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61E8AC9-5FDA-4DF4-AC4D-77B4DE2829FB"/>
    <w:docVar w:name="LW_COVERPAGE_TYPE" w:val="1"/>
    <w:docVar w:name="LW_CROSSREFERENCE" w:val="&lt;UNUSED&gt;"/>
    <w:docVar w:name="LW_DocType" w:val="COM"/>
    <w:docVar w:name="LW_EMISSION" w:val="27.5.2019"/>
    <w:docVar w:name="LW_EMISSION_ISODATE" w:val="2019-05-27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xto relevante para efeitos do EEE)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3"/>
    <w:docVar w:name="LW_REF.II.NEW.CP_YEAR" w:val="2019"/>
    <w:docVar w:name="LW_REF.INST.NEW" w:val="COM"/>
    <w:docVar w:name="LW_REF.INST.NEW_ADOPTED" w:val="final"/>
    <w:docVar w:name="LW_REF.INST.NEW_TEXT" w:val="(2019) 2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adotar, em nome da União Europeia,_x000b_no Comité Misto do EEE sobre uma alteração ao Protocolo n.º 31_x000b_do Acordo EEE relativo à cooperação em domínios específicos não abrangidos pelas quatro liberdades_x000b__x000b_(Rubrica orçamental 04 03 01 03 - Segurança social)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5</Pages>
  <Words>1139</Words>
  <Characters>5860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2019-02-15T17:28:00Z</cp:lastPrinted>
  <dcterms:created xsi:type="dcterms:W3CDTF">2019-05-21T14:14:00Z</dcterms:created>
  <dcterms:modified xsi:type="dcterms:W3CDTF">2019-05-22T14:40:00Z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