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27B9046-27DB-402F-88EF-46E62589B925" style="width:450.75pt;height:43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rPr>
          <w:noProof/>
        </w:rPr>
      </w:pPr>
      <w:r>
        <w:rPr>
          <w:noProof/>
        </w:rPr>
        <w:t xml:space="preserve">Het ontwerpbesluit van het Gemengd Comité van de EER in de bijlage bij het voorstel voor een besluit van de Raad betreft een wijziging van Protocol 31 bij de EER-overeenkomst "betreffende samenwerking op specifieke gebieden buiten de vier vrijheden". Dit is noodzakelijk om de EER-EVA-staten in staat te stellen hun deelname aan de voorbereidende actie van de Unie inzake defensieonderzoek (hierna "voorbereidende actie" genoemd) in het begrotingsjaar 2019 voor te zetten. </w:t>
      </w:r>
    </w:p>
    <w:p>
      <w:pPr>
        <w:pBdr>
          <w:top w:val="nil"/>
          <w:left w:val="nil"/>
          <w:bottom w:val="nil"/>
          <w:right w:val="nil"/>
          <w:between w:val="nil"/>
          <w:bar w:val="nil"/>
        </w:pBdr>
        <w:spacing w:before="0" w:after="240"/>
        <w:rPr>
          <w:rFonts w:eastAsia="Arial Unicode MS"/>
          <w:noProof/>
        </w:rPr>
      </w:pPr>
      <w:r>
        <w:rPr>
          <w:noProof/>
        </w:rPr>
        <w:t>Aangezien Liechtenstein en IJsland hun belangstelling niet kenbaar hebben gemaakt om deel te nemen aan deze voorbereidende actie, heeft het ontwerpbesluit van het Gemengd Comité van de EER derhalve alleen betrekking op Noorwegen.</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rPr>
          <w:noProof/>
        </w:rPr>
      </w:pPr>
      <w:r>
        <w:rPr>
          <w:noProof/>
        </w:rPr>
        <w:t>Volgens artikel 78 van de EER-overeenkomst versterken en verbreden de overeenkomstsluitende partijen de samenwerking in het kader van de werkzaamheden van de Europese Unie op het gebied van onderzoek en technologische ontwikkeling. De Commissie, die momenteel uitsluitend onderzoek en ontwikkeling voor civiel of tweeërlei gebruik financiert met middelen uit het Horizon 2020-programma, beschouwt de voorbereidende actie als een belangrijk instrument om na te gaan welke toegevoegde waarde wordt geboden door defensiegerelateerd onderzoek dat met middelen uit de EU-begroting wordt gefinancierd. </w:t>
      </w:r>
    </w:p>
    <w:p>
      <w:pPr>
        <w:pBdr>
          <w:top w:val="nil"/>
          <w:left w:val="nil"/>
          <w:bottom w:val="nil"/>
          <w:right w:val="nil"/>
          <w:between w:val="nil"/>
          <w:bar w:val="nil"/>
        </w:pBdr>
        <w:spacing w:before="0" w:after="240"/>
        <w:rPr>
          <w:noProof/>
        </w:rPr>
      </w:pPr>
      <w:r>
        <w:rPr>
          <w:noProof/>
        </w:rPr>
        <w:t>Noorwegen heeft reeds in 2018 deelgenomen aan de voorbereidende actie. Daarnaast i) had Noorwegen reeds in 2014 een samenwerkingsovereenkomst gesloten met het Europese Defensieagentschap en ii) is de gerelateerde richtlijn betreffende overheidsopdrachten op defensie- en veiligheidsgebied (Richtlijn 2009/81/EG) reeds in 2014 in de EER-overeenkomst opgenomen.</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rPr>
          <w:noProof/>
        </w:rPr>
      </w:pPr>
      <w:r>
        <w:rPr>
          <w:noProof/>
        </w:rPr>
        <w:t xml:space="preserve">Gezamenlijk defensieonderzoek in innovatieve technologieën, producten en diensten is cruciaal om het concurrentievermogen in de defensiesector op lange termijn en uiteindelijk ook de strategische autonomie van Europa veilig te stellen. Derhalve levert de samenwerking met Noorwegen een positieve bijdrage aan de inspanningen van de EU op dit terrein. </w:t>
      </w:r>
    </w:p>
    <w:p>
      <w:pPr>
        <w:pBdr>
          <w:top w:val="nil"/>
          <w:left w:val="nil"/>
          <w:bottom w:val="nil"/>
          <w:right w:val="nil"/>
          <w:between w:val="nil"/>
          <w:bar w:val="nil"/>
        </w:pBdr>
        <w:spacing w:before="0" w:after="240"/>
        <w:rPr>
          <w:rFonts w:eastAsia="Arial Unicode MS"/>
          <w:noProof/>
        </w:rPr>
      </w:pPr>
      <w:r>
        <w:rPr>
          <w:noProof/>
        </w:rPr>
        <w:t>De Commissie is zich ervan bewust dat de voorbereidende actie onderdeel is van haar beleid met betrekking tot de interne markt, de industrie en het onderzoek. Verdere verdieping van de samenwerking op dit terrein strookt dus met de doelstellingen van de EER-overeenkomst.</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rPr>
          <w:noProof/>
          <w:color w:val="000000"/>
        </w:rPr>
      </w:pPr>
      <w:r>
        <w:rPr>
          <w:noProof/>
        </w:rPr>
        <w:t>De rechtsgrondslag vormen artikel 58, lid 2, onder b), artikel 110, lid 1, en artikel 181 van Verordening (EU, Euratom) 2018/1046 van het Europees Parlement en de Raad van 18 juli 2018 tot vaststelling van de financiële regels van toepassing op de algemene begroting van de Unie, tot wijziging van de Verordeningen (EU) nr. 1296/2013, (EU) nr. 1301/2013, (EU) nr. 1303/2013, (EU) nr. 1304/2013, (EU) nr. 1309/2013, (EU) nr. 1316/2013, (EU) nr. 223/2014, (EU) nr. 283/2014 en Besluit nr. 541/2014/EU en tot intrekking van Verordening (EU, Euratom) nr. 966/2012</w:t>
      </w:r>
      <w:r>
        <w:rPr>
          <w:rStyle w:val="FootnoteReference"/>
          <w:noProof/>
        </w:rPr>
        <w:footnoteReference w:id="1"/>
      </w:r>
      <w:r>
        <w:rPr>
          <w:noProof/>
        </w:rPr>
        <w:t>, in samenhang met artikel 218, lid 9, van het Verdrag betreffende de werking van de Europese Unie en met artikel 1, lid 3, van Verordening (EG) nr. 2894/94 van de Raad</w:t>
      </w:r>
      <w:r>
        <w:rPr>
          <w:rStyle w:val="FootnoteReference"/>
          <w:noProof/>
        </w:rPr>
        <w:footnoteReference w:id="2"/>
      </w:r>
      <w:r>
        <w:rPr>
          <w:noProof/>
        </w:rPr>
        <w:t xml:space="preserve"> betreffende bepaalde wijzen van toepassing van de EER-overeenkomst, waarin wordt bepaald dat de Raad met betrekking tot dit soort besluiten op voorstel van de Commissie het standpunt van de Unie vaststelt.</w:t>
      </w:r>
    </w:p>
    <w:p>
      <w:pPr>
        <w:pStyle w:val="ManualHeading2"/>
        <w:rPr>
          <w:rFonts w:eastAsia="Arial Unicode MS"/>
          <w:noProof/>
          <w:u w:color="000000"/>
          <w:bdr w:val="nil"/>
        </w:rPr>
      </w:pPr>
      <w:r>
        <w:rPr>
          <w:noProof/>
        </w:rPr>
        <w:t>•</w:t>
      </w:r>
      <w:r>
        <w:rPr>
          <w:noProof/>
        </w:rPr>
        <w:tab/>
        <w:t xml:space="preserve">Subsidiariteit (bij niet-exclusieve bevoegdheid) </w:t>
      </w:r>
    </w:p>
    <w:p>
      <w:pPr>
        <w:rPr>
          <w:rFonts w:cs="EUAlbertina"/>
          <w:noProof/>
          <w:color w:val="000000"/>
        </w:rPr>
      </w:pPr>
      <w:r>
        <w:rPr>
          <w:noProof/>
        </w:rPr>
        <w:t xml:space="preserve">Het voorstel is om de volgende reden in overeenstemming met het subsidiariteitsbeginsel. </w:t>
      </w:r>
    </w:p>
    <w:p>
      <w:pPr>
        <w:pBdr>
          <w:top w:val="nil"/>
          <w:left w:val="nil"/>
          <w:bottom w:val="nil"/>
          <w:right w:val="nil"/>
          <w:between w:val="nil"/>
          <w:bar w:val="nil"/>
        </w:pBdr>
        <w:spacing w:before="0" w:after="240"/>
        <w:rPr>
          <w:rFonts w:eastAsia="Arial Unicode MS"/>
          <w:noProof/>
        </w:rPr>
      </w:pPr>
      <w:r>
        <w:rPr>
          <w:noProof/>
          <w:color w:val="000000"/>
        </w:rPr>
        <w:t>De doelstelling van het voorstel, namelijk de samenwerking voort te zetten met de EER-EVA-staten op het gebied van defensieonderzoek door hun deelname aan een voorbereidende actie die met middelen uit de EU-begroting wordt gefinancierd, kan onvoldoende door de lidstaten alleen worden verwezenlijkt en kan derhalve, gezien de gevolgen van de maatregelen, beter op het niveau van de Unie worden verwezenlijkt.</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rFonts w:eastAsia="Arial Unicode MS"/>
          <w:noProof/>
        </w:rPr>
      </w:pPr>
      <w:r>
        <w:rPr>
          <w:noProof/>
          <w:color w:val="000000"/>
        </w:rPr>
        <w:t>Overeenkomstig het evenredigheidsbeginsel gaat dit voorstel niet verder dan hetgeen nodig is om zijn doelstelling te verwezenlijken - de samenwerking in het kader van de werkzaamheden van de Unie op het gebied van onderzoek en technologische ontwikkeling versterken en verbreden.</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rFonts w:eastAsia="Arial Unicode MS"/>
          <w:noProof/>
        </w:rPr>
      </w:pPr>
      <w:r>
        <w:rPr>
          <w:noProof/>
        </w:rPr>
        <w:t>Overeenkomstig artikel 98 van de EER-overeenkomst is voor een besluit van het Gemengd Comité van de EER gekozen. Het Gemengd Comité van de EER ziet toe op de doeltreffende uitvoering en werking van de EER-overeenkomst. Het neemt besluiten in de gevallen waarin de EER-overeenkomst voorziet.</w:t>
      </w:r>
    </w:p>
    <w:p>
      <w:pPr>
        <w:pStyle w:val="ManualHeading1"/>
        <w:rPr>
          <w:noProof/>
        </w:rPr>
      </w:pPr>
      <w:r>
        <w:rPr>
          <w:noProof/>
        </w:rPr>
        <w:t>3.</w:t>
      </w:r>
      <w:r>
        <w:rPr>
          <w:noProof/>
        </w:rPr>
        <w:tab/>
        <w:t>RESULTATEN VAN EX-POSTEVALUATIES, RAADPLEGINGEN VAN BELANGHEBBENDEN EN EFFECTBEOORDELINGEN</w:t>
      </w:r>
    </w:p>
    <w:p>
      <w:pPr>
        <w:pStyle w:val="ManualHeading2"/>
        <w:rPr>
          <w:rFonts w:eastAsia="Arial Unicode MS"/>
          <w:noProof/>
        </w:rPr>
      </w:pPr>
      <w:r>
        <w:rPr>
          <w:b w:val="0"/>
          <w:noProof/>
        </w:rPr>
        <w:t>Niet van toepassing.</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Arial Unicode MS"/>
          <w:noProof/>
        </w:rPr>
      </w:pPr>
      <w:r>
        <w:rPr>
          <w:noProof/>
        </w:rPr>
        <w:t>Noorwegen levert een financiële bijdrage aan begrotingsonderdeel 02 04 77 03: "Voorbereidende actie inzake defensieonderzoek". Het exacte bedrag wordt vastgesteld zodra dit besluit van de Raad is vastgesteld.</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spacing w:before="0" w:after="240"/>
        <w:rPr>
          <w:noProof/>
        </w:rPr>
      </w:pPr>
      <w:r>
        <w:rPr>
          <w:noProof/>
        </w:rPr>
        <w:t>Overeenkomstig het begrotingsbeleid van de EU kan slechts worden deelgenomen aan een EU-activiteit nadat de desbetreffende financiële bijdrage is betaald. De betaling kan evenwel slechts plaatsvinden nadat dit ontwerpbesluit van de Raad is goedgekeurd en de hieruit voortvloeiende door de Europese Commissie opgestelde afroeping van de bedragen door de EER-EVA-staten is ontvangen.</w:t>
      </w:r>
    </w:p>
    <w:p>
      <w:pPr>
        <w:spacing w:before="0" w:after="240"/>
        <w:rPr>
          <w:noProof/>
        </w:rPr>
      </w:pPr>
      <w:r>
        <w:rPr>
          <w:noProof/>
        </w:rPr>
        <w:t xml:space="preserve">Om de periode tussen januari 2019 en de ontvangst van de desbetreffende betaling te overbruggen wordt het ontwerpbesluit van het Gemengd Comité derhalve vanaf januari 2019 met terugwerkende kracht van toepassing. </w:t>
      </w:r>
    </w:p>
    <w:p>
      <w:pPr>
        <w:pBdr>
          <w:top w:val="nil"/>
          <w:left w:val="nil"/>
          <w:bottom w:val="nil"/>
          <w:right w:val="nil"/>
          <w:between w:val="nil"/>
          <w:bar w:val="nil"/>
        </w:pBdr>
        <w:spacing w:before="0" w:after="240"/>
        <w:rPr>
          <w:rFonts w:eastAsia="Arial Unicode MS"/>
          <w:noProof/>
        </w:rPr>
      </w:pPr>
      <w:r>
        <w:rPr>
          <w:noProof/>
        </w:rPr>
        <w:t>De terugwerkende kracht doet geen afbreuk aan de rechten en verplichtingen van de betrokken personen en neemt het beginsel van het gewettigd vertrouwen in acht.</w:t>
      </w:r>
    </w:p>
    <w:p>
      <w:pPr>
        <w:pStyle w:val="ManualHeading2"/>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2019/0120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namens de Europese Unie in het Gemengd Comité van de EER in te nemen standpunt betreffende een wijziging van Protocol 31 bij de EER-overeenkomst betreffende samenwerking op specifieke gebieden buiten de vier vrijheden</w:t>
      </w:r>
      <w:r>
        <w:rPr>
          <w:noProof/>
        </w:rPr>
        <w:br/>
      </w:r>
      <w:r>
        <w:rPr>
          <w:noProof/>
        </w:rPr>
        <w:br/>
        <w:t>(Begrotingsonderdeel 02 04 77 03 - Voorbereidende actie inzake defensieonderzoek)</w:t>
      </w:r>
    </w:p>
    <w:p>
      <w:pPr>
        <w:pStyle w:val="IntrtEEE"/>
        <w:rPr>
          <w:noProof/>
        </w:rPr>
      </w:pPr>
      <w:r>
        <w:rPr>
          <w:noProof/>
        </w:rPr>
        <w:t>(Voor de EER relevante tekst)</w:t>
      </w:r>
    </w:p>
    <w:p>
      <w:pPr>
        <w:pStyle w:val="Institutionquiagit"/>
        <w:rPr>
          <w:noProof/>
        </w:rPr>
      </w:pPr>
      <w:r>
        <w:rPr>
          <w:noProof/>
        </w:rPr>
        <w:t>DE RAAD VAN DE EUROPESE UNIE,</w:t>
      </w:r>
    </w:p>
    <w:p>
      <w:pPr>
        <w:rPr>
          <w:noProof/>
        </w:rPr>
      </w:pPr>
      <w:r>
        <w:rPr>
          <w:noProof/>
        </w:rPr>
        <w:t>Gezien het Verdrag betreffende de werking van de Europese Unie, en met name artikel 218, lid 9,</w:t>
      </w:r>
    </w:p>
    <w:p>
      <w:pPr>
        <w:rPr>
          <w:noProof/>
        </w:rPr>
      </w:pPr>
      <w:r>
        <w:rPr>
          <w:noProof/>
        </w:rPr>
        <w:t>Gezien Verordening (EG) nr. 2894/94 van de Raad van 28 november 1994 houdende bepaalde wijzen van toepassing van de Overeenkomst betreffende de Europese Economische Ruimte</w:t>
      </w:r>
      <w:r>
        <w:rPr>
          <w:rStyle w:val="FootnoteReference"/>
          <w:noProof/>
        </w:rPr>
        <w:footnoteReference w:id="3"/>
      </w:r>
      <w:r>
        <w:rPr>
          <w:noProof/>
        </w:rPr>
        <w:t>, en met name artikel 1, lid 3,</w:t>
      </w:r>
    </w:p>
    <w:p>
      <w:pPr>
        <w:rPr>
          <w:noProof/>
        </w:rPr>
      </w:pPr>
      <w:r>
        <w:rPr>
          <w:noProof/>
        </w:rPr>
        <w:t>Gezien Verordening (EU, Euratom) 2018/1046 van het Europees Parlement en de Raad van 18 juli 2018 tot vaststelling van de financiële regels van toepassing op de algemene begroting van de Unie, tot wijziging van Verordeningen (EU) nr. 1296/2013, (EU) nr. 1301/2013, (EU) nr. 1303/2013, (EU) nr. 1304/2013, (EU) nr. 1309/2013, (EU) nr. 1316/2013, (EU) nr. 223/2014, (EU) nr. 283/2014 en Besluit nr. 541/2014/EU en tot intrekking van Verordening (EU, Euratom) nr. 966/2012</w:t>
      </w:r>
      <w:r>
        <w:rPr>
          <w:rStyle w:val="FootnoteReference"/>
          <w:noProof/>
        </w:rPr>
        <w:footnoteReference w:id="4"/>
      </w:r>
      <w:r>
        <w:rPr>
          <w:noProof/>
        </w:rPr>
        <w:t xml:space="preserve">, en met name artikel 58, lid 2, onder b), artikel 110, lid 1, en artikel 181, </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De Overeenkomst betreffende de Europese Economische Ruimte</w:t>
      </w:r>
      <w:r>
        <w:rPr>
          <w:rStyle w:val="FootnoteReference"/>
          <w:noProof/>
        </w:rPr>
        <w:footnoteReference w:id="5"/>
      </w:r>
      <w:r>
        <w:rPr>
          <w:noProof/>
        </w:rPr>
        <w:t xml:space="preserve"> (hierna "de EER-overeenkomst" genoemd) is op 1 januari 1994 in werking getreden.</w:t>
      </w:r>
    </w:p>
    <w:p>
      <w:pPr>
        <w:pStyle w:val="ManualConsidrant"/>
        <w:rPr>
          <w:noProof/>
        </w:rPr>
      </w:pPr>
      <w:r>
        <w:t>(2)</w:t>
      </w:r>
      <w:r>
        <w:tab/>
      </w:r>
      <w:r>
        <w:rPr>
          <w:noProof/>
        </w:rPr>
        <w:t xml:space="preserve">Overeenkomstig artikel 98 van de EER-overeenkomst kan onder meer Protocol 31 bij de EER-overeenkomst bij besluit van het Gemengd Comité van de EER worden gewijzigd. </w:t>
      </w:r>
    </w:p>
    <w:p>
      <w:pPr>
        <w:pStyle w:val="ManualConsidrant"/>
        <w:rPr>
          <w:noProof/>
        </w:rPr>
      </w:pPr>
      <w:r>
        <w:t>(3)</w:t>
      </w:r>
      <w:r>
        <w:tab/>
      </w:r>
      <w:r>
        <w:rPr>
          <w:noProof/>
        </w:rPr>
        <w:t>Protocol 31 bij de EER-overeenkomst bevat bepalingen betreffende samenwerking op specifieke gebieden buiten de vier vrijheden.</w:t>
      </w:r>
    </w:p>
    <w:p>
      <w:pPr>
        <w:pStyle w:val="ManualConsidrant"/>
        <w:rPr>
          <w:noProof/>
        </w:rPr>
      </w:pPr>
      <w:r>
        <w:t>(4)</w:t>
      </w:r>
      <w:r>
        <w:tab/>
      </w:r>
      <w:r>
        <w:rPr>
          <w:noProof/>
        </w:rPr>
        <w:t>De EVA-staten blijven deelnemen aan de activiteiten van de Unie met betrekking tot begrotingsonderdeel 02 04 77 03 (Voorbereidende actie van de Unie inzake defensieonderzoek), dat in de algemene begroting van de Europese Unie voor het begrotingsjaar 2019 is opgenomen.</w:t>
      </w:r>
    </w:p>
    <w:p>
      <w:pPr>
        <w:pStyle w:val="ManualConsidrant"/>
        <w:rPr>
          <w:noProof/>
        </w:rPr>
      </w:pPr>
      <w:r>
        <w:t>(5)</w:t>
      </w:r>
      <w:r>
        <w:tab/>
      </w:r>
      <w:r>
        <w:rPr>
          <w:noProof/>
        </w:rPr>
        <w:t>Protocol 31 bij de EER-overeenkomst dient derhalve te worden gewijzigd om de voortzetting van deze uitgebreide samenwerking vanaf 1 januari 2019 mogelijk te maken.</w:t>
      </w:r>
    </w:p>
    <w:p>
      <w:pPr>
        <w:pStyle w:val="ManualConsidrant"/>
        <w:rPr>
          <w:noProof/>
        </w:rPr>
      </w:pPr>
      <w:r>
        <w:t>(6)</w:t>
      </w:r>
      <w:r>
        <w:tab/>
      </w:r>
      <w:r>
        <w:rPr>
          <w:noProof/>
        </w:rPr>
        <w:t>Het standpunt van de Unie in het Gemengd Comité van de EER dient te worden gebaseerd op het hieraan gehechte ontwerpbesluit,</w:t>
      </w:r>
    </w:p>
    <w:p>
      <w:pPr>
        <w:pStyle w:val="Formuledadoption"/>
        <w:rPr>
          <w:noProof/>
        </w:rPr>
      </w:pPr>
      <w:r>
        <w:rPr>
          <w:noProof/>
        </w:rPr>
        <w:t xml:space="preserve">HEEFT HET VOLGENDE BESLUIT VASTGESTELD: </w:t>
      </w:r>
    </w:p>
    <w:p>
      <w:pPr>
        <w:pStyle w:val="Titrearticle"/>
        <w:rPr>
          <w:noProof/>
        </w:rPr>
      </w:pPr>
      <w:r>
        <w:rPr>
          <w:noProof/>
        </w:rPr>
        <w:t>Artikel 1</w:t>
      </w:r>
    </w:p>
    <w:p>
      <w:pPr>
        <w:rPr>
          <w:noProof/>
        </w:rPr>
      </w:pPr>
      <w:r>
        <w:rPr>
          <w:noProof/>
        </w:rPr>
        <w:t>Het namens de Unie in het Gemengd Comité van de EER in te nemen standpunt over de voorgestelde wijziging van Protocol 31 bij de EER-overeenkomst betreffende samenwerking op specifieke gebieden buiten de vier vrijheden wordt gebaseerd op het aan dit besluit gehechte ontwerpbesluit van het Gemengd Comité van de EER.</w:t>
      </w:r>
    </w:p>
    <w:p>
      <w:pPr>
        <w:pStyle w:val="Titrearticle"/>
        <w:rPr>
          <w:noProof/>
        </w:rPr>
      </w:pPr>
      <w:r>
        <w:rPr>
          <w:noProof/>
        </w:rPr>
        <w:t>Artikel 2</w:t>
      </w:r>
    </w:p>
    <w:p>
      <w:pPr>
        <w:keepLines/>
        <w:rPr>
          <w:noProof/>
        </w:rPr>
      </w:pPr>
      <w:r>
        <w:rPr>
          <w:noProof/>
        </w:rPr>
        <w:t>Dit besluit treedt in werking op de datum waarop het wordt vastgesteld.</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193 van 30.7.2018, blz. 1.</w:t>
      </w:r>
    </w:p>
  </w:footnote>
  <w:footnote w:id="2">
    <w:p>
      <w:pPr>
        <w:pStyle w:val="FootnoteText"/>
      </w:pPr>
      <w:r>
        <w:rPr>
          <w:rStyle w:val="FootnoteReference"/>
        </w:rPr>
        <w:footnoteRef/>
      </w:r>
      <w:r>
        <w:tab/>
        <w:t>PB L 305 van 30.11.1994, blz. 6.</w:t>
      </w:r>
    </w:p>
  </w:footnote>
  <w:footnote w:id="3">
    <w:p>
      <w:pPr>
        <w:pStyle w:val="FootnoteText"/>
      </w:pPr>
      <w:r>
        <w:rPr>
          <w:rStyle w:val="FootnoteReference"/>
        </w:rPr>
        <w:footnoteRef/>
      </w:r>
      <w:r>
        <w:tab/>
        <w:t>PB L 305 van 30.11.1994, blz. 6.</w:t>
      </w:r>
    </w:p>
  </w:footnote>
  <w:footnote w:id="4">
    <w:p>
      <w:pPr>
        <w:pStyle w:val="FootnoteText"/>
      </w:pPr>
      <w:r>
        <w:rPr>
          <w:rStyle w:val="FootnoteReference"/>
        </w:rPr>
        <w:footnoteRef/>
      </w:r>
      <w:r>
        <w:tab/>
        <w:t>PB L 193 van 30.7.2018, blz. 1.</w:t>
      </w:r>
    </w:p>
  </w:footnote>
  <w:footnote w:id="5">
    <w:p>
      <w:pPr>
        <w:pStyle w:val="FootnoteText"/>
        <w:rPr>
          <w:lang w:val="pl-PL"/>
        </w:rPr>
      </w:pPr>
      <w:r>
        <w:rPr>
          <w:rStyle w:val="FootnoteReference"/>
        </w:rPr>
        <w:footnoteRef/>
      </w:r>
      <w:r>
        <w:tab/>
        <w:t xml:space="preserve">PB L 1 van 3.1.1994, blz.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A1A6DA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58DB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E7F071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1DE3F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589A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9C48C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ACB84C"/>
    <w:lvl w:ilvl="0">
      <w:start w:val="1"/>
      <w:numFmt w:val="decimal"/>
      <w:pStyle w:val="ListNumber"/>
      <w:lvlText w:val="%1."/>
      <w:lvlJc w:val="left"/>
      <w:pPr>
        <w:tabs>
          <w:tab w:val="num" w:pos="360"/>
        </w:tabs>
        <w:ind w:left="360" w:hanging="360"/>
      </w:pPr>
    </w:lvl>
  </w:abstractNum>
  <w:abstractNum w:abstractNumId="7">
    <w:nsid w:val="FFFFFF89"/>
    <w:multiLevelType w:val="singleLevel"/>
    <w:tmpl w:val="98B263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1"/>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2 17:45: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27B9046-27DB-402F-88EF-46E62589B925"/>
    <w:docVar w:name="LW_COVERPAGE_TYPE" w:val="1"/>
    <w:docVar w:name="LW_CROSSREFERENCE" w:val="&lt;UNUSED&gt;"/>
    <w:docVar w:name="LW_DocType" w:val="COM"/>
    <w:docVar w:name="LW_EMISSION" w:val="29.5.2019"/>
    <w:docVar w:name="LW_EMISSION_ISODATE" w:val="2019-05-29"/>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120"/>
    <w:docVar w:name="LW_REF.II.NEW.CP_YEAR" w:val="2019"/>
    <w:docVar w:name="LW_REF.INST.NEW" w:val="COM"/>
    <w:docVar w:name="LW_REF.INST.NEW_ADOPTED" w:val="final"/>
    <w:docVar w:name="LW_REF.INST.NEW_TEXT" w:val="(2019) 2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het namens de Europese Unie in het Gemengd Comité van de EER in te nemen standpunt betreffende een wijziging van Protocol 31 bij de EER-overeenkomst betreffende samenwerking op specifieke gebieden buiten de vier vrijheden_x000b__x000b_(Begrotingsonderdeel 02 04 77 03 - Voorbereidende actie inzake defensieonderzoek)"/>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B3DB9-FDD7-46FD-B81B-AC3B7EAD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1280</Words>
  <Characters>7467</Characters>
  <Application>Microsoft Office Word</Application>
  <DocSecurity>0</DocSecurity>
  <Lines>138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2019-05-22T09:41:00Z</dcterms:created>
  <dcterms:modified xsi:type="dcterms:W3CDTF">2019-05-22T15:45:00Z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