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EB8610A4-C72C-405B-B037-12108390AC00" style="width:450.75pt;height:366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BEGRUNDELSE</w:t>
      </w:r>
    </w:p>
    <w:p>
      <w:pPr>
        <w:pStyle w:val="ManualHeading1"/>
        <w:rPr>
          <w:noProof/>
        </w:rPr>
      </w:pPr>
      <w:r>
        <w:rPr>
          <w:noProof/>
        </w:rPr>
        <w:t>1.</w:t>
      </w:r>
      <w:r>
        <w:rPr>
          <w:noProof/>
        </w:rPr>
        <w:tab/>
        <w:t>BAGGRUND FOR HENSTILLINGEN</w:t>
      </w:r>
    </w:p>
    <w:p>
      <w:pPr>
        <w:pStyle w:val="ManualHeading2"/>
        <w:rPr>
          <w:rFonts w:eastAsia="Arial Unicode MS"/>
          <w:noProof/>
        </w:rPr>
      </w:pPr>
      <w:r>
        <w:rPr>
          <w:noProof/>
          <w:color w:val="000000"/>
          <w:u w:color="000000"/>
          <w:bdr w:val="nil"/>
        </w:rPr>
        <w:t>•</w:t>
      </w:r>
      <w:r>
        <w:rPr>
          <w:noProof/>
        </w:rPr>
        <w:tab/>
        <w:t>Forslagets begrundelse og formål</w:t>
      </w:r>
    </w:p>
    <w:p>
      <w:pPr>
        <w:spacing w:before="60" w:after="60"/>
        <w:rPr>
          <w:rFonts w:eastAsia="Arial Unicode MS"/>
          <w:noProof/>
        </w:rPr>
      </w:pPr>
      <w:r>
        <w:rPr>
          <w:noProof/>
        </w:rPr>
        <w:t>Kommissionen foreslår, at der indledes forhandlinger om en ny partnerskabsaftale og en ny tilhørende protokol om bæredygtigt fiskeri med Den Islamiske Republik Mauretanien,</w:t>
      </w:r>
      <w:r>
        <w:rPr>
          <w:b/>
          <w:noProof/>
        </w:rPr>
        <w:t xml:space="preserve"> </w:t>
      </w:r>
      <w:r>
        <w:rPr>
          <w:noProof/>
        </w:rPr>
        <w:t>der begge tilgodeser EU-fiskerflådens behov og er i overensstemmelse med forordning (EU) nr. 1380/2013 om den fælles fiskeripolitik og Rådets konklusioner af 19. marts 2012 om Kommissionens meddelelse om den fælles fiskeripolitiks eksterne dimension.</w:t>
      </w:r>
    </w:p>
    <w:p>
      <w:pPr>
        <w:pStyle w:val="ManualHeading2"/>
        <w:rPr>
          <w:rFonts w:eastAsia="Arial Unicode MS"/>
          <w:noProof/>
          <w:u w:color="000000"/>
          <w:bdr w:val="nil"/>
        </w:rPr>
      </w:pPr>
      <w:r>
        <w:rPr>
          <w:noProof/>
        </w:rPr>
        <w:t>•</w:t>
      </w:r>
      <w:r>
        <w:rPr>
          <w:noProof/>
        </w:rPr>
        <w:tab/>
        <w:t>Sammenhæng med de gældende regler på samme område</w:t>
      </w:r>
    </w:p>
    <w:p>
      <w:pPr>
        <w:pBdr>
          <w:top w:val="nil"/>
          <w:left w:val="nil"/>
          <w:bottom w:val="nil"/>
          <w:right w:val="nil"/>
          <w:between w:val="nil"/>
          <w:bar w:val="nil"/>
        </w:pBdr>
        <w:spacing w:before="0" w:after="240"/>
        <w:rPr>
          <w:rFonts w:eastAsia="Arial Unicode MS"/>
          <w:noProof/>
          <w:szCs w:val="24"/>
        </w:rPr>
      </w:pPr>
      <w:r>
        <w:rPr>
          <w:noProof/>
        </w:rPr>
        <w:t>Den gældende fiskeripartnerskabsaftale mellem Den Europæiske Union og Mauretanien</w:t>
      </w:r>
      <w:r>
        <w:rPr>
          <w:rStyle w:val="FootnoteReference"/>
          <w:noProof/>
        </w:rPr>
        <w:footnoteReference w:id="1"/>
      </w:r>
      <w:r>
        <w:rPr>
          <w:b/>
          <w:noProof/>
        </w:rPr>
        <w:t xml:space="preserve"> </w:t>
      </w:r>
      <w:r>
        <w:rPr>
          <w:noProof/>
        </w:rPr>
        <w:t xml:space="preserve"> blev indgået den 4. august 2008</w:t>
      </w:r>
      <w:r>
        <w:rPr>
          <w:rStyle w:val="FootnoteReference"/>
          <w:noProof/>
        </w:rPr>
        <w:footnoteReference w:id="2"/>
      </w:r>
      <w:r>
        <w:rPr>
          <w:noProof/>
        </w:rPr>
        <w:t>. Det foreslås derfor at forhandle en ny partnerskabsaftale om bæredygtigt fiskeri med henblik på at integrere nogle bestemmelser fra forordning (EU) nr. 1380/2013</w:t>
      </w:r>
      <w:r>
        <w:rPr>
          <w:rStyle w:val="FootnoteReference"/>
          <w:noProof/>
        </w:rPr>
        <w:footnoteReference w:id="3"/>
      </w:r>
      <w:r>
        <w:rPr>
          <w:noProof/>
        </w:rPr>
        <w:t>, som ikke er omfattet af den gældende fiskeripartnerskabsaftale. Den gældende fireårige protokol</w:t>
      </w:r>
      <w:r>
        <w:rPr>
          <w:rStyle w:val="FootnoteReference"/>
          <w:noProof/>
        </w:rPr>
        <w:footnoteReference w:id="4"/>
      </w:r>
      <w:r>
        <w:rPr>
          <w:noProof/>
        </w:rPr>
        <w:t xml:space="preserve"> til fiskeripartnerskabsaftalen trådte i kraft den 16. november 2015</w:t>
      </w:r>
      <w:r>
        <w:rPr>
          <w:rStyle w:val="FootnoteReference"/>
          <w:noProof/>
        </w:rPr>
        <w:footnoteReference w:id="5"/>
      </w:r>
      <w:r>
        <w:rPr>
          <w:noProof/>
        </w:rPr>
        <w:t xml:space="preserve"> og udløber den 15. november 2019. Denne protokol blev ændret ved Kommissionens afgørelse (EU) 2017/451</w:t>
      </w:r>
      <w:r>
        <w:rPr>
          <w:rStyle w:val="FootnoteReference"/>
          <w:noProof/>
        </w:rPr>
        <w:footnoteReference w:id="6"/>
      </w:r>
      <w:r>
        <w:rPr>
          <w:noProof/>
        </w:rPr>
        <w:t xml:space="preserve"> og ved Kommissionens afgørelse (EU) 2017/1373</w:t>
      </w:r>
      <w:r>
        <w:rPr>
          <w:rStyle w:val="FootnoteReference"/>
          <w:noProof/>
        </w:rPr>
        <w:footnoteReference w:id="7"/>
      </w:r>
      <w:r>
        <w:rPr>
          <w:noProof/>
        </w:rPr>
        <w:t xml:space="preserve">. Ved protokollen fastsættes de fiskerimuligheder, som tildeles EU-fiskerflåden, og den finansielle modydelse, som betales af Unionen og skibsrederne. </w:t>
      </w:r>
    </w:p>
    <w:p>
      <w:pPr>
        <w:pBdr>
          <w:top w:val="nil"/>
          <w:left w:val="nil"/>
          <w:bottom w:val="nil"/>
          <w:right w:val="nil"/>
          <w:between w:val="nil"/>
          <w:bar w:val="nil"/>
        </w:pBdr>
        <w:spacing w:before="0" w:after="240"/>
        <w:rPr>
          <w:rFonts w:eastAsia="Arial Unicode MS"/>
          <w:noProof/>
          <w:szCs w:val="24"/>
        </w:rPr>
      </w:pPr>
      <w:r>
        <w:rPr>
          <w:noProof/>
        </w:rPr>
        <w:t>Den årlige, offentlige finansielle modydelse, som Mauretanien</w:t>
      </w:r>
      <w:r>
        <w:rPr>
          <w:b/>
          <w:noProof/>
        </w:rPr>
        <w:t xml:space="preserve"> </w:t>
      </w:r>
      <w:r>
        <w:rPr>
          <w:noProof/>
        </w:rPr>
        <w:t>har krav på fra EU, beløber sig til 61 625 000 EUR</w:t>
      </w:r>
      <w:r>
        <w:rPr>
          <w:rStyle w:val="FootnoteReference"/>
          <w:noProof/>
        </w:rPr>
        <w:footnoteReference w:id="8"/>
      </w:r>
      <w:r>
        <w:rPr>
          <w:noProof/>
        </w:rPr>
        <w:t>, hvoraf 4 125 000 EUR afsættes til sektorstøtte.</w:t>
      </w:r>
    </w:p>
    <w:p>
      <w:pPr>
        <w:spacing w:before="60" w:after="240"/>
        <w:rPr>
          <w:rFonts w:eastAsia="Arial Unicode MS"/>
          <w:noProof/>
        </w:rPr>
      </w:pPr>
      <w:r>
        <w:rPr>
          <w:noProof/>
        </w:rPr>
        <w:t>Fiskeripartnerskabsaftalen med Mauretanien skaber fiskerimuligheder, der er rettet mod demersale og pelagiske arter samt tun og stærkt vandrende arter for EU-fartøjer fra ti</w:t>
      </w:r>
      <w:r>
        <w:rPr>
          <w:rStyle w:val="FootnoteReference"/>
          <w:noProof/>
        </w:rPr>
        <w:footnoteReference w:id="9"/>
      </w:r>
      <w:r>
        <w:rPr>
          <w:noProof/>
        </w:rPr>
        <w:t xml:space="preserve"> medlemsstater (Tyskland, Irland, Spanien, Frankrig, Italien, Letland, Litauen, Nederlandene, Polen og Portugal). Den Europæiske Union har allerede et udviklet netværk af bilaterale partnerskabsaftaler om bæredygtigt fiskeri i Atlanterhavet over for Vestafrika, nemlig med Marokko, Senegal, Gambia, Guinea-Bissau, Liberia og Elfenbenskysten.</w:t>
      </w:r>
    </w:p>
    <w:p>
      <w:pPr>
        <w:pBdr>
          <w:top w:val="nil"/>
          <w:left w:val="nil"/>
          <w:bottom w:val="nil"/>
          <w:right w:val="nil"/>
          <w:between w:val="nil"/>
          <w:bar w:val="nil"/>
        </w:pBdr>
        <w:spacing w:before="0" w:after="240"/>
        <w:rPr>
          <w:rFonts w:eastAsia="Arial Unicode MS"/>
          <w:noProof/>
        </w:rPr>
      </w:pPr>
      <w:r>
        <w:rPr>
          <w:noProof/>
        </w:rPr>
        <w:t xml:space="preserve">Partnerskabsaftaler om bæredygtigt fiskeri bidrager til at fremme den fælles fiskeripolitiks mål internationalt ved at sikre, at EU's fiskeri uden for EU-farvande er baseret på de samme principper og standarder som dem, der gælder ifølge EU-lovgivningen. Partnerskabsaftaler om bæredygtigt fiskeri fremmer endvidere det videnskabelige samarbejde mellem EU og partnerlandet, fremmer gennemsigtighed og bæredygtighed med henblik på en bedre forvaltning af fiskeressourcerne og tilskynder til forvaltning ved at støtte tilsyn, kontrol og </w:t>
      </w:r>
      <w:r>
        <w:rPr>
          <w:noProof/>
        </w:rPr>
        <w:lastRenderedPageBreak/>
        <w:t>overvågning af de nationale og de udenlandske flåders aktiviteter og ved at stille midler til rådighed til bekæmpelse af ulovligt, urapporteret og ureguleret fiskeri (IUU-fiskeri). Partnerskabsaftaler om bæredygtigt fiskeri bidrager til den bæredygtige udvikling af den lokale fiskeindustri og også til fremme af vækst og anstændigt arbejde inden for maritime aktiviteter. Partnerskabsaftaler om bæredygtigt fiskeri styrker Den Europæiske Unions stilling i internationale og regionale fiskeriorganisationer: hvad angår Mauretanien, især i Den Internationale Kommission for Bevarelse af Tunfiskebestanden i Atlanterhavet (ICCAT).</w:t>
      </w:r>
      <w:r>
        <w:rPr>
          <w:rStyle w:val="FootnoteReference"/>
          <w:noProof/>
        </w:rPr>
        <w:footnoteReference w:id="10"/>
      </w:r>
      <w:r>
        <w:rPr>
          <w:noProof/>
        </w:rPr>
        <w:t xml:space="preserve"> og i Komitéen for Fiskeriet i det Østlige Centrale Atlanterhav (CECAF)</w:t>
      </w:r>
      <w:r>
        <w:rPr>
          <w:rStyle w:val="FootnoteReference"/>
          <w:noProof/>
        </w:rPr>
        <w:footnoteReference w:id="11"/>
      </w:r>
      <w:r>
        <w:rPr>
          <w:noProof/>
        </w:rPr>
        <w:t xml:space="preserve">. </w:t>
      </w:r>
    </w:p>
    <w:p>
      <w:pPr>
        <w:pStyle w:val="ManualHeading2"/>
        <w:rPr>
          <w:rFonts w:eastAsia="Arial Unicode MS"/>
          <w:noProof/>
        </w:rPr>
      </w:pPr>
      <w:r>
        <w:rPr>
          <w:noProof/>
        </w:rPr>
        <w:t>•</w:t>
      </w:r>
      <w:r>
        <w:rPr>
          <w:noProof/>
        </w:rPr>
        <w:tab/>
        <w:t>Sammenhæng med Unionens politik på andre områder</w:t>
      </w:r>
    </w:p>
    <w:p>
      <w:pPr>
        <w:pBdr>
          <w:top w:val="nil"/>
          <w:left w:val="nil"/>
          <w:bottom w:val="nil"/>
          <w:right w:val="nil"/>
          <w:between w:val="nil"/>
          <w:bar w:val="nil"/>
        </w:pBdr>
        <w:spacing w:before="0" w:after="240"/>
        <w:rPr>
          <w:rFonts w:eastAsia="Arial Unicode MS"/>
          <w:noProof/>
        </w:rPr>
      </w:pPr>
      <w:r>
        <w:rPr>
          <w:noProof/>
        </w:rPr>
        <w:t xml:space="preserve">Forhandling om en ny aftale og protokol med Mauretanien er i overensstemmelse med EU's politik over for landene i Afrika, Vestindien og Stillehavet (AVS-landene) og navnlig med EU's mål om at overholde de demokratiske principper og menneskerettighederne. </w:t>
      </w:r>
    </w:p>
    <w:p>
      <w:pPr>
        <w:pStyle w:val="ManualHeading1"/>
        <w:rPr>
          <w:noProof/>
        </w:rPr>
      </w:pPr>
      <w:r>
        <w:rPr>
          <w:noProof/>
        </w:rPr>
        <w:t>2.</w:t>
      </w:r>
      <w:r>
        <w:rPr>
          <w:noProof/>
        </w:rPr>
        <w:tab/>
        <w:t xml:space="preserve">JURIDISKE ASPEKTER AF HENSTILLINGEN </w:t>
      </w:r>
    </w:p>
    <w:p>
      <w:pPr>
        <w:pStyle w:val="ManualHeading2"/>
        <w:rPr>
          <w:rFonts w:eastAsia="Arial Unicode MS"/>
          <w:noProof/>
          <w:u w:color="000000"/>
          <w:bdr w:val="nil"/>
        </w:rPr>
      </w:pPr>
      <w:r>
        <w:rPr>
          <w:noProof/>
        </w:rPr>
        <w:t>•</w:t>
      </w:r>
      <w:r>
        <w:rPr>
          <w:noProof/>
        </w:rPr>
        <w:tab/>
        <w:t>Retsgrundlag</w:t>
      </w:r>
    </w:p>
    <w:p>
      <w:pPr>
        <w:pBdr>
          <w:top w:val="nil"/>
          <w:left w:val="nil"/>
          <w:bottom w:val="nil"/>
          <w:right w:val="nil"/>
          <w:between w:val="nil"/>
          <w:bar w:val="nil"/>
        </w:pBdr>
        <w:spacing w:before="0" w:after="240"/>
        <w:rPr>
          <w:rFonts w:eastAsia="Arial Unicode MS"/>
          <w:noProof/>
        </w:rPr>
      </w:pPr>
      <w:r>
        <w:rPr>
          <w:noProof/>
        </w:rPr>
        <w:t>Retsgrundlaget for afgørelsen er artikel 218 i afsnit V om internationale aftaler i femte del om Unionens optræden udadtil i traktaten om Den Europæiske Unions funktionsmåde (TEUF), hvori proceduren for forhandling og indgåelse af aftaler mellem EU og tredjelande fastsættes.</w:t>
      </w:r>
    </w:p>
    <w:p>
      <w:pPr>
        <w:pStyle w:val="ManualHeading2"/>
        <w:rPr>
          <w:rFonts w:eastAsia="Arial Unicode MS"/>
          <w:noProof/>
          <w:u w:color="000000"/>
          <w:bdr w:val="nil"/>
        </w:rPr>
      </w:pPr>
      <w:r>
        <w:rPr>
          <w:noProof/>
        </w:rPr>
        <w:t>•</w:t>
      </w:r>
      <w:r>
        <w:rPr>
          <w:noProof/>
        </w:rPr>
        <w:tab/>
        <w:t xml:space="preserve">Nærhedsprincippet (for områder, der ikke er omfattet af enekompetence) </w:t>
      </w:r>
    </w:p>
    <w:p>
      <w:pPr>
        <w:pBdr>
          <w:top w:val="nil"/>
          <w:left w:val="nil"/>
          <w:bottom w:val="nil"/>
          <w:right w:val="nil"/>
          <w:between w:val="nil"/>
          <w:bar w:val="nil"/>
        </w:pBdr>
        <w:spacing w:before="0" w:after="240"/>
        <w:rPr>
          <w:rFonts w:eastAsia="Arial Unicode MS"/>
          <w:noProof/>
        </w:rPr>
      </w:pPr>
      <w:r>
        <w:rPr>
          <w:noProof/>
        </w:rPr>
        <w:t>Ikke relevant, da der er tale om enekompetence.</w:t>
      </w:r>
    </w:p>
    <w:p>
      <w:pPr>
        <w:pStyle w:val="ManualHeading2"/>
        <w:rPr>
          <w:rFonts w:eastAsia="Arial Unicode MS"/>
          <w:noProof/>
          <w:u w:color="000000"/>
          <w:bdr w:val="nil"/>
        </w:rPr>
      </w:pPr>
      <w:r>
        <w:rPr>
          <w:noProof/>
        </w:rPr>
        <w:t>•</w:t>
      </w:r>
      <w:r>
        <w:rPr>
          <w:noProof/>
        </w:rPr>
        <w:tab/>
        <w:t>Proportionalitetsprincippet</w:t>
      </w:r>
    </w:p>
    <w:p>
      <w:pPr>
        <w:pBdr>
          <w:top w:val="nil"/>
          <w:left w:val="nil"/>
          <w:bottom w:val="nil"/>
          <w:right w:val="nil"/>
          <w:between w:val="nil"/>
          <w:bar w:val="nil"/>
        </w:pBdr>
        <w:spacing w:before="0" w:after="240"/>
        <w:rPr>
          <w:rFonts w:eastAsia="Arial Unicode MS"/>
          <w:noProof/>
        </w:rPr>
      </w:pPr>
      <w:r>
        <w:rPr>
          <w:noProof/>
        </w:rPr>
        <w:t>Afgørelsen står i forhold til målet.</w:t>
      </w:r>
    </w:p>
    <w:p>
      <w:pPr>
        <w:pStyle w:val="ManualHeading2"/>
        <w:rPr>
          <w:rFonts w:eastAsia="Arial Unicode MS"/>
          <w:noProof/>
          <w:u w:color="000000"/>
          <w:bdr w:val="nil"/>
        </w:rPr>
      </w:pPr>
      <w:r>
        <w:rPr>
          <w:noProof/>
        </w:rPr>
        <w:t>•</w:t>
      </w:r>
      <w:r>
        <w:rPr>
          <w:noProof/>
        </w:rPr>
        <w:tab/>
        <w:t>Valg af retsakt</w:t>
      </w:r>
    </w:p>
    <w:p>
      <w:pPr>
        <w:pBdr>
          <w:top w:val="nil"/>
          <w:left w:val="nil"/>
          <w:bottom w:val="nil"/>
          <w:right w:val="nil"/>
          <w:between w:val="nil"/>
          <w:bar w:val="nil"/>
        </w:pBdr>
        <w:spacing w:before="0" w:after="240"/>
        <w:rPr>
          <w:rFonts w:eastAsia="Arial Unicode MS"/>
          <w:noProof/>
        </w:rPr>
      </w:pPr>
      <w:r>
        <w:rPr>
          <w:noProof/>
        </w:rPr>
        <w:t>Retsaktstypen er fastsat i artikel 218, stk. 3 og stk. 4, i TEUF.</w:t>
      </w:r>
    </w:p>
    <w:p>
      <w:pPr>
        <w:pStyle w:val="ManualHeading1"/>
        <w:rPr>
          <w:noProof/>
        </w:rPr>
      </w:pPr>
      <w:r>
        <w:rPr>
          <w:noProof/>
        </w:rPr>
        <w:t>3.</w:t>
      </w:r>
      <w:r>
        <w:rPr>
          <w:noProof/>
        </w:rPr>
        <w:tab/>
        <w:t>RESULTATER AF EFTERFØLGENDE EVALUERINGER, HØRINGER AF INTERESSEREDE PARTER OG KONSEKVENSANALYSER</w:t>
      </w:r>
    </w:p>
    <w:p>
      <w:pPr>
        <w:pStyle w:val="ManualHeading2"/>
        <w:rPr>
          <w:rFonts w:eastAsia="Arial Unicode MS"/>
          <w:noProof/>
          <w:u w:color="000000"/>
          <w:bdr w:val="nil"/>
        </w:rPr>
      </w:pPr>
      <w:r>
        <w:rPr>
          <w:noProof/>
        </w:rPr>
        <w:t>•</w:t>
      </w:r>
      <w:r>
        <w:rPr>
          <w:noProof/>
        </w:rPr>
        <w:tab/>
        <w:t>Efterfølgende evalueringer/kvalitetskontrol af gældende lovgivning</w:t>
      </w:r>
    </w:p>
    <w:p>
      <w:pPr>
        <w:pBdr>
          <w:top w:val="nil"/>
          <w:left w:val="nil"/>
          <w:bottom w:val="nil"/>
          <w:right w:val="nil"/>
          <w:between w:val="nil"/>
          <w:bar w:val="nil"/>
        </w:pBdr>
        <w:spacing w:before="0" w:after="240"/>
        <w:rPr>
          <w:rFonts w:eastAsia="Arial Unicode MS"/>
          <w:noProof/>
        </w:rPr>
      </w:pPr>
      <w:r>
        <w:rPr>
          <w:noProof/>
        </w:rPr>
        <w:t>I 2018-2019 udførte Kommissionen en efterfølgende evaluering af den gældende protokol til fiskeripartnerskabsaftalen med Mauretanien</w:t>
      </w:r>
      <w:r>
        <w:rPr>
          <w:b/>
          <w:noProof/>
        </w:rPr>
        <w:t xml:space="preserve"> </w:t>
      </w:r>
      <w:r>
        <w:rPr>
          <w:noProof/>
        </w:rPr>
        <w:t xml:space="preserve">såvel som en forhåndsevaluering af en eventuel fornyelse af protokollen. Konklusionerne af evalueringen er angivet i et særskilt arbejdsdokument fra Kommissionens tjenestegrene. </w:t>
      </w:r>
    </w:p>
    <w:p>
      <w:pPr>
        <w:pBdr>
          <w:top w:val="nil"/>
          <w:left w:val="nil"/>
          <w:bottom w:val="nil"/>
          <w:right w:val="nil"/>
          <w:between w:val="nil"/>
          <w:bar w:val="nil"/>
        </w:pBdr>
        <w:spacing w:before="0" w:after="240"/>
        <w:rPr>
          <w:rFonts w:eastAsia="Arial Unicode MS"/>
          <w:noProof/>
        </w:rPr>
      </w:pPr>
      <w:r>
        <w:rPr>
          <w:noProof/>
        </w:rPr>
        <w:t>I evalueringen blev det konkluderet, at der i EU's fiskerisektor er en stor interesse i at fiske i Mauretanien,</w:t>
      </w:r>
      <w:r>
        <w:rPr>
          <w:b/>
          <w:noProof/>
        </w:rPr>
        <w:t xml:space="preserve"> </w:t>
      </w:r>
      <w:r>
        <w:rPr>
          <w:noProof/>
        </w:rPr>
        <w:t xml:space="preserve">og at en fornyelse af protokollen vil kunne styrke tilsynet, kontrollen og overvågningen samt bidrage til en bedre forvaltning af fiskeriet i regionen. </w:t>
      </w:r>
    </w:p>
    <w:p>
      <w:pPr>
        <w:pBdr>
          <w:top w:val="nil"/>
          <w:left w:val="nil"/>
          <w:bottom w:val="nil"/>
          <w:right w:val="nil"/>
          <w:between w:val="nil"/>
          <w:bar w:val="nil"/>
        </w:pBdr>
        <w:spacing w:before="0" w:after="240"/>
        <w:rPr>
          <w:rFonts w:eastAsia="Arial Unicode MS"/>
          <w:noProof/>
        </w:rPr>
      </w:pPr>
      <w:r>
        <w:rPr>
          <w:noProof/>
        </w:rPr>
        <w:t>På grund af omfanget af det fiskeriområde, det har under sin jurisdiktion, er det vigtigt for EU at opretholde et instrument, der muliggør et vidtgående sektorsamarbejde med en større partner inden for havforvaltning på subregionalt plan. Endvidere betyder det for bl.a. de EU-</w:t>
      </w:r>
      <w:r>
        <w:rPr>
          <w:noProof/>
        </w:rPr>
        <w:lastRenderedPageBreak/>
        <w:t xml:space="preserve">fartøjer, der er baseret i regioner i den yderste periferi såsom De Kanariske Øer, og som er rettet mod demersale og pelagiske arter, notfartøjer til tunfiskeri og langlinefartøjer, at der kan opretholdes et vigtigt fiskeriområde til indførelse af fangststrategier i henhold til en flerårig international retlig ramme.  </w:t>
      </w:r>
    </w:p>
    <w:p>
      <w:pPr>
        <w:pBdr>
          <w:top w:val="nil"/>
          <w:left w:val="nil"/>
          <w:bottom w:val="nil"/>
          <w:right w:val="nil"/>
          <w:between w:val="nil"/>
          <w:bar w:val="nil"/>
        </w:pBdr>
        <w:spacing w:before="0" w:after="240"/>
        <w:rPr>
          <w:rFonts w:eastAsia="Arial Unicode MS"/>
          <w:noProof/>
        </w:rPr>
      </w:pPr>
      <w:r>
        <w:rPr>
          <w:noProof/>
        </w:rPr>
        <w:t>For de mauretanske myndigheder er det målet at videreføre forbindelserne med EU med henblik på at styrke havforvaltning og nyde godt af målrettet sektorstøtte, der omfatter flerårige finansieringsmuligheder.</w:t>
      </w:r>
    </w:p>
    <w:p>
      <w:pPr>
        <w:pStyle w:val="ManualHeading2"/>
        <w:rPr>
          <w:rFonts w:eastAsia="Arial Unicode MS"/>
          <w:noProof/>
          <w:u w:color="000000"/>
          <w:bdr w:val="nil"/>
        </w:rPr>
      </w:pPr>
      <w:r>
        <w:rPr>
          <w:noProof/>
        </w:rPr>
        <w:t>•</w:t>
      </w:r>
      <w:r>
        <w:rPr>
          <w:noProof/>
        </w:rPr>
        <w:tab/>
        <w:t>Høringer af interesserede parter</w:t>
      </w:r>
    </w:p>
    <w:p>
      <w:pPr>
        <w:pBdr>
          <w:top w:val="nil"/>
          <w:left w:val="nil"/>
          <w:bottom w:val="nil"/>
          <w:right w:val="nil"/>
          <w:between w:val="nil"/>
          <w:bar w:val="nil"/>
        </w:pBdr>
        <w:spacing w:before="0" w:after="240"/>
        <w:rPr>
          <w:rFonts w:eastAsia="Arial Unicode MS"/>
          <w:noProof/>
        </w:rPr>
      </w:pPr>
      <w:r>
        <w:rPr>
          <w:noProof/>
        </w:rPr>
        <w:t>Medlemsstaterne, repræsentanterne for fiskerisektoren, internationale civilsamfundsorganisationer og Mauretaniens fiskeriforvaltning og civilsamfund blev hørt som led i vurderingen. Der har også fundet høringer sted inden for rammerne af Det Rådgivende Råd for Højsøflåden, navnlig på dets møde den 27. marts 2019.</w:t>
      </w:r>
    </w:p>
    <w:p>
      <w:pPr>
        <w:pStyle w:val="ManualHeading2"/>
        <w:rPr>
          <w:rFonts w:eastAsia="Arial Unicode MS"/>
          <w:noProof/>
          <w:u w:color="000000"/>
          <w:bdr w:val="nil"/>
        </w:rPr>
      </w:pPr>
      <w:r>
        <w:rPr>
          <w:noProof/>
        </w:rPr>
        <w:t>•</w:t>
      </w:r>
      <w:r>
        <w:rPr>
          <w:noProof/>
        </w:rPr>
        <w:tab/>
        <w:t>Indhentning og brug af ekspertbistand</w:t>
      </w:r>
    </w:p>
    <w:p>
      <w:pPr>
        <w:pBdr>
          <w:top w:val="nil"/>
          <w:left w:val="nil"/>
          <w:bottom w:val="nil"/>
          <w:right w:val="nil"/>
          <w:between w:val="nil"/>
          <w:bar w:val="nil"/>
        </w:pBdr>
        <w:spacing w:before="0" w:after="240"/>
        <w:rPr>
          <w:rFonts w:eastAsia="Arial Unicode MS"/>
          <w:noProof/>
        </w:rPr>
      </w:pPr>
      <w:r>
        <w:rPr>
          <w:noProof/>
        </w:rPr>
        <w:t>Ikke relevant</w:t>
      </w:r>
    </w:p>
    <w:p>
      <w:pPr>
        <w:pStyle w:val="ManualHeading2"/>
        <w:rPr>
          <w:rFonts w:eastAsia="Arial Unicode MS"/>
          <w:noProof/>
          <w:u w:color="000000"/>
          <w:bdr w:val="nil"/>
        </w:rPr>
      </w:pPr>
      <w:r>
        <w:rPr>
          <w:noProof/>
        </w:rPr>
        <w:t>•</w:t>
      </w:r>
      <w:r>
        <w:rPr>
          <w:noProof/>
        </w:rPr>
        <w:tab/>
        <w:t>Konsekvensanalyse</w:t>
      </w:r>
    </w:p>
    <w:p>
      <w:pPr>
        <w:pBdr>
          <w:top w:val="nil"/>
          <w:left w:val="nil"/>
          <w:bottom w:val="nil"/>
          <w:right w:val="nil"/>
          <w:between w:val="nil"/>
          <w:bar w:val="nil"/>
        </w:pBdr>
        <w:spacing w:before="0" w:after="240"/>
        <w:rPr>
          <w:rFonts w:eastAsia="Arial Unicode MS"/>
          <w:noProof/>
        </w:rPr>
      </w:pPr>
      <w:r>
        <w:rPr>
          <w:noProof/>
        </w:rPr>
        <w:t>Ikke relevant</w:t>
      </w:r>
    </w:p>
    <w:p>
      <w:pPr>
        <w:pStyle w:val="ManualHeading2"/>
        <w:rPr>
          <w:rFonts w:eastAsia="Arial Unicode MS"/>
          <w:noProof/>
          <w:u w:color="000000"/>
          <w:bdr w:val="nil"/>
        </w:rPr>
      </w:pPr>
      <w:r>
        <w:rPr>
          <w:noProof/>
        </w:rPr>
        <w:t>•</w:t>
      </w:r>
      <w:r>
        <w:rPr>
          <w:noProof/>
        </w:rPr>
        <w:tab/>
        <w:t>Målrettet regulering og forenkling</w:t>
      </w:r>
    </w:p>
    <w:p>
      <w:pPr>
        <w:pBdr>
          <w:top w:val="nil"/>
          <w:left w:val="nil"/>
          <w:bottom w:val="nil"/>
          <w:right w:val="nil"/>
          <w:between w:val="nil"/>
          <w:bar w:val="nil"/>
        </w:pBdr>
        <w:spacing w:before="0" w:after="240"/>
        <w:rPr>
          <w:rFonts w:eastAsia="Arial Unicode MS"/>
          <w:noProof/>
        </w:rPr>
      </w:pPr>
      <w:r>
        <w:rPr>
          <w:noProof/>
        </w:rPr>
        <w:t>Ikke relevant</w:t>
      </w:r>
    </w:p>
    <w:p>
      <w:pPr>
        <w:pStyle w:val="ManualHeading2"/>
        <w:rPr>
          <w:rFonts w:eastAsia="Arial Unicode MS"/>
          <w:noProof/>
          <w:u w:color="000000"/>
          <w:bdr w:val="nil"/>
        </w:rPr>
      </w:pPr>
      <w:r>
        <w:rPr>
          <w:noProof/>
        </w:rPr>
        <w:t>•</w:t>
      </w:r>
      <w:r>
        <w:rPr>
          <w:noProof/>
        </w:rPr>
        <w:tab/>
        <w:t>Grundlæggende rettigheder</w:t>
      </w:r>
    </w:p>
    <w:p>
      <w:pPr>
        <w:pBdr>
          <w:top w:val="nil"/>
          <w:left w:val="nil"/>
          <w:bottom w:val="nil"/>
          <w:right w:val="nil"/>
          <w:between w:val="nil"/>
          <w:bar w:val="nil"/>
        </w:pBdr>
        <w:spacing w:before="0" w:after="240"/>
        <w:rPr>
          <w:rFonts w:eastAsia="Arial Unicode MS"/>
          <w:noProof/>
        </w:rPr>
      </w:pPr>
      <w:r>
        <w:rPr>
          <w:noProof/>
        </w:rPr>
        <w:t>I de forhandlingsdirektiver, der er knyttet som bilag til forslaget til afgørelsen om bemyndigelse til at indlede forhandlinger, henstilles det at indføre en klausul om konsekvenserne af krænkelse af menneskerettighederne og de demokratiske principper.</w:t>
      </w:r>
    </w:p>
    <w:p>
      <w:pPr>
        <w:pStyle w:val="ManualHeading1"/>
        <w:rPr>
          <w:noProof/>
        </w:rPr>
      </w:pPr>
      <w:r>
        <w:rPr>
          <w:noProof/>
        </w:rPr>
        <w:t>4.</w:t>
      </w:r>
      <w:r>
        <w:rPr>
          <w:noProof/>
        </w:rPr>
        <w:tab/>
        <w:t>VIRKNINGER FOR BUDGETTET</w:t>
      </w:r>
    </w:p>
    <w:p>
      <w:pPr>
        <w:rPr>
          <w:rFonts w:eastAsia="Arial Unicode MS"/>
          <w:noProof/>
        </w:rPr>
      </w:pPr>
      <w:r>
        <w:rPr>
          <w:noProof/>
        </w:rPr>
        <w:t>De budgetmæssige virkninger af den nye protokol omfatter betaling af en finansiel modydelse til Den Islamiske Republik Mauretanien. De tilhørende budgettildelinger i form af forpligtelses- og betalingsbevillinger skal hvert år angives i budgetposten for partnerskabsaftaler om bæredygtigt fiskeri (11 03 01) og være forenelige med den finansielle programmering under den relevante flerårige finansielle ramme. De årlige beløb til forpligtelser og betalinger er fastlagt i den årlige budgetprocedure, herunder reserveposten for protokoller, der ikke er trådt i kraft i begyndelsen af året</w:t>
      </w:r>
      <w:r>
        <w:rPr>
          <w:rStyle w:val="FootnoteReference"/>
          <w:noProof/>
        </w:rPr>
        <w:footnoteReference w:id="12"/>
      </w:r>
      <w:r>
        <w:rPr>
          <w:noProof/>
        </w:rPr>
        <w:t>.</w:t>
      </w:r>
    </w:p>
    <w:p>
      <w:pPr>
        <w:pStyle w:val="ManualHeading1"/>
        <w:rPr>
          <w:noProof/>
        </w:rPr>
      </w:pPr>
      <w:r>
        <w:rPr>
          <w:noProof/>
        </w:rPr>
        <w:t>5.</w:t>
      </w:r>
      <w:r>
        <w:rPr>
          <w:noProof/>
        </w:rPr>
        <w:tab/>
        <w:t>ANDRE FORHOLD</w:t>
      </w:r>
    </w:p>
    <w:p>
      <w:pPr>
        <w:pStyle w:val="ManualHeading2"/>
        <w:rPr>
          <w:rFonts w:eastAsia="Arial Unicode MS"/>
          <w:noProof/>
          <w:u w:color="000000"/>
          <w:bdr w:val="nil"/>
        </w:rPr>
      </w:pPr>
      <w:r>
        <w:rPr>
          <w:noProof/>
        </w:rPr>
        <w:t>•</w:t>
      </w:r>
      <w:r>
        <w:rPr>
          <w:noProof/>
        </w:rPr>
        <w:tab/>
        <w:t>Planer for gennemførelsen og foranstaltninger til overvågning, evaluering og rapportering</w:t>
      </w:r>
    </w:p>
    <w:p>
      <w:pPr>
        <w:pBdr>
          <w:top w:val="nil"/>
          <w:left w:val="nil"/>
          <w:bottom w:val="nil"/>
          <w:right w:val="nil"/>
          <w:between w:val="nil"/>
          <w:bar w:val="nil"/>
        </w:pBdr>
        <w:spacing w:before="0" w:after="240"/>
        <w:rPr>
          <w:rFonts w:eastAsia="Arial Unicode MS"/>
          <w:noProof/>
        </w:rPr>
      </w:pPr>
      <w:r>
        <w:rPr>
          <w:noProof/>
        </w:rPr>
        <w:t>Det forventes, at forhandlingerne indledes i andet kvartal af 2019.</w:t>
      </w:r>
    </w:p>
    <w:p>
      <w:pPr>
        <w:pStyle w:val="ManualHeading2"/>
        <w:rPr>
          <w:rFonts w:eastAsia="Arial Unicode MS"/>
          <w:noProof/>
          <w:u w:color="000000"/>
          <w:bdr w:val="nil"/>
        </w:rPr>
      </w:pPr>
      <w:r>
        <w:rPr>
          <w:noProof/>
        </w:rPr>
        <w:lastRenderedPageBreak/>
        <w:t>•</w:t>
      </w:r>
      <w:r>
        <w:rPr>
          <w:noProof/>
        </w:rPr>
        <w:tab/>
        <w:t>Nærmere redegørelse for de enkelte bestemmelser i forslaget</w:t>
      </w:r>
    </w:p>
    <w:p>
      <w:pPr>
        <w:pBdr>
          <w:top w:val="nil"/>
          <w:left w:val="nil"/>
          <w:bottom w:val="nil"/>
          <w:right w:val="nil"/>
          <w:between w:val="nil"/>
          <w:bar w:val="nil"/>
        </w:pBdr>
        <w:spacing w:before="0" w:after="240"/>
        <w:rPr>
          <w:rFonts w:eastAsia="Arial Unicode MS"/>
          <w:noProof/>
        </w:rPr>
      </w:pPr>
      <w:r>
        <w:rPr>
          <w:noProof/>
        </w:rPr>
        <w:t>Kommissionen henstiller, at:</w:t>
      </w:r>
    </w:p>
    <w:p>
      <w:pPr>
        <w:pBdr>
          <w:top w:val="nil"/>
          <w:left w:val="nil"/>
          <w:bottom w:val="nil"/>
          <w:right w:val="nil"/>
          <w:between w:val="nil"/>
          <w:bar w:val="nil"/>
        </w:pBdr>
        <w:spacing w:before="0" w:after="240"/>
        <w:rPr>
          <w:rFonts w:eastAsia="Arial Unicode MS"/>
          <w:noProof/>
        </w:rPr>
      </w:pPr>
      <w:r>
        <w:rPr>
          <w:noProof/>
        </w:rPr>
        <w:t>– Rådet bemyndiger Kommissionen til at indlede og føre forhandlinger om indgåelse af en partnerskabsaftale og tilhørende protokol om bæredygtigt fiskeri med Den Islamiske Republik Mauretanien</w:t>
      </w:r>
    </w:p>
    <w:p>
      <w:pPr>
        <w:pBdr>
          <w:top w:val="nil"/>
          <w:left w:val="nil"/>
          <w:bottom w:val="nil"/>
          <w:right w:val="nil"/>
          <w:between w:val="nil"/>
          <w:bar w:val="nil"/>
        </w:pBdr>
        <w:spacing w:before="0" w:after="240"/>
        <w:rPr>
          <w:rFonts w:eastAsia="Arial Unicode MS"/>
          <w:noProof/>
        </w:rPr>
      </w:pPr>
      <w:r>
        <w:rPr>
          <w:noProof/>
        </w:rPr>
        <w:t>– Kommissionen udpeges som Unionens forhandler på dette område</w:t>
      </w:r>
    </w:p>
    <w:p>
      <w:pPr>
        <w:pBdr>
          <w:top w:val="nil"/>
          <w:left w:val="nil"/>
          <w:bottom w:val="nil"/>
          <w:right w:val="nil"/>
          <w:between w:val="nil"/>
          <w:bar w:val="nil"/>
        </w:pBdr>
        <w:spacing w:before="0" w:after="240"/>
        <w:rPr>
          <w:rFonts w:eastAsia="Arial Unicode MS"/>
          <w:noProof/>
        </w:rPr>
      </w:pPr>
      <w:r>
        <w:rPr>
          <w:noProof/>
        </w:rPr>
        <w:t>– Kommissionen fører forhandlingerne i samråd med det særlige udvalg, jf. traktaten om Den Europæiske Unions funktionsmåde</w:t>
      </w:r>
    </w:p>
    <w:p>
      <w:pPr>
        <w:pBdr>
          <w:top w:val="nil"/>
          <w:left w:val="nil"/>
          <w:bottom w:val="nil"/>
          <w:right w:val="nil"/>
          <w:between w:val="nil"/>
          <w:bar w:val="nil"/>
        </w:pBdr>
        <w:spacing w:before="0" w:after="240"/>
        <w:rPr>
          <w:rFonts w:eastAsia="Arial Unicode MS"/>
          <w:noProof/>
        </w:rPr>
      </w:pPr>
      <w:r>
        <w:rPr>
          <w:noProof/>
        </w:rPr>
        <w:t xml:space="preserve">– Rådet godkender de forhandlingsdirektiver, der er knyttet som bilag til denne henstilling. </w:t>
      </w:r>
    </w:p>
    <w:p>
      <w:pPr>
        <w:rPr>
          <w:noProof/>
        </w:rPr>
        <w:sectPr>
          <w:footerReference w:type="default" r:id="rId16"/>
          <w:footerReference w:type="first" r:id="rId17"/>
          <w:pgSz w:w="11907" w:h="16839"/>
          <w:pgMar w:top="1134" w:right="1417" w:bottom="1134" w:left="1417" w:header="709" w:footer="709" w:gutter="0"/>
          <w:cols w:space="708"/>
          <w:docGrid w:linePitch="360"/>
        </w:sectPr>
      </w:pPr>
    </w:p>
    <w:p>
      <w:pPr>
        <w:pStyle w:val="Statut"/>
        <w:rPr>
          <w:noProof/>
        </w:rPr>
      </w:pPr>
      <w:r>
        <w:rPr>
          <w:noProof/>
        </w:rPr>
        <w:lastRenderedPageBreak/>
        <w:t>Henstilling med henblik på</w:t>
      </w:r>
    </w:p>
    <w:p>
      <w:pPr>
        <w:pStyle w:val="Typedudocument"/>
        <w:rPr>
          <w:noProof/>
        </w:rPr>
      </w:pPr>
      <w:r>
        <w:rPr>
          <w:noProof/>
        </w:rPr>
        <w:t>RÅDETS AFGØRELSE</w:t>
      </w:r>
    </w:p>
    <w:p>
      <w:pPr>
        <w:pStyle w:val="Titreobjet"/>
        <w:rPr>
          <w:noProof/>
        </w:rPr>
      </w:pPr>
      <w:r>
        <w:rPr>
          <w:noProof/>
        </w:rPr>
        <w:t>om bemyndigelse af Kommissionen til at indlede forhandlinger på Den Europæiske Unions vegne om indgåelse af en partnerskabsaftale og tilhørende protokol om bæredygtigt fiskeri med Den Islamiske Republik Mauretanien</w:t>
      </w:r>
    </w:p>
    <w:p>
      <w:pPr>
        <w:pStyle w:val="Institutionquiagit"/>
        <w:rPr>
          <w:noProof/>
        </w:rPr>
      </w:pPr>
      <w:r>
        <w:rPr>
          <w:noProof/>
        </w:rPr>
        <w:t>RÅDET FOR DEN EUROPÆISKE UNION HAR —</w:t>
      </w:r>
    </w:p>
    <w:p>
      <w:pPr>
        <w:rPr>
          <w:noProof/>
        </w:rPr>
      </w:pPr>
      <w:r>
        <w:rPr>
          <w:noProof/>
        </w:rPr>
        <w:t>under henvisning til traktaten om Den Europæiske Unions funktionsmåde, særlig artikel 218, stk. 3 og 4,</w:t>
      </w:r>
    </w:p>
    <w:p>
      <w:pPr>
        <w:rPr>
          <w:noProof/>
        </w:rPr>
      </w:pPr>
      <w:r>
        <w:rPr>
          <w:noProof/>
        </w:rPr>
        <w:t>under henvisning til henstilling fra Europa-Kommissionen, og</w:t>
      </w:r>
    </w:p>
    <w:p>
      <w:pPr>
        <w:rPr>
          <w:noProof/>
          <w:szCs w:val="24"/>
        </w:rPr>
      </w:pPr>
      <w:r>
        <w:rPr>
          <w:noProof/>
        </w:rPr>
        <w:t>ud fra den betragtning, at der bør indledes forhandlinger med henblik på at indgå en ny partnerskabsaftale og tilhørende protokol om bæredygtigt fiskeri med Den Islamiske Republik Mauretanien —</w:t>
      </w:r>
    </w:p>
    <w:p>
      <w:pPr>
        <w:pStyle w:val="Formuledadoption"/>
        <w:rPr>
          <w:noProof/>
        </w:rPr>
      </w:pPr>
      <w:r>
        <w:rPr>
          <w:noProof/>
        </w:rPr>
        <w:t xml:space="preserve">VEDTAGET DENNE AFGØRELSE: </w:t>
      </w:r>
    </w:p>
    <w:p>
      <w:pPr>
        <w:pStyle w:val="Titrearticle"/>
        <w:rPr>
          <w:noProof/>
        </w:rPr>
      </w:pPr>
      <w:r>
        <w:rPr>
          <w:noProof/>
        </w:rPr>
        <w:t>Artikel 1</w:t>
      </w:r>
    </w:p>
    <w:p>
      <w:pPr>
        <w:rPr>
          <w:noProof/>
        </w:rPr>
      </w:pPr>
      <w:bookmarkStart w:id="1" w:name="_CopyToNewDocument_"/>
      <w:bookmarkEnd w:id="1"/>
      <w:r>
        <w:rPr>
          <w:noProof/>
        </w:rPr>
        <w:t>Kommissionen bemyndiges herved til at indlede forhandlinger med Mauretanien med henblik på at indgå en ny partnerskabsaftale og tilhørende protokol om bæredygtigt fiskeri med Mauretanien.</w:t>
      </w:r>
    </w:p>
    <w:p>
      <w:pPr>
        <w:pStyle w:val="Titrearticle"/>
        <w:rPr>
          <w:noProof/>
        </w:rPr>
      </w:pPr>
      <w:r>
        <w:rPr>
          <w:noProof/>
        </w:rPr>
        <w:t>Artikel 2</w:t>
      </w:r>
    </w:p>
    <w:p>
      <w:pPr>
        <w:rPr>
          <w:noProof/>
        </w:rPr>
      </w:pPr>
      <w:r>
        <w:rPr>
          <w:noProof/>
        </w:rPr>
        <w:t>Forhandlingerne føres i samråd med Rådets Gruppe vedrørende den Eksterne Fiskeripolitik og på grundlag af Rådets forhandlingsdirektiver, der er anført i bilaget til denne afgørelse.</w:t>
      </w:r>
    </w:p>
    <w:p>
      <w:pPr>
        <w:pStyle w:val="Titrearticle"/>
        <w:rPr>
          <w:noProof/>
        </w:rPr>
      </w:pPr>
      <w:r>
        <w:rPr>
          <w:noProof/>
        </w:rPr>
        <w:t>Artikel 3</w:t>
      </w:r>
    </w:p>
    <w:p>
      <w:pPr>
        <w:rPr>
          <w:noProof/>
        </w:rPr>
      </w:pPr>
      <w:r>
        <w:rPr>
          <w:noProof/>
        </w:rPr>
        <w:t>Denne afgørelse er rettet til Kommissionen.</w:t>
      </w:r>
    </w:p>
    <w:p>
      <w:pPr>
        <w:rPr>
          <w:noProof/>
        </w:rPr>
      </w:pPr>
    </w:p>
    <w:p>
      <w:pPr>
        <w:pStyle w:val="Fait"/>
        <w:rPr>
          <w:noProof/>
        </w:rPr>
      </w:pPr>
      <w:r>
        <w:t xml:space="preserve">Udfærdiget i Bruxelles, den </w:t>
      </w:r>
      <w:r>
        <w:rPr>
          <w:rStyle w:val="Marker"/>
        </w:rPr>
        <w:t>[…]</w:t>
      </w:r>
      <w:r>
        <w:t>.</w:t>
      </w:r>
    </w:p>
    <w:p>
      <w:pPr>
        <w:pStyle w:val="Institutionquisigne"/>
        <w:rPr>
          <w:noProof/>
        </w:rPr>
      </w:pPr>
      <w:r>
        <w:rPr>
          <w:noProof/>
        </w:rPr>
        <w:tab/>
        <w:t>På Rådets vegne</w:t>
      </w:r>
    </w:p>
    <w:p>
      <w:pPr>
        <w:pStyle w:val="Personnequisigne"/>
        <w:rPr>
          <w:noProof/>
        </w:rPr>
      </w:pPr>
      <w:r>
        <w:rPr>
          <w:noProof/>
        </w:rPr>
        <w:tab/>
        <w:t>Formand</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DA</w:t>
    </w:r>
    <w:r>
      <w:rPr>
        <w:rFonts w:ascii="Arial" w:hAnsi="Arial" w:cs="Arial"/>
        <w:b/>
        <w:sz w:val="48"/>
      </w:rPr>
      <w:tab/>
    </w:r>
    <w:r>
      <w:rPr>
        <w:rFonts w:ascii="Arial" w:hAnsi="Arial" w:cs="Arial"/>
        <w:b/>
        <w:sz w:val="48"/>
      </w:rPr>
      <w:tab/>
    </w:r>
    <w:r>
      <w:tab/>
    </w:r>
    <w:r>
      <w:rPr>
        <w:rFonts w:ascii="Arial" w:hAnsi="Arial" w:cs="Arial"/>
        <w:b/>
        <w:sz w:val="48"/>
      </w:rPr>
      <w:t>DA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DA</w:t>
    </w:r>
    <w:r>
      <w:rPr>
        <w:rFonts w:ascii="Arial" w:hAnsi="Arial" w:cs="Arial"/>
        <w:b/>
        <w:sz w:val="48"/>
      </w:rPr>
      <w:tab/>
    </w:r>
    <w:r>
      <w:fldChar w:fldCharType="begin"/>
    </w:r>
    <w:r>
      <w:instrText xml:space="preserve"> PAGE  \* MERGEFORMAT </w:instrText>
    </w:r>
    <w:r>
      <w:fldChar w:fldCharType="separate"/>
    </w:r>
    <w:r>
      <w:rPr>
        <w:noProof/>
      </w:rPr>
      <w:t>5</w:t>
    </w:r>
    <w:r>
      <w:fldChar w:fldCharType="end"/>
    </w:r>
    <w:r>
      <w:tab/>
    </w:r>
    <w:r>
      <w:tab/>
    </w:r>
    <w:r>
      <w:rPr>
        <w:rFonts w:ascii="Arial" w:hAnsi="Arial" w:cs="Arial"/>
        <w:b/>
        <w:sz w:val="48"/>
      </w:rPr>
      <w:t>DA</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EUT L 343 af 8.12.2006, s. 4.</w:t>
      </w:r>
    </w:p>
  </w:footnote>
  <w:footnote w:id="2">
    <w:p>
      <w:pPr>
        <w:pStyle w:val="FootnoteText"/>
      </w:pPr>
      <w:r>
        <w:rPr>
          <w:rStyle w:val="FootnoteReference"/>
        </w:rPr>
        <w:footnoteRef/>
      </w:r>
      <w:r>
        <w:tab/>
      </w:r>
      <w:hyperlink r:id="rId1">
        <w:r>
          <w:rPr>
            <w:rStyle w:val="Hyperlink"/>
          </w:rPr>
          <w:t>https://www.consilium.europa.eu/da/documents-publications/treaties-agreements/agreement/?id=2006111&amp;DocLanguage=en</w:t>
        </w:r>
      </w:hyperlink>
      <w:r>
        <w:t xml:space="preserve"> </w:t>
      </w:r>
    </w:p>
  </w:footnote>
  <w:footnote w:id="3">
    <w:p>
      <w:pPr>
        <w:pStyle w:val="FootnoteText"/>
        <w:rPr>
          <w:lang w:val="nn-NO"/>
        </w:rPr>
      </w:pPr>
      <w:r>
        <w:rPr>
          <w:rStyle w:val="FootnoteReference"/>
        </w:rPr>
        <w:footnoteRef/>
      </w:r>
      <w:r>
        <w:rPr>
          <w:lang w:val="nn-NO"/>
        </w:rPr>
        <w:tab/>
        <w:t>Jf. del VI, afsnit II, i forordning (EU) nr. 1380/2013.</w:t>
      </w:r>
    </w:p>
  </w:footnote>
  <w:footnote w:id="4">
    <w:p>
      <w:pPr>
        <w:pStyle w:val="FootnoteText"/>
      </w:pPr>
      <w:r>
        <w:rPr>
          <w:rStyle w:val="FootnoteReference"/>
        </w:rPr>
        <w:footnoteRef/>
      </w:r>
      <w:r>
        <w:tab/>
        <w:t>EUT L 315 af 1.12.2015, s. 3.</w:t>
      </w:r>
    </w:p>
  </w:footnote>
  <w:footnote w:id="5">
    <w:p>
      <w:pPr>
        <w:pStyle w:val="FootnoteText"/>
      </w:pPr>
      <w:r>
        <w:rPr>
          <w:rStyle w:val="FootnoteReference"/>
        </w:rPr>
        <w:footnoteRef/>
      </w:r>
      <w:r>
        <w:tab/>
      </w:r>
      <w:hyperlink r:id="rId2">
        <w:r>
          <w:rPr>
            <w:rStyle w:val="Hyperlink"/>
          </w:rPr>
          <w:t>https://www.consilium.europa.eu/da/documents-publications/treaties-agreements/agreement/?id=2015063&amp;DocLanguage=en</w:t>
        </w:r>
      </w:hyperlink>
      <w:r>
        <w:t xml:space="preserve"> </w:t>
      </w:r>
    </w:p>
  </w:footnote>
  <w:footnote w:id="6">
    <w:p>
      <w:pPr>
        <w:pStyle w:val="FootnoteText"/>
      </w:pPr>
      <w:r>
        <w:rPr>
          <w:rStyle w:val="FootnoteReference"/>
        </w:rPr>
        <w:footnoteRef/>
      </w:r>
      <w:r>
        <w:tab/>
        <w:t>EUT L 69 af 15.3.2017, s. 34.</w:t>
      </w:r>
    </w:p>
  </w:footnote>
  <w:footnote w:id="7">
    <w:p>
      <w:pPr>
        <w:pStyle w:val="FootnoteText"/>
      </w:pPr>
      <w:r>
        <w:rPr>
          <w:rStyle w:val="FootnoteReference"/>
        </w:rPr>
        <w:footnoteRef/>
      </w:r>
      <w:r>
        <w:tab/>
        <w:t>EUT L 193 af 25.7.2017, s. 4.</w:t>
      </w:r>
    </w:p>
  </w:footnote>
  <w:footnote w:id="8">
    <w:p>
      <w:pPr>
        <w:pStyle w:val="FootnoteText"/>
      </w:pPr>
      <w:r>
        <w:rPr>
          <w:rStyle w:val="FootnoteReference"/>
        </w:rPr>
        <w:footnoteRef/>
      </w:r>
      <w:r>
        <w:tab/>
        <w:t>For protokollens sidste to år.  For de to tidligere år var det 59 125 000 EUR. Jf. artikel 2, stk. 1, og artikel 3, stk. 1, i protokollen, som ændret ved Kommissionens afgørelse (EU) 2017/451 af 14. marts 2017. EUT L 69 af 15.3.2017, s. 34.</w:t>
      </w:r>
    </w:p>
  </w:footnote>
  <w:footnote w:id="9">
    <w:p>
      <w:pPr>
        <w:pStyle w:val="FootnoteText"/>
      </w:pPr>
      <w:r>
        <w:rPr>
          <w:rStyle w:val="FootnoteReference"/>
        </w:rPr>
        <w:footnoteRef/>
      </w:r>
      <w:r>
        <w:tab/>
        <w:t>Det Forenede Kongerige har haft fiskerimuligheder gennem den nuværende fiskeripartnerskabsaftale indtil 2019.</w:t>
      </w:r>
    </w:p>
  </w:footnote>
  <w:footnote w:id="10">
    <w:p>
      <w:pPr>
        <w:pStyle w:val="FootnoteText"/>
      </w:pPr>
      <w:r>
        <w:rPr>
          <w:rStyle w:val="FootnoteReference"/>
        </w:rPr>
        <w:footnoteRef/>
      </w:r>
      <w:r>
        <w:tab/>
      </w:r>
      <w:hyperlink r:id="rId3">
        <w:r>
          <w:rPr>
            <w:rStyle w:val="Hyperlink"/>
          </w:rPr>
          <w:t>http://www.fao.org/fishery/rfb/iccat/en</w:t>
        </w:r>
      </w:hyperlink>
      <w:r>
        <w:t>, som er det organ, der er nedsat i henhold til folkeretten for bevarelse og forvaltning af stærkt vandrende arter i regionen.</w:t>
      </w:r>
    </w:p>
  </w:footnote>
  <w:footnote w:id="11">
    <w:p>
      <w:pPr>
        <w:pStyle w:val="FootnoteText"/>
      </w:pPr>
      <w:r>
        <w:rPr>
          <w:rStyle w:val="FootnoteReference"/>
        </w:rPr>
        <w:footnoteRef/>
      </w:r>
      <w:r>
        <w:tab/>
      </w:r>
      <w:hyperlink r:id="rId4">
        <w:r>
          <w:rPr>
            <w:rStyle w:val="Hyperlink"/>
          </w:rPr>
          <w:t>http://www.fao.org/fishery/rfb/cecaf/en</w:t>
        </w:r>
      </w:hyperlink>
      <w:r>
        <w:t xml:space="preserve"> for demersale og pelagiske arter.</w:t>
      </w:r>
    </w:p>
  </w:footnote>
  <w:footnote w:id="12">
    <w:p>
      <w:pPr>
        <w:pStyle w:val="FootnoteText"/>
      </w:pPr>
      <w:r>
        <w:rPr>
          <w:rStyle w:val="FootnoteReference"/>
        </w:rPr>
        <w:footnoteRef/>
      </w:r>
      <w:r>
        <w:tab/>
        <w:t>Kapitel 40 (reservepost 40 02 41) i overensstemmelse med den interinstitutionelle FFR-aftale (2013/C 373/01).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33A49CB0"/>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21AE589A"/>
    <w:lvl w:ilvl="0">
      <w:start w:val="1"/>
      <w:numFmt w:val="decimal"/>
      <w:pStyle w:val="ListNumber3"/>
      <w:lvlText w:val="%1."/>
      <w:lvlJc w:val="left"/>
      <w:pPr>
        <w:tabs>
          <w:tab w:val="num" w:pos="926"/>
        </w:tabs>
        <w:ind w:left="926" w:hanging="360"/>
      </w:pPr>
    </w:lvl>
  </w:abstractNum>
  <w:abstractNum w:abstractNumId="2">
    <w:nsid w:val="FFFFFF7F"/>
    <w:multiLevelType w:val="singleLevel"/>
    <w:tmpl w:val="69FAF564"/>
    <w:lvl w:ilvl="0">
      <w:start w:val="1"/>
      <w:numFmt w:val="decimal"/>
      <w:pStyle w:val="ListNumber2"/>
      <w:lvlText w:val="%1."/>
      <w:lvlJc w:val="left"/>
      <w:pPr>
        <w:tabs>
          <w:tab w:val="num" w:pos="643"/>
        </w:tabs>
        <w:ind w:left="643" w:hanging="360"/>
      </w:pPr>
    </w:lvl>
  </w:abstractNum>
  <w:abstractNum w:abstractNumId="3">
    <w:nsid w:val="FFFFFF81"/>
    <w:multiLevelType w:val="singleLevel"/>
    <w:tmpl w:val="6A2C7EE4"/>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BC3E4ACA"/>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4F7CB8BA"/>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76562086"/>
    <w:lvl w:ilvl="0">
      <w:start w:val="1"/>
      <w:numFmt w:val="decimal"/>
      <w:pStyle w:val="ListNumber"/>
      <w:lvlText w:val="%1."/>
      <w:lvlJc w:val="left"/>
      <w:pPr>
        <w:tabs>
          <w:tab w:val="num" w:pos="360"/>
        </w:tabs>
        <w:ind w:left="360" w:hanging="360"/>
      </w:pPr>
    </w:lvl>
  </w:abstractNum>
  <w:abstractNum w:abstractNumId="7">
    <w:nsid w:val="FFFFFF89"/>
    <w:multiLevelType w:val="singleLevel"/>
    <w:tmpl w:val="44BC2FDA"/>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2D293CE3"/>
    <w:multiLevelType w:val="multilevel"/>
    <w:tmpl w:val="8D7C4D2A"/>
    <w:lvl w:ilvl="0">
      <w:start w:val="1"/>
      <w:numFmt w:val="decimal"/>
      <w:pStyle w:val="LegalNumPar"/>
      <w:lvlText w:val="%1."/>
      <w:lvlJc w:val="left"/>
      <w:pPr>
        <w:ind w:left="476" w:hanging="476"/>
      </w:pPr>
      <w:rPr>
        <w:rFonts w:hint="default"/>
      </w:rPr>
    </w:lvl>
    <w:lvl w:ilvl="1">
      <w:start w:val="1"/>
      <w:numFmt w:val="lowerLetter"/>
      <w:pStyle w:val="LegalNumPar2"/>
      <w:lvlText w:val="%2."/>
      <w:lvlJc w:val="left"/>
      <w:pPr>
        <w:ind w:left="953" w:hanging="477"/>
      </w:pPr>
      <w:rPr>
        <w:rFonts w:hint="default"/>
      </w:rPr>
    </w:lvl>
    <w:lvl w:ilvl="2">
      <w:start w:val="1"/>
      <w:numFmt w:val="lowerRoman"/>
      <w:pStyle w:val="LegalNumPar3"/>
      <w:lvlText w:val="%3."/>
      <w:lvlJc w:val="left"/>
      <w:pPr>
        <w:ind w:left="1429" w:hanging="47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4">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5">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6">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7">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8">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9">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0">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2">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12"/>
  </w:num>
  <w:num w:numId="10">
    <w:abstractNumId w:val="19"/>
  </w:num>
  <w:num w:numId="11">
    <w:abstractNumId w:val="13"/>
  </w:num>
  <w:num w:numId="12">
    <w:abstractNumId w:val="21"/>
  </w:num>
  <w:num w:numId="13">
    <w:abstractNumId w:val="11"/>
  </w:num>
  <w:num w:numId="14">
    <w:abstractNumId w:val="14"/>
  </w:num>
  <w:num w:numId="15">
    <w:abstractNumId w:val="9"/>
  </w:num>
  <w:num w:numId="16">
    <w:abstractNumId w:val="20"/>
  </w:num>
  <w:num w:numId="17">
    <w:abstractNumId w:val="8"/>
  </w:num>
  <w:num w:numId="18">
    <w:abstractNumId w:val="15"/>
  </w:num>
  <w:num w:numId="19">
    <w:abstractNumId w:val="17"/>
  </w:num>
  <w:num w:numId="20">
    <w:abstractNumId w:val="18"/>
  </w:num>
  <w:num w:numId="21">
    <w:abstractNumId w:val="10"/>
  </w:num>
  <w:num w:numId="22">
    <w:abstractNumId w:val="16"/>
  </w:num>
  <w:num w:numId="23">
    <w:abstractNumId w:val="22"/>
  </w:num>
  <w:num w:numId="24">
    <w:abstractNumId w:val="19"/>
  </w:num>
  <w:num w:numId="25">
    <w:abstractNumId w:val="13"/>
  </w:num>
  <w:num w:numId="26">
    <w:abstractNumId w:val="21"/>
  </w:num>
  <w:num w:numId="27">
    <w:abstractNumId w:val="11"/>
  </w:num>
  <w:num w:numId="28">
    <w:abstractNumId w:val="14"/>
  </w:num>
  <w:num w:numId="29">
    <w:abstractNumId w:val="9"/>
  </w:num>
  <w:num w:numId="30">
    <w:abstractNumId w:val="20"/>
  </w:num>
  <w:num w:numId="31">
    <w:abstractNumId w:val="8"/>
  </w:num>
  <w:num w:numId="32">
    <w:abstractNumId w:val="15"/>
  </w:num>
  <w:num w:numId="33">
    <w:abstractNumId w:val="17"/>
  </w:num>
  <w:num w:numId="34">
    <w:abstractNumId w:val="18"/>
  </w:num>
  <w:num w:numId="35">
    <w:abstractNumId w:val="10"/>
  </w:num>
  <w:num w:numId="36">
    <w:abstractNumId w:val="16"/>
  </w:num>
  <w:num w:numId="37">
    <w:abstractNumId w:val="2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40"/>
  <w:hideSpellingErrors/>
  <w:hideGrammaticalErrors/>
  <w:attachedTemplate r:id="rId1"/>
  <w:revisionView w:markup="0"/>
  <w:defaultTabStop w:val="720"/>
  <w:hyphenationZone w:val="425"/>
  <w:characterSpacingControl w:val="doNotCompress"/>
  <w:hdrShapeDefaults>
    <o:shapedefaults v:ext="edit" spidmax="1269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5-31 15:34:44"/>
    <w:docVar w:name="DQCResult_Distribution" w:val="0;1"/>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4"/>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EB8610A4-C72C-405B-B037-12108390AC00"/>
    <w:docVar w:name="LW_COVERPAGE_TYPE" w:val="1"/>
    <w:docVar w:name="LW_CROSSREFERENCE" w:val="{SWD(2019) 195 final} - {SWD(2019) 196 final}"/>
    <w:docVar w:name="LW_DocType" w:val="COM"/>
    <w:docVar w:name="LW_EMISSION" w:val="4.6.2019"/>
    <w:docVar w:name="LW_EMISSION_ISODATE" w:val="2019-06-04"/>
    <w:docVar w:name="LW_EMISSION_LOCATION" w:val="BRX"/>
    <w:docVar w:name="LW_EMISSION_PREFIX" w:val="Bruxelles, den "/>
    <w:docVar w:name="LW_EMISSION_SUFFIX" w:val=" "/>
    <w:docVar w:name="LW_ID_DOCMODEL" w:val="SG-001"/>
    <w:docVar w:name="LW_ID_DOCSIGNATURE" w:val="SG-001"/>
    <w:docVar w:name="LW_ID_DOCSTRUCTURE" w:val="COM/PL/ORG"/>
    <w:docVar w:name="LW_ID_DOCTYPE" w:val="SG-001"/>
    <w:docVar w:name="LW_ID_STATUT" w:val="SG-001"/>
    <w:docVar w:name="LW_INTERETEEE.CP" w:val="&lt;UNUSED&gt;"/>
    <w:docVar w:name="LW_LANGUE" w:val="DA"/>
    <w:docVar w:name="LW_LEVEL_OF_SENSITIVITY" w:val="Standard treatment"/>
    <w:docVar w:name="LW_NOM.INST" w:val="EUROPA-KOMMISSIONEN"/>
    <w:docVar w:name="LW_NOM.INST_JOINTDOC" w:val="&lt;EMPTY&gt;"/>
    <w:docVar w:name="LW_PART_NBR" w:val="1"/>
    <w:docVar w:name="LW_PART_NBR_TOTAL" w:val="1"/>
    <w:docVar w:name="LW_REF.II.NEW.CP" w:val="&lt;UNUSED&gt;"/>
    <w:docVar w:name="LW_REF.II.NEW.CP_NUMBER" w:val="&lt;UNUSED&gt;"/>
    <w:docVar w:name="LW_REF.II.NEW.CP_YEAR" w:val="2019"/>
    <w:docVar w:name="LW_REF.INST.NEW" w:val="COM"/>
    <w:docVar w:name="LW_REF.INST.NEW_ADOPTED" w:val="final"/>
    <w:docVar w:name="LW_REF.INST.NEW_TEXT" w:val="(2019) 248"/>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OUS.TITRE.OBJ.CP" w:val="&lt;UNUSED&gt;"/>
    <w:docVar w:name="LW_STATUT.CP" w:val="Henstilling med henblik på"/>
    <w:docVar w:name="LW_SUPERTITRE" w:val="&lt;UNUSED&gt;"/>
    <w:docVar w:name="LW_TITRE.OBJ.CP" w:val="om bemyndigelse af Kommissionen til at indlede forhandlinger på Den Europæiske Unions vegne om indgåelse af en partnerskabsaftale og tilhørende protokol om bæredygtigt fiskeri med Den Islamiske Republik Mauretanien"/>
    <w:docVar w:name="LW_TYPE.DOC.CP" w:val="RÅDETS AFGØRELSE"/>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69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da-DK"/>
    </w:rPr>
  </w:style>
  <w:style w:type="paragraph" w:styleId="Heading1">
    <w:name w:val="heading 1"/>
    <w:basedOn w:val="Normal"/>
    <w:next w:val="Text1"/>
    <w:link w:val="Heading1Char"/>
    <w:uiPriority w:val="9"/>
    <w:qFormat/>
    <w:pPr>
      <w:keepNext/>
      <w:numPr>
        <w:numId w:val="3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character" w:styleId="Hyperlink">
    <w:name w:val="Hyperlink"/>
    <w:basedOn w:val="DefaultParagraphFont"/>
    <w:uiPriority w:val="99"/>
    <w:unhideWhenUsed/>
    <w:rPr>
      <w:color w:val="0000FF" w:themeColor="hyperlink"/>
      <w:u w:val="single"/>
    </w:rPr>
  </w:style>
  <w:style w:type="character" w:styleId="Strong">
    <w:name w:val="Strong"/>
    <w:basedOn w:val="DefaultParagraphFont"/>
    <w:uiPriority w:val="99"/>
    <w:qFormat/>
    <w:rPr>
      <w:b/>
      <w:bCs/>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da-DK"/>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da-DK"/>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da-DK"/>
    </w:rPr>
  </w:style>
  <w:style w:type="paragraph" w:customStyle="1" w:styleId="Sous-titreobjet">
    <w:name w:val="Sous-titre objet"/>
    <w:basedOn w:val="Normal"/>
    <w:pPr>
      <w:spacing w:before="0" w:after="0"/>
      <w:jc w:val="center"/>
    </w:pPr>
    <w:rPr>
      <w:b/>
    </w:rPr>
  </w:style>
  <w:style w:type="paragraph" w:customStyle="1" w:styleId="Sous-titreobjetPagedecouverture">
    <w:name w:val="Sous-titre objet (Page de couverture)"/>
    <w:basedOn w:val="Sous-titreobjet"/>
  </w:style>
  <w:style w:type="paragraph" w:customStyle="1" w:styleId="LegalNumPar">
    <w:name w:val="LegalNumPar"/>
    <w:basedOn w:val="Normal"/>
    <w:pPr>
      <w:numPr>
        <w:numId w:val="9"/>
      </w:numPr>
      <w:spacing w:line="360" w:lineRule="auto"/>
    </w:pPr>
  </w:style>
  <w:style w:type="paragraph" w:customStyle="1" w:styleId="LegalNumPar2">
    <w:name w:val="LegalNumPar2"/>
    <w:basedOn w:val="Normal"/>
    <w:pPr>
      <w:numPr>
        <w:ilvl w:val="1"/>
        <w:numId w:val="9"/>
      </w:numPr>
      <w:spacing w:line="360" w:lineRule="auto"/>
    </w:pPr>
  </w:style>
  <w:style w:type="paragraph" w:customStyle="1" w:styleId="LegalNumPar3">
    <w:name w:val="LegalNumPar3"/>
    <w:basedOn w:val="Normal"/>
    <w:pPr>
      <w:numPr>
        <w:ilvl w:val="2"/>
        <w:numId w:val="9"/>
      </w:numPr>
      <w:spacing w:line="360" w:lineRule="auto"/>
    </w:pPr>
  </w:style>
  <w:style w:type="paragraph" w:styleId="EndnoteText">
    <w:name w:val="endnote text"/>
    <w:basedOn w:val="Normal"/>
    <w:link w:val="EndnoteTextChar"/>
    <w:uiPriority w:val="99"/>
    <w:semiHidden/>
    <w:unhideWhenUsed/>
    <w:pPr>
      <w:spacing w:before="0" w:after="0"/>
    </w:pPr>
    <w:rPr>
      <w:sz w:val="20"/>
      <w:szCs w:val="20"/>
    </w:rPr>
  </w:style>
  <w:style w:type="character" w:customStyle="1" w:styleId="EndnoteTextChar">
    <w:name w:val="Endnote Text Char"/>
    <w:basedOn w:val="DefaultParagraphFont"/>
    <w:link w:val="EndnoteText"/>
    <w:uiPriority w:val="99"/>
    <w:semiHidden/>
    <w:rPr>
      <w:rFonts w:ascii="Times New Roman" w:hAnsi="Times New Roman" w:cs="Times New Roman"/>
      <w:sz w:val="20"/>
      <w:szCs w:val="20"/>
      <w:lang w:val="da-DK"/>
    </w:rPr>
  </w:style>
  <w:style w:type="character" w:styleId="EndnoteReference">
    <w:name w:val="endnote reference"/>
    <w:basedOn w:val="DefaultParagraphFont"/>
    <w:uiPriority w:val="99"/>
    <w:semiHidden/>
    <w:unhideWhenUsed/>
    <w:rPr>
      <w:vertAlign w:val="superscript"/>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da-DK"/>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da-DK"/>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4"/>
      </w:numPr>
    </w:pPr>
  </w:style>
  <w:style w:type="paragraph" w:customStyle="1" w:styleId="Tiret1">
    <w:name w:val="Tiret 1"/>
    <w:basedOn w:val="Point1"/>
    <w:pPr>
      <w:numPr>
        <w:numId w:val="25"/>
      </w:numPr>
    </w:pPr>
  </w:style>
  <w:style w:type="paragraph" w:customStyle="1" w:styleId="Tiret2">
    <w:name w:val="Tiret 2"/>
    <w:basedOn w:val="Point2"/>
    <w:pPr>
      <w:numPr>
        <w:numId w:val="26"/>
      </w:numPr>
    </w:pPr>
  </w:style>
  <w:style w:type="paragraph" w:customStyle="1" w:styleId="Tiret3">
    <w:name w:val="Tiret 3"/>
    <w:basedOn w:val="Point3"/>
    <w:pPr>
      <w:numPr>
        <w:numId w:val="27"/>
      </w:numPr>
    </w:pPr>
  </w:style>
  <w:style w:type="paragraph" w:customStyle="1" w:styleId="Tiret4">
    <w:name w:val="Tiret 4"/>
    <w:basedOn w:val="Point4"/>
    <w:pPr>
      <w:numPr>
        <w:numId w:val="2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9"/>
      </w:numPr>
    </w:pPr>
  </w:style>
  <w:style w:type="paragraph" w:customStyle="1" w:styleId="NumPar2">
    <w:name w:val="NumPar 2"/>
    <w:basedOn w:val="Normal"/>
    <w:next w:val="Text1"/>
    <w:pPr>
      <w:numPr>
        <w:ilvl w:val="1"/>
        <w:numId w:val="29"/>
      </w:numPr>
    </w:pPr>
  </w:style>
  <w:style w:type="paragraph" w:customStyle="1" w:styleId="NumPar3">
    <w:name w:val="NumPar 3"/>
    <w:basedOn w:val="Normal"/>
    <w:next w:val="Text1"/>
    <w:pPr>
      <w:numPr>
        <w:ilvl w:val="2"/>
        <w:numId w:val="29"/>
      </w:numPr>
    </w:pPr>
  </w:style>
  <w:style w:type="paragraph" w:customStyle="1" w:styleId="NumPar4">
    <w:name w:val="NumPar 4"/>
    <w:basedOn w:val="Normal"/>
    <w:next w:val="Text1"/>
    <w:pPr>
      <w:numPr>
        <w:ilvl w:val="3"/>
        <w:numId w:val="2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1"/>
      </w:numPr>
    </w:pPr>
  </w:style>
  <w:style w:type="paragraph" w:customStyle="1" w:styleId="Point1number">
    <w:name w:val="Point 1 (number)"/>
    <w:basedOn w:val="Normal"/>
    <w:pPr>
      <w:numPr>
        <w:ilvl w:val="2"/>
        <w:numId w:val="31"/>
      </w:numPr>
    </w:pPr>
  </w:style>
  <w:style w:type="paragraph" w:customStyle="1" w:styleId="Point2number">
    <w:name w:val="Point 2 (number)"/>
    <w:basedOn w:val="Normal"/>
    <w:pPr>
      <w:numPr>
        <w:ilvl w:val="4"/>
        <w:numId w:val="31"/>
      </w:numPr>
    </w:pPr>
  </w:style>
  <w:style w:type="paragraph" w:customStyle="1" w:styleId="Point3number">
    <w:name w:val="Point 3 (number)"/>
    <w:basedOn w:val="Normal"/>
    <w:pPr>
      <w:numPr>
        <w:ilvl w:val="6"/>
        <w:numId w:val="31"/>
      </w:numPr>
    </w:pPr>
  </w:style>
  <w:style w:type="paragraph" w:customStyle="1" w:styleId="Point0letter">
    <w:name w:val="Point 0 (letter)"/>
    <w:basedOn w:val="Normal"/>
    <w:pPr>
      <w:numPr>
        <w:ilvl w:val="1"/>
        <w:numId w:val="31"/>
      </w:numPr>
    </w:pPr>
  </w:style>
  <w:style w:type="paragraph" w:customStyle="1" w:styleId="Point1letter">
    <w:name w:val="Point 1 (letter)"/>
    <w:basedOn w:val="Normal"/>
    <w:pPr>
      <w:numPr>
        <w:ilvl w:val="3"/>
        <w:numId w:val="31"/>
      </w:numPr>
    </w:pPr>
  </w:style>
  <w:style w:type="paragraph" w:customStyle="1" w:styleId="Point2letter">
    <w:name w:val="Point 2 (letter)"/>
    <w:basedOn w:val="Normal"/>
    <w:pPr>
      <w:numPr>
        <w:ilvl w:val="5"/>
        <w:numId w:val="31"/>
      </w:numPr>
    </w:pPr>
  </w:style>
  <w:style w:type="paragraph" w:customStyle="1" w:styleId="Point3letter">
    <w:name w:val="Point 3 (letter)"/>
    <w:basedOn w:val="Normal"/>
    <w:pPr>
      <w:numPr>
        <w:ilvl w:val="7"/>
        <w:numId w:val="31"/>
      </w:numPr>
    </w:pPr>
  </w:style>
  <w:style w:type="paragraph" w:customStyle="1" w:styleId="Point4letter">
    <w:name w:val="Point 4 (letter)"/>
    <w:basedOn w:val="Normal"/>
    <w:pPr>
      <w:numPr>
        <w:ilvl w:val="8"/>
        <w:numId w:val="31"/>
      </w:numPr>
    </w:pPr>
  </w:style>
  <w:style w:type="paragraph" w:customStyle="1" w:styleId="Bullet0">
    <w:name w:val="Bullet 0"/>
    <w:basedOn w:val="Normal"/>
    <w:pPr>
      <w:numPr>
        <w:numId w:val="32"/>
      </w:numPr>
    </w:pPr>
  </w:style>
  <w:style w:type="paragraph" w:customStyle="1" w:styleId="Bullet1">
    <w:name w:val="Bullet 1"/>
    <w:basedOn w:val="Normal"/>
    <w:pPr>
      <w:numPr>
        <w:numId w:val="33"/>
      </w:numPr>
    </w:pPr>
  </w:style>
  <w:style w:type="paragraph" w:customStyle="1" w:styleId="Bullet2">
    <w:name w:val="Bullet 2"/>
    <w:basedOn w:val="Normal"/>
    <w:pPr>
      <w:numPr>
        <w:numId w:val="34"/>
      </w:numPr>
    </w:pPr>
  </w:style>
  <w:style w:type="paragraph" w:customStyle="1" w:styleId="Bullet3">
    <w:name w:val="Bullet 3"/>
    <w:basedOn w:val="Normal"/>
    <w:pPr>
      <w:numPr>
        <w:numId w:val="35"/>
      </w:numPr>
    </w:pPr>
  </w:style>
  <w:style w:type="paragraph" w:customStyle="1" w:styleId="Bullet4">
    <w:name w:val="Bullet 4"/>
    <w:basedOn w:val="Normal"/>
    <w:pPr>
      <w:numPr>
        <w:numId w:val="36"/>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da-DK"/>
    </w:rPr>
  </w:style>
  <w:style w:type="paragraph" w:styleId="Heading1">
    <w:name w:val="heading 1"/>
    <w:basedOn w:val="Normal"/>
    <w:next w:val="Text1"/>
    <w:link w:val="Heading1Char"/>
    <w:uiPriority w:val="9"/>
    <w:qFormat/>
    <w:pPr>
      <w:keepNext/>
      <w:numPr>
        <w:numId w:val="3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character" w:styleId="Hyperlink">
    <w:name w:val="Hyperlink"/>
    <w:basedOn w:val="DefaultParagraphFont"/>
    <w:uiPriority w:val="99"/>
    <w:unhideWhenUsed/>
    <w:rPr>
      <w:color w:val="0000FF" w:themeColor="hyperlink"/>
      <w:u w:val="single"/>
    </w:rPr>
  </w:style>
  <w:style w:type="character" w:styleId="Strong">
    <w:name w:val="Strong"/>
    <w:basedOn w:val="DefaultParagraphFont"/>
    <w:uiPriority w:val="99"/>
    <w:qFormat/>
    <w:rPr>
      <w:b/>
      <w:bCs/>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da-DK"/>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da-DK"/>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da-DK"/>
    </w:rPr>
  </w:style>
  <w:style w:type="paragraph" w:customStyle="1" w:styleId="Sous-titreobjet">
    <w:name w:val="Sous-titre objet"/>
    <w:basedOn w:val="Normal"/>
    <w:pPr>
      <w:spacing w:before="0" w:after="0"/>
      <w:jc w:val="center"/>
    </w:pPr>
    <w:rPr>
      <w:b/>
    </w:rPr>
  </w:style>
  <w:style w:type="paragraph" w:customStyle="1" w:styleId="Sous-titreobjetPagedecouverture">
    <w:name w:val="Sous-titre objet (Page de couverture)"/>
    <w:basedOn w:val="Sous-titreobjet"/>
  </w:style>
  <w:style w:type="paragraph" w:customStyle="1" w:styleId="LegalNumPar">
    <w:name w:val="LegalNumPar"/>
    <w:basedOn w:val="Normal"/>
    <w:pPr>
      <w:numPr>
        <w:numId w:val="9"/>
      </w:numPr>
      <w:spacing w:line="360" w:lineRule="auto"/>
    </w:pPr>
  </w:style>
  <w:style w:type="paragraph" w:customStyle="1" w:styleId="LegalNumPar2">
    <w:name w:val="LegalNumPar2"/>
    <w:basedOn w:val="Normal"/>
    <w:pPr>
      <w:numPr>
        <w:ilvl w:val="1"/>
        <w:numId w:val="9"/>
      </w:numPr>
      <w:spacing w:line="360" w:lineRule="auto"/>
    </w:pPr>
  </w:style>
  <w:style w:type="paragraph" w:customStyle="1" w:styleId="LegalNumPar3">
    <w:name w:val="LegalNumPar3"/>
    <w:basedOn w:val="Normal"/>
    <w:pPr>
      <w:numPr>
        <w:ilvl w:val="2"/>
        <w:numId w:val="9"/>
      </w:numPr>
      <w:spacing w:line="360" w:lineRule="auto"/>
    </w:pPr>
  </w:style>
  <w:style w:type="paragraph" w:styleId="EndnoteText">
    <w:name w:val="endnote text"/>
    <w:basedOn w:val="Normal"/>
    <w:link w:val="EndnoteTextChar"/>
    <w:uiPriority w:val="99"/>
    <w:semiHidden/>
    <w:unhideWhenUsed/>
    <w:pPr>
      <w:spacing w:before="0" w:after="0"/>
    </w:pPr>
    <w:rPr>
      <w:sz w:val="20"/>
      <w:szCs w:val="20"/>
    </w:rPr>
  </w:style>
  <w:style w:type="character" w:customStyle="1" w:styleId="EndnoteTextChar">
    <w:name w:val="Endnote Text Char"/>
    <w:basedOn w:val="DefaultParagraphFont"/>
    <w:link w:val="EndnoteText"/>
    <w:uiPriority w:val="99"/>
    <w:semiHidden/>
    <w:rPr>
      <w:rFonts w:ascii="Times New Roman" w:hAnsi="Times New Roman" w:cs="Times New Roman"/>
      <w:sz w:val="20"/>
      <w:szCs w:val="20"/>
      <w:lang w:val="da-DK"/>
    </w:rPr>
  </w:style>
  <w:style w:type="character" w:styleId="EndnoteReference">
    <w:name w:val="endnote reference"/>
    <w:basedOn w:val="DefaultParagraphFont"/>
    <w:uiPriority w:val="99"/>
    <w:semiHidden/>
    <w:unhideWhenUsed/>
    <w:rPr>
      <w:vertAlign w:val="superscript"/>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da-DK"/>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da-DK"/>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4"/>
      </w:numPr>
    </w:pPr>
  </w:style>
  <w:style w:type="paragraph" w:customStyle="1" w:styleId="Tiret1">
    <w:name w:val="Tiret 1"/>
    <w:basedOn w:val="Point1"/>
    <w:pPr>
      <w:numPr>
        <w:numId w:val="25"/>
      </w:numPr>
    </w:pPr>
  </w:style>
  <w:style w:type="paragraph" w:customStyle="1" w:styleId="Tiret2">
    <w:name w:val="Tiret 2"/>
    <w:basedOn w:val="Point2"/>
    <w:pPr>
      <w:numPr>
        <w:numId w:val="26"/>
      </w:numPr>
    </w:pPr>
  </w:style>
  <w:style w:type="paragraph" w:customStyle="1" w:styleId="Tiret3">
    <w:name w:val="Tiret 3"/>
    <w:basedOn w:val="Point3"/>
    <w:pPr>
      <w:numPr>
        <w:numId w:val="27"/>
      </w:numPr>
    </w:pPr>
  </w:style>
  <w:style w:type="paragraph" w:customStyle="1" w:styleId="Tiret4">
    <w:name w:val="Tiret 4"/>
    <w:basedOn w:val="Point4"/>
    <w:pPr>
      <w:numPr>
        <w:numId w:val="2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9"/>
      </w:numPr>
    </w:pPr>
  </w:style>
  <w:style w:type="paragraph" w:customStyle="1" w:styleId="NumPar2">
    <w:name w:val="NumPar 2"/>
    <w:basedOn w:val="Normal"/>
    <w:next w:val="Text1"/>
    <w:pPr>
      <w:numPr>
        <w:ilvl w:val="1"/>
        <w:numId w:val="29"/>
      </w:numPr>
    </w:pPr>
  </w:style>
  <w:style w:type="paragraph" w:customStyle="1" w:styleId="NumPar3">
    <w:name w:val="NumPar 3"/>
    <w:basedOn w:val="Normal"/>
    <w:next w:val="Text1"/>
    <w:pPr>
      <w:numPr>
        <w:ilvl w:val="2"/>
        <w:numId w:val="29"/>
      </w:numPr>
    </w:pPr>
  </w:style>
  <w:style w:type="paragraph" w:customStyle="1" w:styleId="NumPar4">
    <w:name w:val="NumPar 4"/>
    <w:basedOn w:val="Normal"/>
    <w:next w:val="Text1"/>
    <w:pPr>
      <w:numPr>
        <w:ilvl w:val="3"/>
        <w:numId w:val="2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1"/>
      </w:numPr>
    </w:pPr>
  </w:style>
  <w:style w:type="paragraph" w:customStyle="1" w:styleId="Point1number">
    <w:name w:val="Point 1 (number)"/>
    <w:basedOn w:val="Normal"/>
    <w:pPr>
      <w:numPr>
        <w:ilvl w:val="2"/>
        <w:numId w:val="31"/>
      </w:numPr>
    </w:pPr>
  </w:style>
  <w:style w:type="paragraph" w:customStyle="1" w:styleId="Point2number">
    <w:name w:val="Point 2 (number)"/>
    <w:basedOn w:val="Normal"/>
    <w:pPr>
      <w:numPr>
        <w:ilvl w:val="4"/>
        <w:numId w:val="31"/>
      </w:numPr>
    </w:pPr>
  </w:style>
  <w:style w:type="paragraph" w:customStyle="1" w:styleId="Point3number">
    <w:name w:val="Point 3 (number)"/>
    <w:basedOn w:val="Normal"/>
    <w:pPr>
      <w:numPr>
        <w:ilvl w:val="6"/>
        <w:numId w:val="31"/>
      </w:numPr>
    </w:pPr>
  </w:style>
  <w:style w:type="paragraph" w:customStyle="1" w:styleId="Point0letter">
    <w:name w:val="Point 0 (letter)"/>
    <w:basedOn w:val="Normal"/>
    <w:pPr>
      <w:numPr>
        <w:ilvl w:val="1"/>
        <w:numId w:val="31"/>
      </w:numPr>
    </w:pPr>
  </w:style>
  <w:style w:type="paragraph" w:customStyle="1" w:styleId="Point1letter">
    <w:name w:val="Point 1 (letter)"/>
    <w:basedOn w:val="Normal"/>
    <w:pPr>
      <w:numPr>
        <w:ilvl w:val="3"/>
        <w:numId w:val="31"/>
      </w:numPr>
    </w:pPr>
  </w:style>
  <w:style w:type="paragraph" w:customStyle="1" w:styleId="Point2letter">
    <w:name w:val="Point 2 (letter)"/>
    <w:basedOn w:val="Normal"/>
    <w:pPr>
      <w:numPr>
        <w:ilvl w:val="5"/>
        <w:numId w:val="31"/>
      </w:numPr>
    </w:pPr>
  </w:style>
  <w:style w:type="paragraph" w:customStyle="1" w:styleId="Point3letter">
    <w:name w:val="Point 3 (letter)"/>
    <w:basedOn w:val="Normal"/>
    <w:pPr>
      <w:numPr>
        <w:ilvl w:val="7"/>
        <w:numId w:val="31"/>
      </w:numPr>
    </w:pPr>
  </w:style>
  <w:style w:type="paragraph" w:customStyle="1" w:styleId="Point4letter">
    <w:name w:val="Point 4 (letter)"/>
    <w:basedOn w:val="Normal"/>
    <w:pPr>
      <w:numPr>
        <w:ilvl w:val="8"/>
        <w:numId w:val="31"/>
      </w:numPr>
    </w:pPr>
  </w:style>
  <w:style w:type="paragraph" w:customStyle="1" w:styleId="Bullet0">
    <w:name w:val="Bullet 0"/>
    <w:basedOn w:val="Normal"/>
    <w:pPr>
      <w:numPr>
        <w:numId w:val="32"/>
      </w:numPr>
    </w:pPr>
  </w:style>
  <w:style w:type="paragraph" w:customStyle="1" w:styleId="Bullet1">
    <w:name w:val="Bullet 1"/>
    <w:basedOn w:val="Normal"/>
    <w:pPr>
      <w:numPr>
        <w:numId w:val="33"/>
      </w:numPr>
    </w:pPr>
  </w:style>
  <w:style w:type="paragraph" w:customStyle="1" w:styleId="Bullet2">
    <w:name w:val="Bullet 2"/>
    <w:basedOn w:val="Normal"/>
    <w:pPr>
      <w:numPr>
        <w:numId w:val="34"/>
      </w:numPr>
    </w:pPr>
  </w:style>
  <w:style w:type="paragraph" w:customStyle="1" w:styleId="Bullet3">
    <w:name w:val="Bullet 3"/>
    <w:basedOn w:val="Normal"/>
    <w:pPr>
      <w:numPr>
        <w:numId w:val="35"/>
      </w:numPr>
    </w:pPr>
  </w:style>
  <w:style w:type="paragraph" w:customStyle="1" w:styleId="Bullet4">
    <w:name w:val="Bullet 4"/>
    <w:basedOn w:val="Normal"/>
    <w:pPr>
      <w:numPr>
        <w:numId w:val="36"/>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8119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3" Type="http://schemas.openxmlformats.org/officeDocument/2006/relationships/hyperlink" Target="http://www.fao.org/fishery/rfb/iccat/en" TargetMode="External"/><Relationship Id="rId2" Type="http://schemas.openxmlformats.org/officeDocument/2006/relationships/hyperlink" Target="https://www.consilium.europa.eu/da/documents-publications/treaties-agreements/agreement/?id=2015063&amp;DocLanguage=en" TargetMode="External"/><Relationship Id="rId1" Type="http://schemas.openxmlformats.org/officeDocument/2006/relationships/hyperlink" Target="https://www.consilium.europa.eu/da/documents-publications/treaties-agreements/agreement/?id=2006111&amp;DocLanguage=en" TargetMode="External"/><Relationship Id="rId4" Type="http://schemas.openxmlformats.org/officeDocument/2006/relationships/hyperlink" Target="http://www.fao.org/fishery/rfb/cecaf/e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E58410-47A5-4A36-B5EC-C17BC8F3B0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3</TotalTime>
  <Pages>6</Pages>
  <Words>1219</Words>
  <Characters>7783</Characters>
  <Application>Microsoft Office Word</Application>
  <DocSecurity>0</DocSecurity>
  <Lines>141</Lines>
  <Paragraphs>73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WES PDFC Administrator</cp:lastModifiedBy>
  <cp:revision>18</cp:revision>
  <cp:lastPrinted>2019-05-20T09:36:00Z</cp:lastPrinted>
  <dcterms:created xsi:type="dcterms:W3CDTF">2019-05-24T08:18:00Z</dcterms:created>
  <dcterms:modified xsi:type="dcterms:W3CDTF">2019-05-31T13:34:00Z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5.84.2.0</vt:lpwstr>
  </property>
  <property fmtid="{D5CDD505-2E9C-101B-9397-08002B2CF9AE}" pid="4" name="Last edited using">
    <vt:lpwstr>LW 6.0.1, Build 20180503</vt:lpwstr>
  </property>
  <property fmtid="{D5CDD505-2E9C-101B-9397-08002B2CF9AE}" pid="5" name="Created using">
    <vt:lpwstr>LW 5.8.4, Build 20150407</vt:lpwstr>
  </property>
  <property fmtid="{D5CDD505-2E9C-101B-9397-08002B2CF9AE}" pid="6" name="Part">
    <vt:lpwstr>1</vt:lpwstr>
  </property>
  <property fmtid="{D5CDD505-2E9C-101B-9397-08002B2CF9AE}" pid="7" name="Total parts">
    <vt:lpwstr>1</vt:lpwstr>
  </property>
  <property fmtid="{D5CDD505-2E9C-101B-9397-08002B2CF9AE}" pid="8" name="LWTemplateID">
    <vt:lpwstr>SG-001</vt:lpwstr>
  </property>
  <property fmtid="{D5CDD505-2E9C-101B-9397-08002B2CF9AE}" pid="9" name="Level of sensitivity">
    <vt:lpwstr>Standard treatment</vt:lpwstr>
  </property>
  <property fmtid="{D5CDD505-2E9C-101B-9397-08002B2CF9AE}" pid="10" name="DQCStatus">
    <vt:lpwstr>Green (DQC version 03)</vt:lpwstr>
  </property>
</Properties>
</file>