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6BA373F-F75B-4EC1-976B-0D715B49BE42" style="width:450.75pt;height:43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PRÍLOHA</w:t>
      </w:r>
    </w:p>
    <w:p>
      <w:pPr>
        <w:rPr>
          <w:noProof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337"/>
        <w:gridCol w:w="4500"/>
        <w:gridCol w:w="3250"/>
      </w:tblGrid>
      <w:tr>
        <w:trPr>
          <w:trHeight w:val="630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Predpis č.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Názov bodu programu rokovania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Referenčné číslo dokumentu</w:t>
            </w:r>
            <w:r>
              <w:rPr>
                <w:rStyle w:val="FootnoteReference"/>
                <w:b/>
                <w:noProof/>
                <w:sz w:val="20"/>
              </w:rPr>
              <w:footnoteReference w:id="1"/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korigenda 1 k dodatku 6 k sérii zmien 07 predpisu OSN č. 14 (kotvové úchytky bezpečnostných pásov)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ECE/TRANS/WP.29/2019/56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 k sérii zmien 09 predpisu OSN č. 17 (pevnosť sedadiel)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ECE/TRANS/WP.29/2019/35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5 k sérii zmien 03 predpisu OSN č. 24 [viditeľné znečisťujúce látky, meranie výkonu vznetového motora (emisie dieselových motorov)]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ECE/TRANS/WP.29/2019/41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21 k sérii zmien 02 k predpisu OSN č. 30 (pneumatiky osobných motorových vozidiel a ich prípojných vozidiel)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ECE/TRANS/WP.29/2019/50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16 k sérii zmien 04 predpisu OSN č. 44 (detské zadržiavacie systémy)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korigenda dodatku 4 k sérii zmien 03 predpisu OSN č. 51 (hlučnosť vozidiel kategórie M a N)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ECE/TRANS/WP.29/2019/51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 k sérii zmien 03 k predpisu OSN č. 64 (náhradné jednotky na dočasné použitie, pneumatiky na núdzový dojazd)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Návrh dodatku 18 k pôvodnej sérii zmien predpisu OSN č. 75 (pneumatiky na motocykle/mopedy)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 k sérii zmien 04 predpisu OSN č. 78 (brzdy motocyklov)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ECE/TRANS/WP.29/2019/46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 k sérii zmien 03 k predpisu OSN č. 79 (mechanizmus riadenia)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ECE/TRANS/WP.29/2019/73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13 k sérii zmien 06 predpisu OSN č. 83 (emisie vozidiel kategórie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a 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ECE/TRANS/WP.29/2019/42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9 k sérii zmien 07 predpisu OSN č. 83 (emisie vozidiel kategórie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a 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ECE/TRANS/WP.29/2019/43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bookmarkStart w:id="1" w:name="_Hlk535939191"/>
            <w:r>
              <w:rPr>
                <w:noProof/>
                <w:sz w:val="20"/>
              </w:rPr>
              <w:t>Návrh korigenda 1 dodatku 8 k sérii zmien 07 predpisu OSN č. 83 (emisie vozidiel kategórie M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 xml:space="preserve"> a N</w:t>
            </w:r>
            <w:r>
              <w:rPr>
                <w:noProof/>
                <w:sz w:val="20"/>
                <w:vertAlign w:val="subscript"/>
              </w:rPr>
              <w:t>1</w:t>
            </w:r>
            <w:r>
              <w:rPr>
                <w:noProof/>
                <w:sz w:val="20"/>
              </w:rPr>
              <w:t>)</w:t>
            </w:r>
            <w:bookmarkEnd w:id="1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ECE/TRANS/WP.29/2019/60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2" w:name="_Hlk516475680"/>
            <w:r>
              <w:rPr>
                <w:rFonts w:ascii="Times New Roman" w:hAnsi="Times New Roman"/>
                <w:noProof/>
                <w:sz w:val="20"/>
              </w:rPr>
              <w:t>Návrh dodatku 9 k predpisu OSN č. 85 (meranie čistého výkonu a maximálny 30 min. výkon)</w:t>
            </w:r>
            <w:bookmarkEnd w:id="2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Návrh dodatku 5 k sérii zmien 02 predpisu OSN č. 90 (výmenné súčasti bŕzd)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ECE/TRANS/WP.29/2019/47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3" w:name="_Hlk516475775"/>
            <w:r>
              <w:rPr>
                <w:rFonts w:ascii="Times New Roman" w:hAnsi="Times New Roman"/>
                <w:noProof/>
                <w:sz w:val="20"/>
              </w:rPr>
              <w:t>Návrh doplnku 8 k predpisu OSN č. 115 (retrofitné systémy LPG a CNG)</w:t>
            </w:r>
            <w:bookmarkEnd w:id="3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ECE/TRANS/WP.29/2019/45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10 k sérii zmien 02 k predpisu OSN č. 117 (pneumatiky, valivý odpor, hluk valenia a adhézia na mokrom povrchu)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ECE/TRANS/WP.29/2019/54</w:t>
            </w:r>
          </w:p>
        </w:tc>
      </w:tr>
      <w:tr>
        <w:trPr>
          <w:trHeight w:val="70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Návrh dodatku 9 k pôvodnej sérii zmien predpisu OSN č. 129 (zdokonalené detské zadržiavacie systémy)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ECE/TRANS/WP.29/2019/37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Návrh dodatku 6 k sérii zmien 01 predpisu OSN č. 129 (zdokonalené detské zadržiavacie systémy)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ECE/TRANS/WP.29/2019/38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5 k sérii zmien 02 predpisu OSN č. 129 (zdokonalené detské zadržiavacie systémy)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ECE/TRANS/WP.29/2019/39</w:t>
            </w:r>
          </w:p>
        </w:tc>
      </w:tr>
      <w:tr>
        <w:trPr>
          <w:trHeight w:val="51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2 k sérii zmien 03 predpisu OSN č. 129 (zdokonalené detské zadržiavacie systémy)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ECE/TRANS/WP.29/2019/40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Návrh korigenda 3 k pôvodnej verzii predpisu OSN č. 129 (zdokonalené detské zadržiavacie systémy)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ECE/TRANS/WP.29/2019/58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korigenda 1 k sérii zmien 03 predpisu OSN č. 129 (zdokonalené detské zadržiavacie systémy)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ECE/TRANS/WP.29/2019/59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1 k sérii zmien 01 predpisu OSN č. 138 (tiché cestné vozidlá)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ECE/TRANS/WP.29/2019/55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2 k predpisu OSN č. 139 (systémy podpory brzdenia – BAS)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ECE/TRANS/WP.29/2019/48</w:t>
            </w:r>
          </w:p>
        </w:tc>
      </w:tr>
      <w:tr>
        <w:trPr>
          <w:trHeight w:val="7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dodatku 3 k predpisu OSN č. 140 (elektronická kontrola stability – ESC)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ECE/TRANS/WP.29/2019/49</w:t>
            </w:r>
          </w:p>
        </w:tc>
      </w:tr>
      <w:tr>
        <w:trPr>
          <w:trHeight w:val="58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korigenda 1 k pôvodnej verzii predpisu OSN č. 145 (systémy kotvových úchytiek ISOFIX, kotvové úchytky horného popruhu ISOFIX a miesta na sedenie typu i-Size 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spacing w:after="0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ECE/TRANS/WP.29/2019/57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Nový predpis OSN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ingleTxtG"/>
              <w:ind w:left="0" w:right="0"/>
              <w:jc w:val="left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nového predpisu OSN o jednotných ustanoveniach pre typové schvaľovanie motorových vozidiel, pokiaľ ide o zdokonalený systém núdzového brzdenia (AEBS) pre vozidlá kategórií M</w:t>
            </w:r>
            <w:r>
              <w:rPr>
                <w:rFonts w:ascii="Times New Roman" w:hAnsi="Times New Roman"/>
                <w:noProof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noProof/>
                <w:sz w:val="20"/>
              </w:rPr>
              <w:t xml:space="preserve"> a N</w:t>
            </w:r>
            <w:r>
              <w:rPr>
                <w:rFonts w:ascii="Times New Roman" w:hAnsi="Times New Roman"/>
                <w:noProof/>
                <w:sz w:val="20"/>
                <w:vertAlign w:val="subscript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ECE/TRANS/WP.29/2019/61</w:t>
            </w: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GTP č.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Názov bodu programu rokovania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Referenčné číslo dokumentu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zmeny 5 globálneho technického predpisu OSN č. 15 [celosvetový harmonizovaný skúšobný postup pre ľahké vozidlá (WLTP)]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ECE/TRANS/WP.29/2019/62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korigenda ku globálnemu technickému predpisu OSN č. 15 [celosvetový harmonizovaný skúšobný postup pre ľahké vozidlá (WLTP)] Týka sa iba francúzskeho znenia.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korigenda k zmene 1 globálneho technického predpisu OSN č. 15 [celosvetový harmonizovaný skúšobný postup pre ľahké vozidlá (WLTP)] Týka sa iba francúzskeho znenia.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korigenda k zmene 2 globálneho technického predpisu OSN č. 15 [celosvetový harmonizovaný skúšobný postup pre ľahké vozidlá (WLTP)] Týka sa iba francúzskeho znenia.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korigenda k zmene 3 globálneho technického predpisu OSN č. 15 [celosvetový harmonizovaný skúšobný postup pre ľahké vozidlá (WLTP)] Týka sa iba francúzskeho znenia.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korigenda k zmene 4 globálneho technického predpisu OSN č. 15 [celosvetový harmonizovaný skúšobný postup pre ľahké vozidlá (WLTP)] Týka sa iba francúzskeho znenia.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ECE/TRANS/WP.29/2019/66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ECE/TRANS/WP.29/2019/67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ECE/TRANS/WP.29/2019/68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ECE/TRANS/WP.29/2019/69</w:t>
            </w: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ECE/TRANS/WP.29/2019/70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Návrh zmeny 2 globálneho technického predpisu OSN č. 19 [postupy skúšky emisií spôsobených vyparovaním pre celosvetový harmonizovaný skúšobný postup pre ľahké vozidlá (WLTP)]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0" w:right="23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ECE/TRANS/WP.29/2019/64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pStyle w:val="Default"/>
        <w:rPr>
          <w:rFonts w:eastAsia="MS Mincho"/>
          <w:noProof/>
          <w:color w:val="auto"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Spoločná rezolúcia č.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Názov bodu programu rokovania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Referenčné číslo dokumentu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M.R.2 </w:t>
            </w: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zmeny 1 spoločnej rezolúcie č. 2, ktorá obsahuje vymedzenia pohonného systému vozidla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ECE/TRANS/WP.29/2019/71</w:t>
            </w:r>
          </w:p>
          <w:p>
            <w:pPr>
              <w:rPr>
                <w:noProof/>
                <w:sz w:val="20"/>
                <w:szCs w:val="20"/>
              </w:rPr>
            </w:pPr>
          </w:p>
        </w:tc>
      </w:tr>
    </w:tbl>
    <w:p>
      <w:pPr>
        <w:rPr>
          <w:noProof/>
          <w:sz w:val="20"/>
          <w:szCs w:val="20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78"/>
        <w:gridCol w:w="2977"/>
      </w:tblGrid>
      <w:tr>
        <w:trPr>
          <w:trHeight w:val="465"/>
        </w:trPr>
        <w:tc>
          <w:tcPr>
            <w:tcW w:w="1291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Rôzne</w:t>
            </w:r>
          </w:p>
        </w:tc>
        <w:tc>
          <w:tcPr>
            <w:tcW w:w="4678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Názov bodu programu rokovania</w:t>
            </w:r>
          </w:p>
        </w:tc>
        <w:tc>
          <w:tcPr>
            <w:tcW w:w="2977" w:type="dxa"/>
            <w:shd w:val="clear" w:color="auto" w:fill="auto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Referenčné číslo dokumentu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Revidované povolenie na vypracovanie zmeny č. 2 globálneho technického predpisu OSN č. 16 (pneumatiky)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ECE/TRANS/WP.29/AC.3/48/Rev.1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Návrh zmien povolenia na vypracovanie globálneho technického predpisu OSN o globálnych emisiách pri skutočnej jazde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ECE/TRANS/WP.29/2019/72</w:t>
            </w:r>
          </w:p>
        </w:tc>
      </w:tr>
      <w:tr>
        <w:trPr>
          <w:trHeight w:val="600"/>
        </w:trPr>
        <w:tc>
          <w:tcPr>
            <w:tcW w:w="1291" w:type="dxa"/>
            <w:shd w:val="clear" w:color="auto" w:fill="auto"/>
          </w:tcPr>
          <w:p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ind w:left="144" w:right="6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Povolenie vypracovať nový globálny technický predpis OSN týkajúci sa určenia výkonu elektrifikovaného vozidla (DEVP)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SingleTxtG"/>
              <w:ind w:left="147" w:right="141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ECE/TRANS/WP.29/AC.3/53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Všetky dokumenty uvedené v tabuľke sú dostupné na tejto internetovej stránke:</w:t>
      </w:r>
    </w:p>
    <w:p>
      <w:pPr>
        <w:pStyle w:val="FootnoteText"/>
        <w:ind w:left="1440"/>
      </w:pPr>
      <w:hyperlink r:id="rId1">
        <w:r>
          <w:rPr>
            <w:rStyle w:val="Hyperlink"/>
          </w:rPr>
          <w:t>http://www.unece.org/trans/main/wp29/wp29wgs/wp29gen/gen2018.html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942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C83C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D4D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2B037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B94DC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6168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3A6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40C6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22"/>
  </w:num>
  <w:num w:numId="24">
    <w:abstractNumId w:val="19"/>
  </w:num>
  <w:num w:numId="25">
    <w:abstractNumId w:val="13"/>
  </w:num>
  <w:num w:numId="26">
    <w:abstractNumId w:val="21"/>
  </w:num>
  <w:num w:numId="27">
    <w:abstractNumId w:val="12"/>
  </w:num>
  <w:num w:numId="28">
    <w:abstractNumId w:val="14"/>
  </w:num>
  <w:num w:numId="29">
    <w:abstractNumId w:val="10"/>
  </w:num>
  <w:num w:numId="30">
    <w:abstractNumId w:val="20"/>
  </w:num>
  <w:num w:numId="31">
    <w:abstractNumId w:val="9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16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8 09:23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1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6BA373F-F75B-4EC1-976B-0D715B49BE42"/>
    <w:docVar w:name="LW_COVERPAGE_TYPE" w:val="1"/>
    <w:docVar w:name="LW_CROSSREFERENCE" w:val="&lt;UNUSED&gt;"/>
    <w:docVar w:name="LW_DocType" w:val="ANNEX"/>
    <w:docVar w:name="LW_EMISSION" w:val="5. 6. 2019"/>
    <w:docVar w:name="LW_EMISSION_ISODATE" w:val="2019-06-05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zícii, ktorá sa má prija\u357? v mene Európskej únie v príslu\u353?ných výboroch Európskej hospodárskej komisie Organizácie Spojených národov, pokia\u318? ide o návrhy zmien predpisov OSN \u269?. 14, 17, 24, 30, 44, 51, 64, 75, 78, 79, 83, 85, 90, 115, 117, 129, 138, 139, 140 a 145, návrhy na zmenu globálnych technických predpisov \u269?. 15 a 19, návrh na zmenu spolo\u269?nej rezolúcie M.R.2, návrh jedného nového predpisu OSN a návrhy na zmenu povolení na vytvorenie globálneho technického predpisu"/>
    <w:docVar w:name="LW_OBJETACTEPRINCIPAL.CP" w:val="o pozícii, ktorá sa má prija\u357? v mene Európskej únie v príslu\u353?ných výboroch Európskej hospodárskej komisie Organizácie Spojených národov, pokia\u318? ide o návrhy zmien predpisov OSN \u269?. 14, 17, 24, 30, 44, 51, 64, 75, 78, 79, 83, 85, 90, 115, 117, 129, 138, 139, 140 a 145, návrhy na zmenu globálnych technických predpisov \u269?. 15 a 19, návrh na zmenu spolo\u269?nej rezolúcie M.R.2, návrh jedného nového predpisu OSN a návrhy na zmenu povolení na vytvorenie globálneho technického predpisu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návrhu rozhodnutia Rady"/>
    <w:docVar w:name="LW_TYPEACTEPRINCIPAL.CP" w:val="návrhu rozhodnuti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sk-SK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SingleTxtGChar">
    <w:name w:val="_ Single Txt_G Char"/>
    <w:link w:val="SingleTxtG"/>
    <w:rPr>
      <w:lang w:val="sk-SK"/>
    </w:rPr>
  </w:style>
  <w:style w:type="paragraph" w:customStyle="1" w:styleId="SingleTxtG">
    <w:name w:val="_ Single Txt_G"/>
    <w:basedOn w:val="Normal"/>
    <w:link w:val="SingleTxtGChar"/>
    <w:pPr>
      <w:suppressAutoHyphens/>
      <w:spacing w:before="0" w:line="240" w:lineRule="atLeast"/>
      <w:ind w:left="1134" w:right="1134"/>
    </w:pPr>
    <w:rPr>
      <w:rFonts w:asciiTheme="minorHAnsi" w:hAnsiTheme="minorHAnsi" w:cstheme="minorBidi"/>
      <w:sz w:val="22"/>
    </w:rPr>
  </w:style>
  <w:style w:type="paragraph" w:styleId="ListNumber5">
    <w:name w:val="List Number 5"/>
    <w:basedOn w:val="Normal"/>
    <w:semiHidden/>
    <w:pPr>
      <w:numPr>
        <w:numId w:val="9"/>
      </w:numPr>
      <w:suppressAutoHyphens/>
      <w:spacing w:before="0" w:after="0" w:line="240" w:lineRule="atLeast"/>
      <w:jc w:val="left"/>
    </w:pPr>
    <w:rPr>
      <w:rFonts w:eastAsia="Times New Roman"/>
      <w:sz w:val="20"/>
      <w:szCs w:val="20"/>
    </w:rPr>
  </w:style>
  <w:style w:type="paragraph" w:customStyle="1" w:styleId="Default">
    <w:name w:val="Default"/>
    <w:basedOn w:val="Normal"/>
    <w:pPr>
      <w:autoSpaceDE w:val="0"/>
      <w:autoSpaceDN w:val="0"/>
      <w:spacing w:before="0" w:after="0"/>
      <w:jc w:val="left"/>
    </w:pPr>
    <w:rPr>
      <w:rFonts w:eastAsia="SimSun"/>
      <w:color w:val="000000"/>
      <w:szCs w:val="24"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  <w:jc w:val="left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gen20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0A9B-B055-4B81-9FF2-3400054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798</Words>
  <Characters>4984</Characters>
  <Application>Microsoft Office Word</Application>
  <DocSecurity>0</DocSecurity>
  <Lines>237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BRASSART Odile (GROW)</dc:creator>
  <cp:lastModifiedBy>DIGIT/C6</cp:lastModifiedBy>
  <cp:revision>8</cp:revision>
  <cp:lastPrinted>2019-05-06T08:32:00Z</cp:lastPrinted>
  <dcterms:created xsi:type="dcterms:W3CDTF">2019-05-24T14:59:00Z</dcterms:created>
  <dcterms:modified xsi:type="dcterms:W3CDTF">2019-05-28T07:23:00Z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