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FA78F6BC-991C-45C9-833F-03CF6598F615" style="width:450.55pt;height:352.05pt">
            <v:imagedata r:id="rId9" o:title=""/>
          </v:shape>
        </w:pict>
      </w:r>
    </w:p>
    <w:p>
      <w:pPr>
        <w:pStyle w:val="Pagedecouverture"/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rPr>
          <w:noProof/>
          <w:color w:val="008000"/>
        </w:rPr>
      </w:pPr>
    </w:p>
    <w:p>
      <w:pPr>
        <w:pStyle w:val="Statut"/>
        <w:rPr>
          <w:noProof/>
        </w:rPr>
      </w:pPr>
      <w:r>
        <w:rPr>
          <w:noProof/>
        </w:rPr>
        <w:t>Ajánlás</w:t>
      </w:r>
    </w:p>
    <w:p>
      <w:pPr>
        <w:pStyle w:val="Typedudocument"/>
        <w:rPr>
          <w:noProof/>
        </w:rPr>
      </w:pPr>
      <w:r>
        <w:rPr>
          <w:noProof/>
        </w:rPr>
        <w:t>A TANÁCS HATÁROZATA</w:t>
      </w:r>
    </w:p>
    <w:p>
      <w:pPr>
        <w:pStyle w:val="Titreobjet"/>
        <w:rPr>
          <w:noProof/>
        </w:rPr>
      </w:pPr>
      <w:r>
        <w:rPr>
          <w:noProof/>
        </w:rPr>
        <w:t>a 2018. december 4-i tanácsi ajánlás nyomán Magyarországtól várt eredményes intézkedések elmulasztásának megállapításáról</w:t>
      </w:r>
    </w:p>
    <w:p>
      <w:pPr>
        <w:pStyle w:val="Institutionquiagit"/>
        <w:rPr>
          <w:noProof/>
        </w:rPr>
      </w:pPr>
      <w:r>
        <w:rPr>
          <w:noProof/>
        </w:rPr>
        <w:t>AZ EURÓPAI UNIÓ TANÁCSA,</w:t>
      </w:r>
    </w:p>
    <w:p>
      <w:pPr>
        <w:rPr>
          <w:noProof/>
        </w:rPr>
      </w:pPr>
      <w:r>
        <w:rPr>
          <w:noProof/>
        </w:rPr>
        <w:t>tekintettel az Európai Unió működéséről szóló szerződésre,</w:t>
      </w:r>
    </w:p>
    <w:p>
      <w:pPr>
        <w:rPr>
          <w:noProof/>
        </w:rPr>
      </w:pPr>
      <w:r>
        <w:rPr>
          <w:noProof/>
        </w:rPr>
        <w:t>tekintettel az 1466/97/EK tanácsi rendeletre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és különösen annak 10. cikke (2) bekezdésének negyedik albekezdésére,</w:t>
      </w:r>
    </w:p>
    <w:p>
      <w:pPr>
        <w:rPr>
          <w:noProof/>
        </w:rPr>
      </w:pPr>
      <w:r>
        <w:rPr>
          <w:noProof/>
        </w:rPr>
        <w:t>tekintettel az Európai Bizottság ajánlására,</w:t>
      </w:r>
    </w:p>
    <w:p>
      <w:pPr>
        <w:rPr>
          <w:noProof/>
        </w:rPr>
      </w:pPr>
      <w:r>
        <w:rPr>
          <w:noProof/>
        </w:rPr>
        <w:t>mivel: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 Tanács 2018. június 22-én az Európai Unió működéséről szóló szerződés (EUMSZ) 121. cikkének (4) bekezdésével összhangban megállapította, hogy Magyarországon a GDP –1,5 %-ának megfelelő középtávú költségvetési célhoz vezető kiigazítási pályától való jelentős, megfigyelhető eltérés áll fenn. A megállapított jelentős eltérés miatt a Tanács 2018. június 22-én kibocsátott ajánlásában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azt ajánlotta Magyarországnak, hogy hajtsa végre az annak biztosításához szükséges intézkedéseket, hogy a nettó elsődleges államháztartási kiadások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nominális növekedése 2018-ban ne haladja meg a 2,8 %-ot, ami a GDP 1,0 %-át kitevő éves strukturális kiigazításnak felel meg.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2018. december 4-én a Tanács megállapította, hogy Magyarország a 2018. június 22-i tanácsi ajánlás nyomán nem tett eredményes intézkedéseket. Ennek alapján a Tanács 2018. december 4-én felülvizsgált ajánlást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bocsátott ki, amelyben azt ajánlotta Magyarországnak, hogy hajtsa végre az annak biztosításához szükséges intézkedéseket, hogy a nettó elsődleges államháztartási kiadások nominális növekedése 2019-ben ne haladja meg a 3,3 %-ot, ami a GDP 1,0 %-át kitevő éves strukturális kiigazításnak felel meg. Magyarország továbbá azt az ajánlást kapta, hogy az összes rendkívüli bevételt a hiány csökkentésére használja fel, és a költségvetési konszolidációs intézkedések révén növekedésbarát módon biztosítsa az államháztartás strukturális egyenlegének tartós javulását. A Tanács felkérte Magyarországot, hogy 2019. április 15-ig tegyen jelentést az ajánlásra válaszul hozott intézkedésekről.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 Bizottság 2019. március 20-án az 1466/97/EK rendelet –11. cikkének (2) bekezdése szerinti helyszíni ellenőrzés céljából fokozott felügyeleti látogatás tett Magyarországon. A Bizottság, miután előzetes megállapításait megküldte a magyar hatóságoknak észrevételezésre, megállapításairól 2019. június 5-én jelentésben számolt be a Tanácsnak. E megállapításokat ezt követően nyilvánosságra hozták. A Bizottság jelentése szerint a magyar hatóságok nem terveznek reagálni a 2018. december 4-i tanácsi ajánlásra. A látogatás során a hatóságok megerősítették, hogy a kedvezőbb makrogazdasági forgatókönyv és a vártnál jobb 2018-as költségvetési eredmény ellenére a 2019-re vonatkozó költségvetési céljuk továbbra is a 2018. júliusban elfogadott 2019. évi költségvetésben szereplő 1,8 %-os államháztartási hiány.</w:t>
      </w:r>
    </w:p>
    <w:p>
      <w:pPr>
        <w:pStyle w:val="Point0number"/>
        <w:numPr>
          <w:ilvl w:val="0"/>
          <w:numId w:val="9"/>
        </w:numPr>
        <w:rPr>
          <w:noProof/>
        </w:rPr>
      </w:pPr>
      <w:r>
        <w:rPr>
          <w:noProof/>
        </w:rPr>
        <w:t>A magyar hatóságok 2019. április 15-én benyújtottak a 2018. december 4-i tanácsi ajánlás nyomán hozott intézkedésekről szóló jelentést. A hatóságok e jelentésben megerősítették, hogy a 2019. évi államháztartási hiánycél a GDP 1,8 %-a maradt, ami 0,4 százalékponttal kisebb a 2018. évi hiánynál. A jelentés nem tartalmaz a Tanács által ajánlott költségvetési kiigazítás teljesítésére vonatkozó tervet. Emellett nagyrészt nem számszerűsítették a jelentésben felsorolt, költségvetési hatással járó gazdasági programok széles körét, és a jelentés nem tartalmaz a 2019. évre vonatkozó költségvetési előrejelzést sem. A jelentés emiatt nem felel meg a Tanács által előírt jelentéstételi kötelezettségnek. A mögöttes strukturális hiány javulása jelentősen elmarad a tanácsi ajánlásban meghatározott követelménytől.</w:t>
      </w:r>
    </w:p>
    <w:p>
      <w:pPr>
        <w:pStyle w:val="Point0number"/>
        <w:rPr>
          <w:noProof/>
        </w:rPr>
      </w:pPr>
      <w:r>
        <w:rPr>
          <w:noProof/>
        </w:rPr>
        <w:t>A Bizottság 2019. évi tavaszi, 2019. május 7-én közzétett előrejelzése alapján a nettó elsődleges kiadások növekedése 2019-ben várhatóan 6,5 % lesz, ami jóval meghaladja az ajánlott 3,3 %-ot. A strukturális egyenleg várhatóan a GDP 0,4 %-ának megfelelő mértékben javul 2018-hoz képest, ami nem éri el az ajánlott, a GDP 1,0 %-ának megfelelő kiigazítást. Tehát mindkét mutató az ajánlott kiigazítástól való eltérés kockázatára utal. A kiadási referenciaértéktől való eltérés a GDP 1,2 %-át teszi ki. A strukturális egyenleg tekintetében várható elmaradás némileg kisebb, a GDP 0,6 %-át teszi ki. A strukturális egyenleget negatívan befolyásolják egyes bevételkiesések. A kiadási referenciaértéket rendkívül kedvezőtlenül befolyásolja, hogy a számítás során alkalmazott középtávú potenciális GDP-növekedés a válság utáni nagyon alacsony potenciális GDP-növekedést is magában foglalja. Emellett úgy tűnik, hogy a kiadási referenciaérték alapjául szolgáló GDP-deflátor nem veszi megfelelően figyelembe az állami kiadásokat érintő megnövekedett költségnyomást. Az ezen tényezőkre vonatkozó korrekciók elvégzését követően úgy tűnik, hogy a kiadási referenciaérték megfelelően tükrözi a költségvetési kiigazítást, ám továbbra is eltérést mutat az ajánlott kiigazítástól.</w:t>
      </w:r>
    </w:p>
    <w:p>
      <w:pPr>
        <w:pStyle w:val="Point0number"/>
        <w:rPr>
          <w:noProof/>
        </w:rPr>
      </w:pPr>
      <w:r>
        <w:rPr>
          <w:noProof/>
        </w:rPr>
        <w:t>A Tanács 2018. december 4-i ajánlásának alapjául szolgáló 2018. évi őszi bizottsági előrejelzés óta a magyar hatóságok új, kiadási oldali expanzív intézkedéseket jelentettek be. Ezen túlmenően a közszféra vártnál gyorsabb 2018. évi bérnövekedését követően 2018 ősze óta néhány kategória esetében új béremeléseket jelentettek be. A 2019. évi kiadási előrejelzést végül az is növelte, hogy a költségvetés tartalékai magasak, és a kormány kifejezett szándéka, hogy az év végéig teljes mértékben kimerítsék ezeket. Ennek eredményeként a kiadási referenciaértéktől való eltérés várhatóan jelentősen meghaladja majd a 2018 őszén elvégzett értékelés során megállapított értéket.</w:t>
      </w:r>
    </w:p>
    <w:p>
      <w:pPr>
        <w:pStyle w:val="Point0number"/>
        <w:rPr>
          <w:noProof/>
        </w:rPr>
      </w:pPr>
      <w:r>
        <w:rPr>
          <w:noProof/>
        </w:rPr>
        <w:t>Ebből az a következtetés adódik, hogy a Magyarország által a 2018. december 4-i tanácsi ajánlás nyomán hozott intézkedések nem kielégítőek. A költségvetési kiigazítás 2019-ben elmarad a GDP 1 %-át kitevő éves strukturális kiigazítástól, amely ahhoz lenne szükséges, hogy a nettó elsődleges államháztartási kiadások nominális növekedése 2019-ben ne haladja meg a 3,3 %-ot,</w:t>
      </w:r>
    </w:p>
    <w:p>
      <w:pPr>
        <w:pStyle w:val="Formuledadoption"/>
        <w:rPr>
          <w:noProof/>
        </w:rPr>
      </w:pPr>
      <w:r>
        <w:rPr>
          <w:noProof/>
        </w:rPr>
        <w:t>ELFOGADTA EZT A HATÁROZATOT:</w:t>
      </w:r>
    </w:p>
    <w:p>
      <w:pPr>
        <w:pStyle w:val="Titrearticle"/>
        <w:rPr>
          <w:noProof/>
        </w:rPr>
      </w:pPr>
      <w:r>
        <w:rPr>
          <w:noProof/>
        </w:rPr>
        <w:t>1. cikk</w:t>
      </w:r>
    </w:p>
    <w:p>
      <w:pPr>
        <w:rPr>
          <w:noProof/>
        </w:rPr>
      </w:pPr>
      <w:bookmarkStart w:id="1" w:name="_CopyToNewDocument_"/>
      <w:bookmarkEnd w:id="1"/>
      <w:r>
        <w:rPr>
          <w:noProof/>
        </w:rPr>
        <w:t>Magyarország a 2018. december 4-i tanácsi ajánlás nyomán nem tett eredményes intézkedéseket.</w:t>
      </w:r>
    </w:p>
    <w:p>
      <w:pPr>
        <w:pStyle w:val="Titrearticle"/>
        <w:rPr>
          <w:noProof/>
        </w:rPr>
      </w:pPr>
      <w:r>
        <w:rPr>
          <w:noProof/>
        </w:rPr>
        <w:t>2. cikk</w:t>
      </w:r>
    </w:p>
    <w:p>
      <w:pPr>
        <w:keepNext/>
        <w:keepLines/>
        <w:rPr>
          <w:noProof/>
        </w:rPr>
      </w:pPr>
      <w:r>
        <w:rPr>
          <w:noProof/>
        </w:rPr>
        <w:t>Ennek a határozatnak Magyarország a címzettje.</w:t>
      </w:r>
    </w:p>
    <w:p>
      <w:pPr>
        <w:pStyle w:val="Fait"/>
        <w:rPr>
          <w:noProof/>
        </w:rPr>
      </w:pPr>
      <w:r>
        <w:t>Kelt Brüsszelben, -án/-én.</w:t>
      </w:r>
    </w:p>
    <w:p>
      <w:pPr>
        <w:pStyle w:val="Institutionquisigne"/>
        <w:rPr>
          <w:noProof/>
        </w:rPr>
      </w:pPr>
      <w:r>
        <w:rPr>
          <w:noProof/>
        </w:rPr>
        <w:tab/>
        <w:t>a Tanács részéről</w:t>
      </w:r>
    </w:p>
    <w:p>
      <w:pPr>
        <w:pStyle w:val="Personnequisigne"/>
        <w:rPr>
          <w:noProof/>
        </w:rPr>
      </w:pPr>
      <w:r>
        <w:rPr>
          <w:noProof/>
        </w:rPr>
        <w:tab/>
        <w:t>az elnök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HL L 209., 1997.8.2., 1. o.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HL C 223., 2018.6.27., 1. o.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A nettó elsődleges államháztartási kiadás a teljes államháztartási kiadás, a következők kivételével: kamatkiadások, az uniós programokra fordított azon kiadások, amelyeket teljes mértékben ellentételeznek az uniós alapokból származó bevételek, valamint az álláskeresési járadékokra fordított kiadások nem diszkrecionális változásai. A hazai finanszírozású bruttó állóeszköz-felhalmozás négyéves időszakra van szétterítve. A diszkrecionális bevételi intézkedéseket, illetve a törvényben előírt bevételnövelést figyelembe veszik, a bevételi és a kiadási oldalon végrehajtott egyszeri intézkedéseket pedig nettósítják.</w:t>
      </w:r>
    </w:p>
  </w:footnote>
  <w:footnote w:id="5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>HL C 460., 2018.12.21., 4. 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9608F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58822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41A58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7E2FC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CF669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001A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FFC4D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4B8D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05 09:34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FA78F6BC-991C-45C9-833F-03CF6598F615"/>
    <w:docVar w:name="LW_COVERPAGE_TYPE" w:val="1"/>
    <w:docVar w:name="LW_CROSSREFERENCE" w:val="{SWD(2019) 534 final}"/>
    <w:docVar w:name="LW_DocType" w:val="COM"/>
    <w:docVar w:name="LW_EMISSION" w:val="2019.6.5."/>
    <w:docVar w:name="LW_EMISSION_ISODATE" w:val="2019-06-05"/>
    <w:docVar w:name="LW_EMISSION_LOCATION" w:val="BRX"/>
    <w:docVar w:name="LW_EMISSION_PREFIX" w:val="Brüsszel, "/>
    <w:docVar w:name="LW_EMISSION_SUFFIX" w:val="&lt;EMPTY&gt;"/>
    <w:docVar w:name="LW_ID_DOCMODEL" w:val="SG-001"/>
    <w:docVar w:name="LW_ID_DOCSIGNATURE" w:val="SG-001"/>
    <w:docVar w:name="LW_ID_DOCSTRUCTURE" w:val="COM/PL/ORG"/>
    <w:docVar w:name="LW_ID_DOCTYPE" w:val="SG-001"/>
    <w:docVar w:name="LW_ID_EXP.MOTIFS.NEW" w:val="EM_PL_"/>
    <w:docVar w:name="LW_ID_STATUT" w:val="SG-001"/>
    <w:docVar w:name="LW_INTERETEEE.CP" w:val="&lt;UNUSED&gt;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53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Ajánlás"/>
    <w:docVar w:name="LW_SUPERTITRE" w:val="&lt;UNUSED&gt;"/>
    <w:docVar w:name="LW_TITRE.OBJ.CP" w:val="a 2018. december 4-i tanácsi ajánlás nyomán Magyarországtól várt eredményes intézkedések elmulasztásának megállapításáról"/>
    <w:docVar w:name="LW_TYPE.DOC.CP" w:val="A TANÁCS HATÁROZAT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hu-HU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6AAF-4987-4063-8F8C-AB255667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799</Words>
  <Characters>5322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cp:lastPrinted>2018-10-29T15:49:00Z</cp:lastPrinted>
  <dcterms:created xsi:type="dcterms:W3CDTF">2019-06-04T09:51:00Z</dcterms:created>
  <dcterms:modified xsi:type="dcterms:W3CDTF">2019-06-05T07:34:00Z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SG-001</vt:lpwstr>
  </property>
  <property fmtid="{D5CDD505-2E9C-101B-9397-08002B2CF9AE}" pid="10" name="DQCStatus">
    <vt:lpwstr>Green (DQC version 03)</vt:lpwstr>
  </property>
</Properties>
</file>