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3D474EEC-5CFD-44CD-9DAF-6EF4045119A9" style="width:450.8pt;height:379.35pt">
            <v:imagedata r:id="rId9" o:title=""/>
          </v:shape>
        </w:pict>
      </w:r>
    </w:p>
    <w:p>
      <w:pPr>
        <w:rPr>
          <w:noProof/>
          <w:highlight w:val="yellow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</w:p>
    <w:p>
      <w:pPr>
        <w:pStyle w:val="Statut"/>
        <w:rPr>
          <w:noProof/>
        </w:rPr>
      </w:pPr>
      <w:r>
        <w:rPr>
          <w:noProof/>
        </w:rPr>
        <w:t>Ajánlás</w:t>
      </w:r>
    </w:p>
    <w:p>
      <w:pPr>
        <w:pStyle w:val="Typedudocument"/>
        <w:rPr>
          <w:noProof/>
        </w:rPr>
      </w:pPr>
      <w:r>
        <w:rPr>
          <w:noProof/>
        </w:rPr>
        <w:t>A TANÁCS AJÁNLÁSA</w:t>
      </w:r>
    </w:p>
    <w:p>
      <w:pPr>
        <w:pStyle w:val="Titreobjet"/>
        <w:rPr>
          <w:noProof/>
        </w:rPr>
      </w:pPr>
      <w:r>
        <w:rPr>
          <w:noProof/>
        </w:rPr>
        <w:t xml:space="preserve">Magyarország </w:t>
      </w:r>
      <w:r>
        <w:rPr>
          <w:noProof/>
        </w:rPr>
        <w:br/>
      </w:r>
      <w:r>
        <w:rPr>
          <w:noProof/>
        </w:rPr>
        <w:br/>
        <w:t>a középtávú költségvetési célhoz vezető kiigazítási pályától való jelentős, megfigyelhető eltérésének korrekciójáról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 és különösen annak 121. cikke (4) bekezdésére,</w:t>
      </w:r>
    </w:p>
    <w:p>
      <w:pPr>
        <w:rPr>
          <w:noProof/>
        </w:rPr>
      </w:pPr>
      <w:r>
        <w:rPr>
          <w:noProof/>
        </w:rPr>
        <w:t>tekintettel a költségvetési egyenleg felügyeletének megerősítéséről és a gazdaságpolitikák felügyeletéről és összehangolásáról szóló, 1997. július 7-i 1466/97/EK tanácsi rendeletre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és különösen annak 10. cikke (2) bekezdésének második albekezdésére,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tekintettel az Európai Bizottság ajánlására,</w:t>
      </w:r>
    </w:p>
    <w:p>
      <w:pPr>
        <w:tabs>
          <w:tab w:val="num" w:pos="709"/>
        </w:tabs>
        <w:rPr>
          <w:noProof/>
        </w:rPr>
      </w:pPr>
      <w:r>
        <w:rPr>
          <w:noProof/>
        </w:rPr>
        <w:t>mivel: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A Szerződés 121. cikke szerint a tagállamoknak a túlzott költségvetési hiány elkerülése érdekében a gazdaságpolitikák összehangolása és a többoldalú felügyelet révén középtávon rendezett államháztartásra kell törekedniük.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A Stabilitási és Növekedési Paktum az árstabilitás és az erős, fenntartható, munkahelyteremtéshez vezető növekedés eszközeként a rendezett államháztartás célkitűzésén alapul.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A Tanács 2018. június 22-én a Szerződés 121. cikkének (4) bekezdése alapján megállapította, hogy 2017-ben Magyarországon strukturális értelemben jelentős, megfigyelhető eltérés volt tapasztalható a GDP 1,0 %-át kitevő államháztartási hiányra vonatkozó középtávú költségvetési célhoz képest. Tekintettel a megállapított jelentős eltérésre, a Tanács 2018. június 22-i ajánlásaiban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azt ajánlotta Magyarországnak, hogy hajtsa végre az annak biztosításához szükséges intézkedéseket, hogy a nettó elsődleges államháztartási kiadások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nominális növekedési rátája 2018-ban ne haladja meg a 2,8 %-ot; ez a GDP 1,0 %-ának megfelelő éves strukturális kiigazításnak felel meg. A Tanács azt is ajánlotta, hogy Magyarország minden rendkívüli bevételt a hiány csökkentésére használjon fel, ezáltal állítsa az országot a középtávú költségvetési célhoz vezető, megfelelő kiigazítási pályára. 2018. december 4-én a Tanács megállapította, hogy Magyarország a 2018. június 22-i tanácsi ajánlás nyomán nem tett eredményes intézkedéseket. Ennek alapján a Tanács 2018. december 4-én felülvizsgált ajánlást bocsátott ki, amelyben azt ajánlotta Magyarországnak, hogy hajtsa végre az annak biztosításához szükséges intézkedéseket, hogy a nettó elsődleges államháztartási kiadások nominális növekedése 2019-ben ne haladja meg a 3,3 %-ot, ami a GDP 1,0 %-át kitevő éves strukturális kiigazításnak felel meg.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A Bizottság 2019. évi tavaszi előrejelzése és az Eurostat által validált 2018. évi tényadatok alapján 2018-ban a nettó elsődleges államháztartási kiadások növekedése jóval meghaladta a kiadási referenciaértéket, ami jelentős (a GDP 1,3 %-ának megfelelő) eltérésre utal. A strukturális egyenleg a 2017-es GDP-arányos –3,4 %-ról 2018-ban a GDP –3,7 %-ára romlott, ami szintén jelentős (a GDP 1,3 %-ának megfelelő) eltérést jelez a középtávú költségvetési cél eléréséhez ajánlott kiigazítástól. A strukturális egyenleg által jelzett eltérés mértékét negatívan befolyásolták a jelentős bevételkiesések és a gazdaság túlfűtöttségével együtt járó magasabb beruházási kiadások, miközben a becslések szerint a kamatkiadások csökkenése némileg szűkítette az eltérést. A kiadási referenciaértéket rendkívül kedvezőtlenül befolyásolja, hogy a számítás során alkalmazott középtávú potenciális GDP-növekedés a válság utáni nagyon alacsony potenciális GDP-növekedést is magában foglalja. Emellett úgy tűnik, hogy a kiadási referenciaérték alapjául szolgáló GDP-deflátor nem veszi megfelelően figyelembe az állami kiadásokat érintő megnövekedett költségnyomást. Az ezen tényezőkre vonatkozó korrekciók elvégzését követően úgy tűnik, hogy a kiadási referenciaérték megfelelően tükrözi a költségvetési kiigazítást, ám továbbra is eltérést mutat. E tényezőket figyelembe véve mindkét mutató alátámasztja a Stabilitási és Növekedési Paktum prevenciós ágának követelményeitől való jelentős eltérést 2018 tekintetében.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A Bizottság átfogó értékelést követően 2019. június 5-én megállapította, hogy Magyarországon a középtávú költségvetési célhoz vezető korrekciós pályától való jelentős, megfigyelhető eltérés áll fenn, és a Szerződés 121. cikkének (4) bekezdésével, valamint az 1466/97/EK rendelet 10. cikke (2) bekezdésének első albekezdésével összhangban figyelmeztetésben részesítette a tagállamot.</w:t>
      </w:r>
    </w:p>
    <w:p>
      <w:pPr>
        <w:pStyle w:val="ManualConsidrant"/>
        <w:rPr>
          <w:noProof/>
        </w:rPr>
      </w:pPr>
      <w:r>
        <w:rPr>
          <w:noProof/>
        </w:rPr>
        <w:t>(6)</w:t>
      </w:r>
      <w:r>
        <w:rPr>
          <w:noProof/>
        </w:rPr>
        <w:tab/>
        <w:t>Az 1466/97/EK rendelet 10. cikke (2) bekezdésének második albekezdésével összhangban a figyelmeztetés elfogadásától számított egy hónapon belül a Tanács a szükséges szakpolitikai intézkedésekre vonatkozó ajánlást intéz az érintett tagállamhoz. Az 1466/97/EK rendelet értelmében az ajánlás öt hónapnál nem hosszabb határidőt határoz meg a tagállam számára az eltérés kezelésére. Ezek alapján helyénvalónak tűnik, hogy Magyarország esetében 2019. október 15. legyen az eltérés kezelésének határideje. Magyarországnak e határidőn belül kell beszámolnia az ezen ajánlásra válaszul hozott intézkedésekről.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A kibocsátási résre vonatkozó, a Bizottság 2019. évi tavaszi előrejelzésében szereplő adatok alapján Magyarországon 2019-ben és 2020-ban továbbra is kedvező marad a gazdasági helyzet. Míg 2019-ben a reál-GDP a becslések szerint a potenciális GDP-vel összhangban növekszik (3,7 %), 2020-ben a reál-GDP növekedési üteme (2,8%) az előrejelzések szerint alacsonyabb lesz, mint a növekedési potenciál (3,6 %). Az ország adósságrátája a GDP 60 %-ában meghatározott küszöbérték felett van. Így az 1466/97/EK rendelet és az aktuális gazdasági helyzetet, illetve az esetleges fenntarthatósági aggályokat is figyelembe vevő, a Stabilitási és Növekedési Paktum prevenciós ágának keretében közösen elfogadott kiigazítási mátrix által előírt strukturális kiigazítás legalább a GDP 0,75 %-ának felel meg 2019 és 2020 vonatkozásában egyaránt.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>Magyarország strukturális hiánya 2017-ben a GDP 1,4 %-ával, 2018-ban pedig a GDP 0,3 %-ával nőtt, és 2018-ban elérte a GDP 3,7 %-át. A Bizottság 2019. évi tavaszi előrejelzése szerint 2019-től a strukturális hiány csökkenni fog. A minimális kiigazítási követelményen felül 2019-ben további kiigazítás szükséges ahhoz, hogy az összesített eltérést kiigazítsák, és Magyarország a 2017 óta tartó eltérés után visszatérjen a megfelelő kiigazítási pályára. A középtávú költségvetési célhoz vezető kiigazítási pályától való jelentős, megfigyelhető eltérés nagyságrendje miatt 2019-ben célszerűnek tűnik a Stabilitási és Növekedési Paktum prevenciós ágának keretében közösen elfogadott kiigazítási mátrix által előírt kiigazításon túl további, a GDP 0,25 %-át kitevő kiigazítást végrehajtani a középtávú költségvetési célhoz visszavezető kiigazítás felgyorsítása érdekében. A 2019-re előírt kiigazítás összhangban van a Tanács által 2018. december 4-én ajánlott kiigazítással. 2020 vonatkozásában helyénvalónak tűnik a GDP 0,75 %-ának megfelelő minimális kiigazítási követelmény, feltéve, hogy 2019-ben teljesül a kért kiigazítás.</w:t>
      </w:r>
    </w:p>
    <w:p>
      <w:pPr>
        <w:pStyle w:val="ManualConsidrant"/>
        <w:rPr>
          <w:noProof/>
        </w:rPr>
      </w:pPr>
      <w:r>
        <w:rPr>
          <w:noProof/>
        </w:rPr>
        <w:t>(9)</w:t>
      </w:r>
      <w:r>
        <w:rPr>
          <w:noProof/>
        </w:rPr>
        <w:tab/>
        <w:t>A strukturális egyenleg 2019-ben a GDP 1,0 %-ának, 2020-ban 0,75 %-ának megfelelő javulására vonatkozó követelmény teljesítéséhez a nettó elsődleges államháztartási kiadások 2019-ben legfeljebb 3,3 %-kal, 2020-ban pedig legfeljebb 4,7 %-kal növekedhetnek nominálisan.</w:t>
      </w:r>
    </w:p>
    <w:p>
      <w:pPr>
        <w:pStyle w:val="ManualConsidrant"/>
        <w:rPr>
          <w:noProof/>
        </w:rPr>
      </w:pPr>
      <w:r>
        <w:rPr>
          <w:noProof/>
        </w:rPr>
        <w:t>(10)</w:t>
      </w:r>
      <w:r>
        <w:rPr>
          <w:noProof/>
        </w:rPr>
        <w:tab/>
        <w:t>A Bizottság 2019. évi tavaszi előrejelzése szerint  a strukturális egyenleg 2019-ben a GDP 0,4 %-ának, 2020-ban pedig a GDP további 0,6 %-ának megfelelő mértékben javul. Következésképpen a 2019. évi 1,0 %-os és a 2020. évi 0,75 %-os GDP-arányos strukturális javulás eléréséhez a Bizottság 2019. évi tavaszi előrejelzésében foglalt jelenlegi alapforgatókönyvhöz képest olyan további intézkedésekre van szükség, amelyek 2019-ben a GDP 0,6 %-ának, 2020-ban pedig a GDP 0,2 %-ának megfelelő strukturális javulást eredményeznek.</w:t>
      </w:r>
    </w:p>
    <w:p>
      <w:pPr>
        <w:pStyle w:val="ManualConsidrant"/>
        <w:rPr>
          <w:noProof/>
        </w:rPr>
      </w:pPr>
      <w:r>
        <w:rPr>
          <w:noProof/>
        </w:rPr>
        <w:t>(11)</w:t>
      </w:r>
      <w:r>
        <w:rPr>
          <w:noProof/>
        </w:rPr>
        <w:tab/>
        <w:t>A jelentős, megfigyelhető eltérés kiigazítására vonatkozó korábbi ajánlások teljesítésének elmulasztása miatt sürgős intézkedésekre van szükség a magyar költségvetési politika prudens pályára állítása érdekében.</w:t>
      </w:r>
    </w:p>
    <w:p>
      <w:pPr>
        <w:pStyle w:val="ManualConsidrant"/>
        <w:rPr>
          <w:noProof/>
        </w:rPr>
      </w:pPr>
      <w:r>
        <w:rPr>
          <w:noProof/>
        </w:rPr>
        <w:t>(12)</w:t>
      </w:r>
      <w:r>
        <w:rPr>
          <w:noProof/>
        </w:rPr>
        <w:tab/>
        <w:t>Az ajánlott költségvetési célok elérése érdekében elengedhetetlen, hogy Magyarország elfogadja és szigorúan végrehajtsa a szükséges intézkedéseket, valamint szorosan nyomon kövesse a folyó kiadások alakulását.</w:t>
      </w:r>
    </w:p>
    <w:p>
      <w:pPr>
        <w:pStyle w:val="ManualConsidrant"/>
        <w:rPr>
          <w:noProof/>
        </w:rPr>
      </w:pPr>
      <w:r>
        <w:rPr>
          <w:noProof/>
        </w:rPr>
        <w:t>(13)</w:t>
      </w:r>
      <w:r>
        <w:rPr>
          <w:noProof/>
        </w:rPr>
        <w:tab/>
        <w:t>Magyarországnak 2019. október 15-ig jelentést kell tennie a Tanácsnak az ezen ajánlás nyomán hozott intézkedésekről.</w:t>
      </w:r>
    </w:p>
    <w:p>
      <w:pPr>
        <w:pStyle w:val="ManualConsidrant"/>
        <w:rPr>
          <w:noProof/>
        </w:rPr>
      </w:pPr>
      <w:r>
        <w:rPr>
          <w:noProof/>
        </w:rPr>
        <w:t>(14)</w:t>
      </w:r>
      <w:r>
        <w:rPr>
          <w:noProof/>
        </w:rPr>
        <w:tab/>
        <w:t>Helyénvaló, hogy ezt az ajánlást nyilvánosan közzétegyék,</w:t>
      </w:r>
    </w:p>
    <w:p>
      <w:pPr>
        <w:pStyle w:val="Formuledadoption"/>
        <w:spacing w:before="240"/>
        <w:rPr>
          <w:noProof/>
        </w:rPr>
      </w:pPr>
      <w:r>
        <w:rPr>
          <w:noProof/>
        </w:rPr>
        <w:t>AJÁNLJA, HOGY MAGYARORSZÁG: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hajtsa végre az annak biztosításához szükséges intézkedéseket, hogy a nettó elsődleges államháztartási kiadások nominális növekedése 2019-ben ne haladja meg a 3,3 %-ot, 2020-ben pedig a 4,7 %-ot, ami 2019-ben a GDP 1,0 %-át, 2020-ban pedig a GDP 0,75 %-át kitevő éves strukturális kiigazításnak felel meg, és Magyarországot a középtávú költségvetési cél eléréséhez vezető megfelelő kiigazítási pályára állítja;</w:t>
      </w:r>
    </w:p>
    <w:p>
      <w:pPr>
        <w:pStyle w:val="Point0number"/>
        <w:rPr>
          <w:noProof/>
        </w:rPr>
      </w:pPr>
      <w:r>
        <w:rPr>
          <w:noProof/>
        </w:rPr>
        <w:t>az esetleges többletbevételeket a hiány csökkentésére használja fel; költségvetési konszolidációs intézkedésekkel növekedésbarát módon biztosítsa az államháztartás strukturális egyenlegének tartós javulását;</w:t>
      </w:r>
    </w:p>
    <w:p>
      <w:pPr>
        <w:pStyle w:val="Point0number"/>
        <w:rPr>
          <w:noProof/>
        </w:rPr>
      </w:pPr>
      <w:r>
        <w:rPr>
          <w:noProof/>
        </w:rPr>
        <w:t>2019. október 15-ig tegyen jelentést a Tanácsnak az ezen ajánlás nyomán hozott intézkedésekről; a jelentésnek kellő részletességgel kell ismertetnie a szükséges kiigazítási pályának való megfelelést célzó, hitelesen bejelentett intézkedéseket, kitérve azok költségvetési hatására is, továbbá a jelentésben közölni kell a 2019–2020-as időszakra vonatkozó aktualizált és részletes költségvetési előrejelzéseket.</w:t>
      </w:r>
    </w:p>
    <w:p>
      <w:pPr>
        <w:rPr>
          <w:noProof/>
        </w:rPr>
      </w:pPr>
      <w:r>
        <w:rPr>
          <w:noProof/>
        </w:rPr>
        <w:t>Ennek az ajánlásnak Magyarország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HL L 209., 1997.8.2., 1. o.</w:t>
      </w:r>
    </w:p>
  </w:footnote>
  <w:footnote w:id="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HL C 223., 2018.6.27., 1. o.</w:t>
      </w:r>
    </w:p>
  </w:footnote>
  <w:footnote w:id="4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ab/>
        <w:t>A nettó elsődleges államháztartási kiadás a teljes államháztartási kiadás, a következők kivételével: kamatkiadások, az uniós programokra fordított azon kiadások, amelyeket teljes mértékben ellentételeznek az uniós alapokból származó bevételek, valamint az álláskeresési járadékokra fordított kiadások nem diszkrecionális változásai. A hazai finanszírozású bruttó állóeszköz-felhalmozás négyéves időszakra van szétterítve. A diszkrecionális bevételi intézkedéseket, illetve a törvényben előírt bevételnövelést figyelembe veszik, a bevételi és a kiadási oldalon végrehajtott egyszeri intézkedéseket pedig nettósítják.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86C3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3C80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D7097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784C9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96CE9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1C2BD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2CCE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FE1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5 09:20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D474EEC-5CFD-44CD-9DAF-6EF4045119A9"/>
    <w:docVar w:name="LW_COVERPAGE_TYPE" w:val="1"/>
    <w:docVar w:name="LW_CROSSREFERENCE" w:val="{SWD(2019) 534 final}"/>
    <w:docVar w:name="LW_DocType" w:val="COM"/>
    <w:docVar w:name="LW_EMISSION" w:val="2019.6.5."/>
    <w:docVar w:name="LW_EMISSION_ISODATE" w:val="2019-06-05"/>
    <w:docVar w:name="LW_EMISSION_LOCATION" w:val="BRX"/>
    <w:docVar w:name="LW_EMISSION_PREFIX" w:val="Brüsszel, "/>
    <w:docVar w:name="LW_EMISSION_SUFFIX" w:val=" "/>
    <w:docVar w:name="LW_ID_DOCMODEL" w:val="SG-002"/>
    <w:docVar w:name="LW_ID_DOCSIGNATURE" w:val="SG-002"/>
    <w:docVar w:name="LW_ID_DOCSTRUCTURE" w:val="COM/PL/ORG"/>
    <w:docVar w:name="LW_ID_DOCTYPE" w:val="SG-002"/>
    <w:docVar w:name="LW_ID_STATUT" w:val="SG-002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Ajánlás"/>
    <w:docVar w:name="LW_SUPERTITRE" w:val="&lt;UNUSED&gt;"/>
    <w:docVar w:name="LW_TITRE.OBJ.CP" w:val="Magyarország _x000b__x000b_a középtávú költségvetési célhoz vezet\u337? kiigazítási pályától való jelent\u337?s, megfigyelhet\u337? eltérésének korrekciójáról"/>
    <w:docVar w:name="LW_TYPE.DOC.CP" w:val="A TANÁCS AJÁNLÁS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D7AA-CCED-470C-A259-33658F65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5</Pages>
  <Words>1189</Words>
  <Characters>8228</Characters>
  <Application>Microsoft Office Word</Application>
  <DocSecurity>0</DocSecurity>
  <Lines>137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2018-10-29T15:56:00Z</cp:lastPrinted>
  <dcterms:created xsi:type="dcterms:W3CDTF">2019-06-04T13:08:00Z</dcterms:created>
  <dcterms:modified xsi:type="dcterms:W3CDTF">2019-06-05T07:20:00Z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SG-002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