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C3DEF1F5-DE6B-4C9B-B51A-4448309A4B76" style="width:450.75pt;height:361.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26"/>
        </w:sectPr>
      </w:pPr>
    </w:p>
    <w:p>
      <w:pPr>
        <w:jc w:val="center"/>
        <w:rPr>
          <w:b/>
          <w:noProof/>
          <w:color w:val="000000" w:themeColor="text1"/>
          <w:sz w:val="28"/>
          <w:szCs w:val="28"/>
        </w:rPr>
      </w:pPr>
      <w:bookmarkStart w:id="1" w:name="_GoBack"/>
      <w:bookmarkEnd w:id="1"/>
      <w:r>
        <w:rPr>
          <w:b/>
          <w:noProof/>
          <w:color w:val="000000" w:themeColor="text1"/>
          <w:sz w:val="28"/>
        </w:rPr>
        <w:lastRenderedPageBreak/>
        <w:t>Nolīgums par laika ierobežojumiem attiecībā uz vienošanos par gaisa kuģu iznomāšanu ar apkalpi</w:t>
      </w:r>
    </w:p>
    <w:p>
      <w:pPr>
        <w:jc w:val="center"/>
        <w:rPr>
          <w:noProof/>
          <w:color w:val="000000" w:themeColor="text1"/>
          <w:sz w:val="28"/>
          <w:szCs w:val="28"/>
        </w:rPr>
      </w:pPr>
    </w:p>
    <w:p>
      <w:pPr>
        <w:tabs>
          <w:tab w:val="left" w:pos="0"/>
          <w:tab w:val="left" w:pos="180"/>
          <w:tab w:val="left" w:pos="720"/>
          <w:tab w:val="left" w:pos="2520"/>
          <w:tab w:val="left" w:pos="4320"/>
          <w:tab w:val="left" w:pos="6120"/>
        </w:tabs>
        <w:rPr>
          <w:noProof/>
          <w:color w:val="000000" w:themeColor="text1"/>
          <w:sz w:val="28"/>
          <w:szCs w:val="28"/>
        </w:rPr>
      </w:pPr>
      <w:r>
        <w:rPr>
          <w:noProof/>
          <w:color w:val="000000" w:themeColor="text1"/>
          <w:sz w:val="28"/>
        </w:rPr>
        <w:t>AMERIKAS SAVIENOTĀS VALSTIS (turpmāk “Amerikas Savienotās Valstis”), EIROPAS SAVIENĪBA, ISLANDE un NORVĒĢIJAS KARALISTE (turpmāk “Norvēģija”),</w:t>
      </w:r>
    </w:p>
    <w:p>
      <w:pPr>
        <w:tabs>
          <w:tab w:val="left" w:pos="0"/>
          <w:tab w:val="left" w:pos="180"/>
          <w:tab w:val="left" w:pos="720"/>
          <w:tab w:val="left" w:pos="2520"/>
          <w:tab w:val="left" w:pos="4320"/>
          <w:tab w:val="left" w:pos="6120"/>
        </w:tabs>
        <w:rPr>
          <w:noProof/>
          <w:color w:val="000000" w:themeColor="text1"/>
          <w:sz w:val="28"/>
          <w:szCs w:val="28"/>
        </w:rPr>
      </w:pPr>
    </w:p>
    <w:p>
      <w:pPr>
        <w:tabs>
          <w:tab w:val="left" w:pos="0"/>
          <w:tab w:val="left" w:pos="180"/>
          <w:tab w:val="left" w:pos="720"/>
          <w:tab w:val="left" w:pos="2520"/>
          <w:tab w:val="left" w:pos="4320"/>
          <w:tab w:val="left" w:pos="6120"/>
        </w:tabs>
        <w:rPr>
          <w:noProof/>
          <w:color w:val="000000" w:themeColor="text1"/>
          <w:sz w:val="28"/>
          <w:szCs w:val="28"/>
        </w:rPr>
      </w:pPr>
      <w:r>
        <w:rPr>
          <w:i/>
          <w:noProof/>
        </w:rPr>
        <w:t>Atzīstot</w:t>
      </w:r>
      <w:r>
        <w:rPr>
          <w:noProof/>
        </w:rPr>
        <w:t xml:space="preserve"> labumu no tā, ka tiek veicināta elastība un taisnīgas un vienlīdzīgas iespējas attiecībā uz darbības noteikumiem, ko noslēgušas aviosabiedrības saskaņā ar 10. panta 9. punktu Gaisa transporta nolīgumā starp Amerikas Savienotajām Valstīm un Eiropas Kopienu un tās dalībvalstīm, kas parakstīts 2007. gada 25. un 30. aprīlī, kurš grozīts ar Protokolu, ar ko groza Gaisa transporta nolīgumu starp Amerikas Savienotajām Valstīm un Eiropas Kopienu un tās dalībvalstīm, kurš parakstīts 2010. gada 24. gada jūnijā (turpmāk “ASV-ES </w:t>
      </w:r>
      <w:r>
        <w:rPr>
          <w:i/>
          <w:noProof/>
        </w:rPr>
        <w:t>ATA</w:t>
      </w:r>
      <w:r>
        <w:rPr>
          <w:noProof/>
        </w:rPr>
        <w:t xml:space="preserve">”) un ko piemēro saskaņā ar gaisa transporta nolīgumu starp Amerikas Savienotajām Valstīm, Eiropas Savienību un tās dalībvalstīm, Islandi un Norvēģijas Karalisti, kas parakstīts 2011. gada 16. un 21. jūnijā (turpmāk “Četru pušu </w:t>
      </w:r>
      <w:r>
        <w:rPr>
          <w:i/>
          <w:noProof/>
        </w:rPr>
        <w:t>ATA</w:t>
      </w:r>
      <w:r>
        <w:rPr>
          <w:noProof/>
        </w:rPr>
        <w:t>”);</w:t>
      </w:r>
    </w:p>
    <w:p>
      <w:pPr>
        <w:tabs>
          <w:tab w:val="left" w:pos="0"/>
          <w:tab w:val="left" w:pos="180"/>
          <w:tab w:val="left" w:pos="720"/>
          <w:tab w:val="left" w:pos="2520"/>
          <w:tab w:val="left" w:pos="4320"/>
          <w:tab w:val="left" w:pos="6120"/>
        </w:tabs>
        <w:rPr>
          <w:noProof/>
          <w:color w:val="000000" w:themeColor="text1"/>
          <w:sz w:val="28"/>
          <w:szCs w:val="28"/>
        </w:rPr>
      </w:pPr>
    </w:p>
    <w:p>
      <w:pPr>
        <w:tabs>
          <w:tab w:val="left" w:pos="0"/>
          <w:tab w:val="left" w:pos="180"/>
          <w:tab w:val="left" w:pos="720"/>
          <w:tab w:val="left" w:pos="2520"/>
          <w:tab w:val="left" w:pos="4320"/>
          <w:tab w:val="left" w:pos="6120"/>
        </w:tabs>
        <w:rPr>
          <w:noProof/>
          <w:color w:val="000000" w:themeColor="text1"/>
          <w:sz w:val="28"/>
          <w:szCs w:val="28"/>
        </w:rPr>
      </w:pPr>
      <w:r>
        <w:rPr>
          <w:i/>
          <w:noProof/>
          <w:color w:val="000000" w:themeColor="text1"/>
          <w:sz w:val="28"/>
        </w:rPr>
        <w:t>Atzīstot</w:t>
      </w:r>
      <w:r>
        <w:rPr>
          <w:noProof/>
        </w:rPr>
        <w:t xml:space="preserve"> pušu visaptverošās aviācijas attiecības, kas izveidotas ar ASV-ES </w:t>
      </w:r>
      <w:r>
        <w:rPr>
          <w:i/>
          <w:noProof/>
        </w:rPr>
        <w:t>ATA</w:t>
      </w:r>
      <w:r>
        <w:rPr>
          <w:noProof/>
        </w:rPr>
        <w:t xml:space="preserve"> un Četru pušu </w:t>
      </w:r>
      <w:r>
        <w:rPr>
          <w:i/>
          <w:noProof/>
        </w:rPr>
        <w:t>ATA</w:t>
      </w:r>
      <w:r>
        <w:rPr>
          <w:noProof/>
        </w:rPr>
        <w:t>, un pušu ciešo sadarbību, kas izveidojusies saistībā ar šiem nolīgumiem;</w:t>
      </w:r>
      <w:r>
        <w:rPr>
          <w:noProof/>
          <w:color w:val="000000" w:themeColor="text1"/>
          <w:sz w:val="28"/>
        </w:rPr>
        <w:t xml:space="preserve"> </w:t>
      </w:r>
    </w:p>
    <w:p>
      <w:pPr>
        <w:tabs>
          <w:tab w:val="left" w:pos="0"/>
          <w:tab w:val="left" w:pos="180"/>
          <w:tab w:val="left" w:pos="720"/>
          <w:tab w:val="left" w:pos="2520"/>
          <w:tab w:val="left" w:pos="4320"/>
          <w:tab w:val="left" w:pos="6120"/>
        </w:tabs>
        <w:rPr>
          <w:noProof/>
          <w:color w:val="000000" w:themeColor="text1"/>
          <w:sz w:val="28"/>
          <w:szCs w:val="28"/>
        </w:rPr>
      </w:pPr>
    </w:p>
    <w:p>
      <w:pPr>
        <w:tabs>
          <w:tab w:val="left" w:pos="0"/>
          <w:tab w:val="left" w:pos="180"/>
          <w:tab w:val="left" w:pos="720"/>
          <w:tab w:val="left" w:pos="2520"/>
          <w:tab w:val="left" w:pos="4320"/>
          <w:tab w:val="left" w:pos="6120"/>
        </w:tabs>
        <w:rPr>
          <w:noProof/>
          <w:color w:val="000000" w:themeColor="text1"/>
          <w:sz w:val="28"/>
          <w:szCs w:val="28"/>
        </w:rPr>
      </w:pPr>
      <w:r>
        <w:rPr>
          <w:i/>
          <w:noProof/>
          <w:color w:val="000000" w:themeColor="text1"/>
          <w:sz w:val="28"/>
        </w:rPr>
        <w:t>Atkārtoti apstiprinot</w:t>
      </w:r>
      <w:r>
        <w:rPr>
          <w:noProof/>
        </w:rPr>
        <w:t xml:space="preserve"> pušu kopīgo mērķi nodrošināt visaugstāko drošuma un drošības līmeni starptautiskajos gaisa pārvadājumos, kā tas atspoguļots to līdzīgos reglamentējošos noteikumos;</w:t>
      </w:r>
    </w:p>
    <w:p>
      <w:pPr>
        <w:tabs>
          <w:tab w:val="left" w:pos="0"/>
          <w:tab w:val="left" w:pos="180"/>
          <w:tab w:val="left" w:pos="720"/>
          <w:tab w:val="left" w:pos="2520"/>
          <w:tab w:val="left" w:pos="4320"/>
          <w:tab w:val="left" w:pos="6120"/>
        </w:tabs>
        <w:rPr>
          <w:i/>
          <w:noProof/>
          <w:color w:val="000000" w:themeColor="text1"/>
          <w:sz w:val="28"/>
          <w:szCs w:val="28"/>
        </w:rPr>
      </w:pPr>
    </w:p>
    <w:p>
      <w:pPr>
        <w:tabs>
          <w:tab w:val="left" w:pos="0"/>
          <w:tab w:val="left" w:pos="180"/>
          <w:tab w:val="left" w:pos="720"/>
          <w:tab w:val="left" w:pos="2520"/>
          <w:tab w:val="left" w:pos="4320"/>
          <w:tab w:val="left" w:pos="6120"/>
        </w:tabs>
        <w:rPr>
          <w:noProof/>
          <w:color w:val="000000" w:themeColor="text1"/>
          <w:sz w:val="28"/>
          <w:szCs w:val="28"/>
        </w:rPr>
      </w:pPr>
      <w:r>
        <w:rPr>
          <w:i/>
          <w:noProof/>
          <w:color w:val="000000" w:themeColor="text1"/>
          <w:sz w:val="28"/>
        </w:rPr>
        <w:t>Atzīstot</w:t>
      </w:r>
      <w:r>
        <w:rPr>
          <w:noProof/>
        </w:rPr>
        <w:t>, ka pušu starpā pastāv salīdzināmi sociālie un ekonomiskie apstākļi attiecībā uz starptautiskajiem gaisa pārvadājumiem;</w:t>
      </w:r>
      <w:r>
        <w:rPr>
          <w:noProof/>
          <w:color w:val="000000" w:themeColor="text1"/>
          <w:sz w:val="28"/>
        </w:rPr>
        <w:t xml:space="preserve"> un </w:t>
      </w:r>
    </w:p>
    <w:p>
      <w:pPr>
        <w:tabs>
          <w:tab w:val="left" w:pos="0"/>
          <w:tab w:val="left" w:pos="180"/>
          <w:tab w:val="left" w:pos="720"/>
          <w:tab w:val="left" w:pos="2520"/>
          <w:tab w:val="left" w:pos="4320"/>
          <w:tab w:val="left" w:pos="6120"/>
        </w:tabs>
        <w:rPr>
          <w:i/>
          <w:noProof/>
          <w:color w:val="000000" w:themeColor="text1"/>
          <w:sz w:val="28"/>
          <w:szCs w:val="28"/>
        </w:rPr>
      </w:pPr>
    </w:p>
    <w:p>
      <w:pPr>
        <w:tabs>
          <w:tab w:val="left" w:pos="0"/>
          <w:tab w:val="left" w:pos="180"/>
          <w:tab w:val="left" w:pos="720"/>
          <w:tab w:val="left" w:pos="2520"/>
          <w:tab w:val="left" w:pos="4320"/>
          <w:tab w:val="left" w:pos="6120"/>
        </w:tabs>
        <w:rPr>
          <w:noProof/>
          <w:color w:val="000000" w:themeColor="text1"/>
          <w:sz w:val="28"/>
          <w:szCs w:val="28"/>
        </w:rPr>
      </w:pPr>
      <w:r>
        <w:rPr>
          <w:i/>
          <w:noProof/>
          <w:color w:val="000000" w:themeColor="text1"/>
          <w:sz w:val="28"/>
        </w:rPr>
        <w:t>Nolemjot</w:t>
      </w:r>
      <w:r>
        <w:rPr>
          <w:noProof/>
        </w:rPr>
        <w:t xml:space="preserve"> atvieglot operatīvo vienošanos elastību starp aviosabiedrībām, kas nomā gaisa kuģus ar apkalpi, kā to paredz ASV-ES </w:t>
      </w:r>
      <w:r>
        <w:rPr>
          <w:i/>
          <w:noProof/>
        </w:rPr>
        <w:t>ATA</w:t>
      </w:r>
      <w:r>
        <w:rPr>
          <w:noProof/>
        </w:rPr>
        <w:t xml:space="preserve">, tostarp tā, kā paredz Četru pušu </w:t>
      </w:r>
      <w:r>
        <w:rPr>
          <w:i/>
          <w:noProof/>
        </w:rPr>
        <w:t>ATA</w:t>
      </w:r>
      <w:r>
        <w:rPr>
          <w:noProof/>
        </w:rPr>
        <w:t>, savstarpēji atceļot šādu vienošanos termiņus, bet citādi neietekmējot šo nolīgumu piemērošanu;</w:t>
      </w:r>
    </w:p>
    <w:p>
      <w:pPr>
        <w:tabs>
          <w:tab w:val="left" w:pos="0"/>
          <w:tab w:val="left" w:pos="180"/>
          <w:tab w:val="left" w:pos="720"/>
          <w:tab w:val="left" w:pos="2520"/>
          <w:tab w:val="left" w:pos="4320"/>
          <w:tab w:val="left" w:pos="6120"/>
        </w:tabs>
        <w:rPr>
          <w:noProof/>
          <w:color w:val="000000" w:themeColor="text1"/>
          <w:sz w:val="28"/>
          <w:szCs w:val="28"/>
        </w:rPr>
      </w:pPr>
    </w:p>
    <w:p>
      <w:pPr>
        <w:tabs>
          <w:tab w:val="left" w:pos="0"/>
          <w:tab w:val="left" w:pos="180"/>
          <w:tab w:val="left" w:pos="720"/>
          <w:tab w:val="left" w:pos="2520"/>
          <w:tab w:val="left" w:pos="4320"/>
          <w:tab w:val="left" w:pos="6120"/>
        </w:tabs>
        <w:rPr>
          <w:noProof/>
          <w:color w:val="000000" w:themeColor="text1"/>
          <w:sz w:val="28"/>
          <w:szCs w:val="28"/>
        </w:rPr>
      </w:pPr>
      <w:r>
        <w:rPr>
          <w:noProof/>
          <w:color w:val="000000" w:themeColor="text1"/>
          <w:sz w:val="28"/>
        </w:rPr>
        <w:t>IR VIENOJUŠĀS PAR TURPMĀKO.</w:t>
      </w:r>
    </w:p>
    <w:p>
      <w:pPr>
        <w:tabs>
          <w:tab w:val="left" w:pos="0"/>
          <w:tab w:val="left" w:pos="180"/>
          <w:tab w:val="left" w:pos="720"/>
          <w:tab w:val="left" w:pos="2520"/>
          <w:tab w:val="left" w:pos="4320"/>
          <w:tab w:val="left" w:pos="6120"/>
        </w:tabs>
        <w:rPr>
          <w:noProof/>
          <w:color w:val="000000" w:themeColor="text1"/>
          <w:sz w:val="28"/>
          <w:szCs w:val="28"/>
        </w:rPr>
      </w:pPr>
    </w:p>
    <w:p>
      <w:pPr>
        <w:tabs>
          <w:tab w:val="left" w:pos="0"/>
          <w:tab w:val="left" w:pos="180"/>
          <w:tab w:val="left" w:pos="720"/>
          <w:tab w:val="left" w:pos="2520"/>
          <w:tab w:val="left" w:pos="4320"/>
          <w:tab w:val="left" w:pos="6120"/>
        </w:tabs>
        <w:rPr>
          <w:noProof/>
          <w:color w:val="000000" w:themeColor="text1"/>
          <w:sz w:val="28"/>
          <w:szCs w:val="28"/>
        </w:rPr>
      </w:pPr>
    </w:p>
    <w:p>
      <w:pPr>
        <w:tabs>
          <w:tab w:val="left" w:pos="0"/>
          <w:tab w:val="left" w:pos="180"/>
          <w:tab w:val="left" w:pos="720"/>
          <w:tab w:val="left" w:pos="2520"/>
          <w:tab w:val="left" w:pos="4320"/>
          <w:tab w:val="left" w:pos="6120"/>
        </w:tabs>
        <w:rPr>
          <w:noProof/>
          <w:color w:val="000000" w:themeColor="text1"/>
          <w:sz w:val="28"/>
          <w:szCs w:val="28"/>
        </w:rPr>
      </w:pPr>
    </w:p>
    <w:p>
      <w:pPr>
        <w:jc w:val="center"/>
        <w:rPr>
          <w:b/>
          <w:noProof/>
          <w:color w:val="000000" w:themeColor="text1"/>
          <w:sz w:val="28"/>
          <w:szCs w:val="28"/>
        </w:rPr>
      </w:pPr>
      <w:r>
        <w:rPr>
          <w:b/>
          <w:noProof/>
          <w:color w:val="000000" w:themeColor="text1"/>
          <w:sz w:val="28"/>
        </w:rPr>
        <w:t>1. pants</w:t>
      </w:r>
    </w:p>
    <w:p>
      <w:pPr>
        <w:jc w:val="center"/>
        <w:rPr>
          <w:b/>
          <w:noProof/>
          <w:color w:val="000000" w:themeColor="text1"/>
          <w:sz w:val="28"/>
          <w:szCs w:val="28"/>
          <w:u w:val="single"/>
        </w:rPr>
      </w:pPr>
    </w:p>
    <w:p>
      <w:pPr>
        <w:jc w:val="center"/>
        <w:rPr>
          <w:b/>
          <w:noProof/>
          <w:color w:val="000000" w:themeColor="text1"/>
          <w:sz w:val="28"/>
          <w:szCs w:val="28"/>
        </w:rPr>
      </w:pPr>
      <w:r>
        <w:rPr>
          <w:b/>
          <w:noProof/>
          <w:color w:val="000000" w:themeColor="text1"/>
          <w:sz w:val="28"/>
        </w:rPr>
        <w:t>Definīcijas</w:t>
      </w:r>
    </w:p>
    <w:p>
      <w:pPr>
        <w:jc w:val="center"/>
        <w:rPr>
          <w:noProof/>
          <w:color w:val="000000" w:themeColor="text1"/>
          <w:sz w:val="28"/>
          <w:szCs w:val="28"/>
        </w:rPr>
      </w:pPr>
    </w:p>
    <w:p>
      <w:pPr>
        <w:tabs>
          <w:tab w:val="left" w:pos="0"/>
          <w:tab w:val="left" w:pos="180"/>
          <w:tab w:val="left" w:pos="720"/>
          <w:tab w:val="left" w:pos="2520"/>
          <w:tab w:val="left" w:pos="4320"/>
          <w:tab w:val="left" w:pos="6120"/>
        </w:tabs>
        <w:rPr>
          <w:noProof/>
          <w:color w:val="000000" w:themeColor="text1"/>
          <w:sz w:val="28"/>
          <w:szCs w:val="28"/>
        </w:rPr>
      </w:pPr>
      <w:r>
        <w:rPr>
          <w:noProof/>
          <w:color w:val="000000" w:themeColor="text1"/>
          <w:sz w:val="28"/>
        </w:rPr>
        <w:t>Šajā nolīgumā termins:</w:t>
      </w:r>
    </w:p>
    <w:p>
      <w:pPr>
        <w:tabs>
          <w:tab w:val="left" w:pos="0"/>
          <w:tab w:val="left" w:pos="180"/>
          <w:tab w:val="left" w:pos="720"/>
          <w:tab w:val="left" w:pos="2520"/>
          <w:tab w:val="left" w:pos="4320"/>
          <w:tab w:val="left" w:pos="6120"/>
        </w:tabs>
        <w:ind w:left="720"/>
        <w:rPr>
          <w:rFonts w:eastAsia="Times New Roman"/>
          <w:noProof/>
          <w:color w:val="000000" w:themeColor="text1"/>
          <w:sz w:val="28"/>
          <w:szCs w:val="28"/>
        </w:rPr>
      </w:pPr>
    </w:p>
    <w:p>
      <w:pPr>
        <w:numPr>
          <w:ilvl w:val="0"/>
          <w:numId w:val="7"/>
        </w:numPr>
        <w:tabs>
          <w:tab w:val="left" w:pos="0"/>
          <w:tab w:val="left" w:pos="180"/>
          <w:tab w:val="left" w:pos="720"/>
          <w:tab w:val="left" w:pos="2520"/>
          <w:tab w:val="left" w:pos="4320"/>
          <w:tab w:val="left" w:pos="6120"/>
        </w:tabs>
        <w:rPr>
          <w:rFonts w:eastAsia="Times New Roman"/>
          <w:noProof/>
          <w:color w:val="000000" w:themeColor="text1"/>
          <w:sz w:val="28"/>
          <w:szCs w:val="28"/>
        </w:rPr>
      </w:pPr>
      <w:r>
        <w:rPr>
          <w:noProof/>
          <w:color w:val="000000" w:themeColor="text1"/>
          <w:sz w:val="28"/>
        </w:rPr>
        <w:t xml:space="preserve">“Eiropas aviosabiedrības” ir Eiropas Savienības un tās dalībvalstu, Islandes un Norvēģijas aviosabiedrības, kurām ir atļauts sniegt starptautiskus gaisa pārvadājumu pakalpojumus saskaņā ar ASV-ES </w:t>
      </w:r>
      <w:r>
        <w:rPr>
          <w:i/>
          <w:noProof/>
          <w:color w:val="000000" w:themeColor="text1"/>
          <w:sz w:val="28"/>
        </w:rPr>
        <w:t>ATA</w:t>
      </w:r>
      <w:r>
        <w:rPr>
          <w:noProof/>
          <w:color w:val="000000" w:themeColor="text1"/>
          <w:sz w:val="28"/>
        </w:rPr>
        <w:t xml:space="preserve"> 4. pantu, tostarp tā, kā paredz Četru pušu </w:t>
      </w:r>
      <w:r>
        <w:rPr>
          <w:i/>
          <w:noProof/>
          <w:color w:val="000000" w:themeColor="text1"/>
          <w:sz w:val="28"/>
        </w:rPr>
        <w:t>ATA</w:t>
      </w:r>
      <w:r>
        <w:rPr>
          <w:noProof/>
          <w:color w:val="000000" w:themeColor="text1"/>
          <w:sz w:val="28"/>
        </w:rPr>
        <w:t>.</w:t>
      </w:r>
    </w:p>
    <w:p>
      <w:pPr>
        <w:tabs>
          <w:tab w:val="left" w:pos="0"/>
          <w:tab w:val="left" w:pos="180"/>
          <w:tab w:val="left" w:pos="720"/>
          <w:tab w:val="left" w:pos="2520"/>
          <w:tab w:val="left" w:pos="4320"/>
          <w:tab w:val="left" w:pos="6120"/>
        </w:tabs>
        <w:ind w:left="720"/>
        <w:rPr>
          <w:rFonts w:eastAsia="Times New Roman"/>
          <w:noProof/>
          <w:color w:val="000000" w:themeColor="text1"/>
          <w:sz w:val="28"/>
          <w:szCs w:val="28"/>
        </w:rPr>
      </w:pPr>
    </w:p>
    <w:p>
      <w:pPr>
        <w:pStyle w:val="ListParagraph"/>
        <w:numPr>
          <w:ilvl w:val="0"/>
          <w:numId w:val="7"/>
        </w:numPr>
        <w:tabs>
          <w:tab w:val="left" w:pos="0"/>
          <w:tab w:val="left" w:pos="180"/>
          <w:tab w:val="left" w:pos="720"/>
          <w:tab w:val="left" w:pos="2520"/>
          <w:tab w:val="left" w:pos="4320"/>
          <w:tab w:val="left" w:pos="6120"/>
        </w:tabs>
        <w:rPr>
          <w:noProof/>
          <w:color w:val="000000" w:themeColor="text1"/>
          <w:sz w:val="28"/>
          <w:szCs w:val="28"/>
        </w:rPr>
      </w:pPr>
      <w:r>
        <w:rPr>
          <w:noProof/>
          <w:color w:val="000000" w:themeColor="text1"/>
          <w:sz w:val="28"/>
        </w:rPr>
        <w:t xml:space="preserve">“Puse” ir ASV, Eiropas Savienība, Islande vai Norvēģija. </w:t>
      </w:r>
    </w:p>
    <w:p>
      <w:pPr>
        <w:pStyle w:val="ListParagraph"/>
        <w:rPr>
          <w:rFonts w:eastAsia="Times New Roman"/>
          <w:noProof/>
          <w:color w:val="000000" w:themeColor="text1"/>
          <w:sz w:val="28"/>
          <w:szCs w:val="28"/>
        </w:rPr>
      </w:pPr>
    </w:p>
    <w:p>
      <w:pPr>
        <w:pStyle w:val="ListParagraph"/>
        <w:numPr>
          <w:ilvl w:val="0"/>
          <w:numId w:val="7"/>
        </w:numPr>
        <w:tabs>
          <w:tab w:val="left" w:pos="0"/>
          <w:tab w:val="left" w:pos="180"/>
          <w:tab w:val="left" w:pos="720"/>
          <w:tab w:val="left" w:pos="2520"/>
          <w:tab w:val="left" w:pos="4320"/>
          <w:tab w:val="left" w:pos="6120"/>
        </w:tabs>
        <w:rPr>
          <w:noProof/>
          <w:color w:val="000000" w:themeColor="text1"/>
          <w:sz w:val="28"/>
          <w:szCs w:val="28"/>
        </w:rPr>
      </w:pPr>
      <w:r>
        <w:rPr>
          <w:noProof/>
          <w:color w:val="000000" w:themeColor="text1"/>
          <w:sz w:val="28"/>
        </w:rPr>
        <w:t xml:space="preserve">“ASV aviosabiedrības” ir Amerikas Savienoto Valstu aviosabiedrības, kurām ir atļauts sniegt starptautiskus gaisa pārvadājumu pakalpojumus saskaņā ar ASV-ES </w:t>
      </w:r>
      <w:r>
        <w:rPr>
          <w:i/>
          <w:noProof/>
          <w:color w:val="000000" w:themeColor="text1"/>
          <w:sz w:val="28"/>
        </w:rPr>
        <w:t>ATA</w:t>
      </w:r>
      <w:r>
        <w:rPr>
          <w:noProof/>
          <w:color w:val="000000" w:themeColor="text1"/>
          <w:sz w:val="28"/>
        </w:rPr>
        <w:t xml:space="preserve"> 4. pantu, tostarp tā, kā paredz Četru pušu </w:t>
      </w:r>
      <w:r>
        <w:rPr>
          <w:i/>
          <w:noProof/>
          <w:color w:val="000000" w:themeColor="text1"/>
          <w:sz w:val="28"/>
        </w:rPr>
        <w:t>ATA</w:t>
      </w:r>
      <w:r>
        <w:rPr>
          <w:noProof/>
          <w:color w:val="000000" w:themeColor="text1"/>
          <w:sz w:val="28"/>
        </w:rPr>
        <w:t>.</w:t>
      </w:r>
    </w:p>
    <w:p>
      <w:pPr>
        <w:pStyle w:val="ListParagraph"/>
        <w:ind w:left="0"/>
        <w:rPr>
          <w:rFonts w:eastAsia="Times New Roman"/>
          <w:noProof/>
          <w:color w:val="000000" w:themeColor="text1"/>
          <w:sz w:val="28"/>
          <w:szCs w:val="28"/>
        </w:rPr>
      </w:pPr>
    </w:p>
    <w:p>
      <w:pPr>
        <w:pStyle w:val="ListParagraph"/>
        <w:numPr>
          <w:ilvl w:val="0"/>
          <w:numId w:val="7"/>
        </w:numPr>
        <w:tabs>
          <w:tab w:val="left" w:pos="0"/>
          <w:tab w:val="left" w:pos="180"/>
          <w:tab w:val="left" w:pos="720"/>
          <w:tab w:val="left" w:pos="2520"/>
          <w:tab w:val="left" w:pos="4320"/>
          <w:tab w:val="left" w:pos="6120"/>
        </w:tabs>
        <w:rPr>
          <w:noProof/>
          <w:color w:val="000000" w:themeColor="text1"/>
          <w:sz w:val="28"/>
          <w:szCs w:val="28"/>
        </w:rPr>
      </w:pPr>
      <w:r>
        <w:rPr>
          <w:noProof/>
          <w:color w:val="000000" w:themeColor="text1"/>
          <w:sz w:val="28"/>
        </w:rPr>
        <w:t xml:space="preserve">“Noma ar apkalpi” ir jebkura vienošanās starp divām aviosabiedrībām par gaisa kuģu ar apkalpi iznomāšanu starptautiskajā gaisa transportā. </w:t>
      </w:r>
    </w:p>
    <w:p>
      <w:pPr>
        <w:pStyle w:val="ListParagraph"/>
        <w:ind w:left="0"/>
        <w:rPr>
          <w:rFonts w:eastAsia="Times New Roman"/>
          <w:noProof/>
          <w:color w:val="000000" w:themeColor="text1"/>
          <w:sz w:val="28"/>
          <w:szCs w:val="28"/>
        </w:rPr>
      </w:pPr>
    </w:p>
    <w:p>
      <w:pPr>
        <w:jc w:val="center"/>
        <w:rPr>
          <w:b/>
          <w:noProof/>
          <w:color w:val="000000" w:themeColor="text1"/>
          <w:sz w:val="28"/>
          <w:szCs w:val="28"/>
        </w:rPr>
      </w:pPr>
    </w:p>
    <w:p>
      <w:pPr>
        <w:jc w:val="center"/>
        <w:rPr>
          <w:b/>
          <w:noProof/>
          <w:color w:val="000000" w:themeColor="text1"/>
          <w:sz w:val="28"/>
          <w:szCs w:val="28"/>
        </w:rPr>
      </w:pPr>
      <w:r>
        <w:rPr>
          <w:b/>
          <w:noProof/>
          <w:color w:val="000000" w:themeColor="text1"/>
          <w:sz w:val="28"/>
        </w:rPr>
        <w:t>2. pants</w:t>
      </w:r>
    </w:p>
    <w:p>
      <w:pPr>
        <w:jc w:val="center"/>
        <w:rPr>
          <w:b/>
          <w:noProof/>
          <w:color w:val="000000" w:themeColor="text1"/>
          <w:sz w:val="28"/>
          <w:szCs w:val="28"/>
          <w:u w:val="single"/>
        </w:rPr>
      </w:pPr>
    </w:p>
    <w:p>
      <w:pPr>
        <w:jc w:val="center"/>
        <w:rPr>
          <w:b/>
          <w:noProof/>
          <w:color w:val="000000" w:themeColor="text1"/>
          <w:sz w:val="28"/>
          <w:szCs w:val="28"/>
        </w:rPr>
      </w:pPr>
      <w:r>
        <w:rPr>
          <w:b/>
          <w:noProof/>
          <w:color w:val="000000" w:themeColor="text1"/>
          <w:sz w:val="28"/>
        </w:rPr>
        <w:t>Laika ierobežojumi</w:t>
      </w:r>
    </w:p>
    <w:p>
      <w:pPr>
        <w:tabs>
          <w:tab w:val="left" w:pos="720"/>
          <w:tab w:val="left" w:pos="2520"/>
          <w:tab w:val="left" w:pos="4320"/>
          <w:tab w:val="left" w:pos="6120"/>
        </w:tabs>
        <w:ind w:left="720" w:hanging="720"/>
        <w:rPr>
          <w:rFonts w:eastAsia="Times New Roman"/>
          <w:noProof/>
          <w:color w:val="000000" w:themeColor="text1"/>
          <w:sz w:val="28"/>
          <w:szCs w:val="28"/>
        </w:rPr>
      </w:pPr>
    </w:p>
    <w:p>
      <w:pPr>
        <w:pStyle w:val="ListParagraph"/>
        <w:numPr>
          <w:ilvl w:val="0"/>
          <w:numId w:val="44"/>
        </w:numPr>
        <w:tabs>
          <w:tab w:val="left" w:pos="720"/>
          <w:tab w:val="left" w:pos="2520"/>
          <w:tab w:val="left" w:pos="4320"/>
          <w:tab w:val="left" w:pos="6120"/>
        </w:tabs>
        <w:rPr>
          <w:rFonts w:eastAsia="Times New Roman"/>
          <w:noProof/>
          <w:color w:val="000000" w:themeColor="text1"/>
          <w:sz w:val="28"/>
          <w:szCs w:val="28"/>
        </w:rPr>
      </w:pPr>
      <w:r>
        <w:rPr>
          <w:noProof/>
          <w:color w:val="000000" w:themeColor="text1"/>
          <w:sz w:val="28"/>
        </w:rPr>
        <w:t xml:space="preserve">Neviena puse, tostarp ar likumu vai regulu, nenosaka laika ierobežojumus attiecībā uz jebkādu nomu ar apkalpi saskaņā ar ASV-ES </w:t>
      </w:r>
      <w:r>
        <w:rPr>
          <w:i/>
          <w:noProof/>
          <w:color w:val="000000" w:themeColor="text1"/>
          <w:sz w:val="28"/>
        </w:rPr>
        <w:t>ATA</w:t>
      </w:r>
      <w:r>
        <w:rPr>
          <w:noProof/>
          <w:color w:val="000000" w:themeColor="text1"/>
          <w:sz w:val="28"/>
        </w:rPr>
        <w:t xml:space="preserve"> 10. panta 9. punktu, tostarp tā, kā paredz Četru pušu </w:t>
      </w:r>
      <w:r>
        <w:rPr>
          <w:i/>
          <w:noProof/>
          <w:color w:val="000000" w:themeColor="text1"/>
          <w:sz w:val="28"/>
        </w:rPr>
        <w:t>ATA</w:t>
      </w:r>
      <w:r>
        <w:rPr>
          <w:noProof/>
          <w:color w:val="000000" w:themeColor="text1"/>
          <w:sz w:val="28"/>
        </w:rPr>
        <w:t xml:space="preserve">, ar nosacījumu, ka šāda noma ar apkalpi atbilst visiem minētā 10. panta 9. punkta noteikumiem un nosacījumiem. </w:t>
      </w:r>
    </w:p>
    <w:p>
      <w:pPr>
        <w:tabs>
          <w:tab w:val="left" w:pos="720"/>
          <w:tab w:val="left" w:pos="2520"/>
          <w:tab w:val="left" w:pos="4320"/>
          <w:tab w:val="left" w:pos="6120"/>
        </w:tabs>
        <w:rPr>
          <w:rFonts w:eastAsia="Times New Roman"/>
          <w:noProof/>
          <w:color w:val="000000" w:themeColor="text1"/>
          <w:sz w:val="28"/>
          <w:szCs w:val="28"/>
        </w:rPr>
      </w:pPr>
    </w:p>
    <w:p>
      <w:pPr>
        <w:pStyle w:val="ListParagraph"/>
        <w:numPr>
          <w:ilvl w:val="0"/>
          <w:numId w:val="44"/>
        </w:numPr>
        <w:tabs>
          <w:tab w:val="left" w:pos="720"/>
          <w:tab w:val="left" w:pos="2520"/>
          <w:tab w:val="left" w:pos="4320"/>
          <w:tab w:val="left" w:pos="6120"/>
        </w:tabs>
        <w:jc w:val="both"/>
        <w:rPr>
          <w:rFonts w:eastAsia="Times New Roman"/>
          <w:noProof/>
          <w:color w:val="000000" w:themeColor="text1"/>
          <w:sz w:val="28"/>
          <w:szCs w:val="28"/>
        </w:rPr>
      </w:pPr>
      <w:r>
        <w:rPr>
          <w:noProof/>
          <w:color w:val="000000" w:themeColor="text1"/>
          <w:sz w:val="28"/>
        </w:rPr>
        <w:t>Šā panta 1. punktā nekas neierobežo puses tiesības piemērot savus statūtus un noteikumus attiecībā uz katru vienošanos par nomu ar apkalpi, kurā iesaistītas tās aviosabiedrības un to valstu aviosabiedrības, kuras šā nolīguma līgumslēdzējas puses.</w:t>
      </w:r>
    </w:p>
    <w:p>
      <w:pPr>
        <w:tabs>
          <w:tab w:val="left" w:pos="720"/>
          <w:tab w:val="left" w:pos="2520"/>
          <w:tab w:val="left" w:pos="4320"/>
          <w:tab w:val="left" w:pos="6120"/>
        </w:tabs>
        <w:rPr>
          <w:rFonts w:eastAsia="Times New Roman"/>
          <w:noProof/>
          <w:color w:val="000000" w:themeColor="text1"/>
          <w:sz w:val="28"/>
          <w:szCs w:val="28"/>
        </w:rPr>
      </w:pPr>
    </w:p>
    <w:p>
      <w:pPr>
        <w:tabs>
          <w:tab w:val="left" w:pos="720"/>
          <w:tab w:val="left" w:pos="2520"/>
          <w:tab w:val="left" w:pos="4320"/>
          <w:tab w:val="left" w:pos="6120"/>
        </w:tabs>
        <w:ind w:left="720" w:hanging="720"/>
        <w:rPr>
          <w:noProof/>
          <w:color w:val="000000" w:themeColor="text1"/>
          <w:sz w:val="28"/>
        </w:rPr>
      </w:pPr>
    </w:p>
    <w:p>
      <w:pPr>
        <w:rPr>
          <w:b/>
          <w:noProof/>
          <w:color w:val="000000" w:themeColor="text1"/>
          <w:sz w:val="28"/>
          <w:szCs w:val="28"/>
        </w:rPr>
      </w:pPr>
      <w:r>
        <w:rPr>
          <w:noProof/>
        </w:rPr>
        <w:br w:type="page"/>
      </w:r>
    </w:p>
    <w:p>
      <w:pPr>
        <w:jc w:val="center"/>
        <w:rPr>
          <w:b/>
          <w:noProof/>
          <w:color w:val="000000" w:themeColor="text1"/>
          <w:sz w:val="28"/>
          <w:szCs w:val="28"/>
        </w:rPr>
      </w:pPr>
      <w:r>
        <w:rPr>
          <w:b/>
          <w:noProof/>
          <w:color w:val="000000" w:themeColor="text1"/>
          <w:sz w:val="28"/>
        </w:rPr>
        <w:t>3. pants</w:t>
      </w:r>
    </w:p>
    <w:p>
      <w:pPr>
        <w:jc w:val="center"/>
        <w:rPr>
          <w:b/>
          <w:noProof/>
          <w:color w:val="000000" w:themeColor="text1"/>
          <w:sz w:val="28"/>
          <w:szCs w:val="28"/>
        </w:rPr>
      </w:pPr>
    </w:p>
    <w:p>
      <w:pPr>
        <w:jc w:val="center"/>
        <w:rPr>
          <w:b/>
          <w:noProof/>
          <w:color w:val="000000" w:themeColor="text1"/>
          <w:sz w:val="28"/>
          <w:szCs w:val="28"/>
        </w:rPr>
      </w:pPr>
      <w:r>
        <w:rPr>
          <w:b/>
          <w:noProof/>
          <w:color w:val="000000" w:themeColor="text1"/>
          <w:sz w:val="28"/>
        </w:rPr>
        <w:t>Konsultācijas</w:t>
      </w:r>
    </w:p>
    <w:p>
      <w:pPr>
        <w:jc w:val="center"/>
        <w:rPr>
          <w:b/>
          <w:noProof/>
          <w:color w:val="000000" w:themeColor="text1"/>
          <w:sz w:val="28"/>
          <w:szCs w:val="28"/>
        </w:rPr>
      </w:pPr>
    </w:p>
    <w:p>
      <w:pPr>
        <w:rPr>
          <w:noProof/>
          <w:color w:val="000000" w:themeColor="text1"/>
          <w:sz w:val="28"/>
          <w:szCs w:val="28"/>
        </w:rPr>
      </w:pPr>
      <w:r>
        <w:rPr>
          <w:noProof/>
          <w:color w:val="000000" w:themeColor="text1"/>
          <w:sz w:val="28"/>
        </w:rPr>
        <w:t xml:space="preserve">Jebkura puse jebkurā laikā var pieprasīt konsultācijas ar jebkuru citu pusi vai pusēm par jebkuru jautājumu, kas saistīts ar šo nolīgumu.  Šādas konsultācijas sākas iespējami drīz, bet ne vēlāk kā 60 dienas no dienas, kad otra puse saņem pieprasījumu vai, attiecīgā gadījumā, no dienas, kad visas pārējās puses ir saņēmušas pieprasījumu, ja vien nav panākta citāda vienošanās.  Šādas konsultācijas var rīkot saistībā ar Apvienotās komitejas, kas minēta ASV-ES </w:t>
      </w:r>
      <w:r>
        <w:rPr>
          <w:i/>
          <w:noProof/>
          <w:color w:val="000000" w:themeColor="text1"/>
          <w:sz w:val="28"/>
        </w:rPr>
        <w:t>ATA</w:t>
      </w:r>
      <w:r>
        <w:rPr>
          <w:noProof/>
          <w:color w:val="000000" w:themeColor="text1"/>
          <w:sz w:val="28"/>
        </w:rPr>
        <w:t xml:space="preserve"> 18. pantā, sanāksmi.</w:t>
      </w:r>
    </w:p>
    <w:p>
      <w:pPr>
        <w:rPr>
          <w:noProof/>
          <w:color w:val="000000" w:themeColor="text1"/>
          <w:sz w:val="28"/>
          <w:szCs w:val="28"/>
        </w:rPr>
      </w:pPr>
    </w:p>
    <w:p>
      <w:pPr>
        <w:rPr>
          <w:noProof/>
          <w:color w:val="000000" w:themeColor="text1"/>
          <w:sz w:val="28"/>
          <w:szCs w:val="28"/>
        </w:rPr>
      </w:pPr>
    </w:p>
    <w:p>
      <w:pPr>
        <w:jc w:val="center"/>
        <w:rPr>
          <w:b/>
          <w:noProof/>
          <w:color w:val="000000" w:themeColor="text1"/>
          <w:sz w:val="28"/>
          <w:szCs w:val="28"/>
        </w:rPr>
      </w:pPr>
      <w:r>
        <w:rPr>
          <w:b/>
          <w:noProof/>
          <w:color w:val="000000" w:themeColor="text1"/>
          <w:sz w:val="28"/>
        </w:rPr>
        <w:t>4. pants</w:t>
      </w:r>
    </w:p>
    <w:p>
      <w:pPr>
        <w:rPr>
          <w:b/>
          <w:noProof/>
          <w:color w:val="000000" w:themeColor="text1"/>
          <w:sz w:val="28"/>
          <w:szCs w:val="28"/>
        </w:rPr>
      </w:pPr>
    </w:p>
    <w:p>
      <w:pPr>
        <w:jc w:val="center"/>
        <w:rPr>
          <w:b/>
          <w:noProof/>
          <w:color w:val="000000" w:themeColor="text1"/>
          <w:sz w:val="28"/>
          <w:szCs w:val="28"/>
        </w:rPr>
      </w:pPr>
      <w:r>
        <w:rPr>
          <w:b/>
          <w:noProof/>
          <w:color w:val="000000" w:themeColor="text1"/>
          <w:sz w:val="28"/>
        </w:rPr>
        <w:t>Pārskatīšana</w:t>
      </w:r>
    </w:p>
    <w:p>
      <w:pPr>
        <w:rPr>
          <w:b/>
          <w:noProof/>
          <w:color w:val="000000" w:themeColor="text1"/>
          <w:sz w:val="28"/>
          <w:szCs w:val="28"/>
        </w:rPr>
      </w:pPr>
    </w:p>
    <w:p>
      <w:pPr>
        <w:rPr>
          <w:noProof/>
          <w:color w:val="000000" w:themeColor="text1"/>
          <w:sz w:val="28"/>
          <w:szCs w:val="28"/>
        </w:rPr>
      </w:pPr>
      <w:r>
        <w:rPr>
          <w:noProof/>
          <w:color w:val="000000" w:themeColor="text1"/>
          <w:sz w:val="28"/>
        </w:rPr>
        <w:t xml:space="preserve">Attiecīgā gadījumā puses pārskata šā nolīguma īstenošanu.  Šādu pārskatīšanu var rīkot saistībā ar Apvienotās komitejas, kas minēta ASV-ES </w:t>
      </w:r>
      <w:r>
        <w:rPr>
          <w:i/>
          <w:noProof/>
          <w:color w:val="000000" w:themeColor="text1"/>
          <w:sz w:val="28"/>
        </w:rPr>
        <w:t>ATA</w:t>
      </w:r>
      <w:r>
        <w:rPr>
          <w:noProof/>
          <w:color w:val="000000" w:themeColor="text1"/>
          <w:sz w:val="28"/>
        </w:rPr>
        <w:t xml:space="preserve"> 18. pantā, sanāksmi.</w:t>
      </w:r>
    </w:p>
    <w:p>
      <w:pPr>
        <w:rPr>
          <w:noProof/>
          <w:color w:val="000000" w:themeColor="text1"/>
          <w:sz w:val="28"/>
          <w:szCs w:val="28"/>
        </w:rPr>
      </w:pPr>
    </w:p>
    <w:p>
      <w:pPr>
        <w:rPr>
          <w:b/>
          <w:noProof/>
          <w:color w:val="000000" w:themeColor="text1"/>
          <w:sz w:val="28"/>
          <w:szCs w:val="28"/>
        </w:rPr>
      </w:pPr>
    </w:p>
    <w:p>
      <w:pPr>
        <w:rPr>
          <w:b/>
          <w:noProof/>
          <w:color w:val="000000" w:themeColor="text1"/>
          <w:sz w:val="28"/>
          <w:szCs w:val="28"/>
        </w:rPr>
      </w:pPr>
    </w:p>
    <w:p>
      <w:pPr>
        <w:jc w:val="center"/>
        <w:rPr>
          <w:b/>
          <w:noProof/>
          <w:color w:val="000000" w:themeColor="text1"/>
          <w:sz w:val="28"/>
          <w:szCs w:val="28"/>
        </w:rPr>
      </w:pPr>
      <w:r>
        <w:rPr>
          <w:b/>
          <w:noProof/>
          <w:color w:val="000000" w:themeColor="text1"/>
          <w:sz w:val="28"/>
        </w:rPr>
        <w:t>5. pants</w:t>
      </w:r>
    </w:p>
    <w:p>
      <w:pPr>
        <w:jc w:val="center"/>
        <w:rPr>
          <w:b/>
          <w:noProof/>
          <w:color w:val="000000" w:themeColor="text1"/>
          <w:sz w:val="28"/>
          <w:szCs w:val="28"/>
        </w:rPr>
      </w:pPr>
    </w:p>
    <w:p>
      <w:pPr>
        <w:jc w:val="center"/>
        <w:rPr>
          <w:b/>
          <w:noProof/>
          <w:color w:val="000000" w:themeColor="text1"/>
          <w:sz w:val="28"/>
          <w:szCs w:val="28"/>
        </w:rPr>
      </w:pPr>
      <w:r>
        <w:rPr>
          <w:b/>
          <w:noProof/>
          <w:color w:val="000000" w:themeColor="text1"/>
          <w:sz w:val="28"/>
        </w:rPr>
        <w:t>Strīdu izšķiršana</w:t>
      </w:r>
    </w:p>
    <w:p>
      <w:pPr>
        <w:jc w:val="center"/>
        <w:rPr>
          <w:noProof/>
          <w:color w:val="000000" w:themeColor="text1"/>
          <w:sz w:val="28"/>
          <w:szCs w:val="28"/>
        </w:rPr>
      </w:pPr>
    </w:p>
    <w:p>
      <w:pPr>
        <w:pStyle w:val="Default"/>
        <w:numPr>
          <w:ilvl w:val="0"/>
          <w:numId w:val="13"/>
        </w:numPr>
        <w:rPr>
          <w:noProof/>
          <w:color w:val="000000" w:themeColor="text1"/>
          <w:sz w:val="28"/>
          <w:szCs w:val="28"/>
        </w:rPr>
      </w:pPr>
      <w:r>
        <w:rPr>
          <w:noProof/>
          <w:color w:val="000000" w:themeColor="text1"/>
          <w:sz w:val="28"/>
        </w:rPr>
        <w:t xml:space="preserve">Visus strīdus, kas rodas saistībā ar šo Nolīgumu un kas nav atrisināti, apspriežoties saskaņā ar 3. pantu, var nodot personai vai struktūrai lēmuma pieņemšanai, pusēm par to vienojoties.  Ja strīdā iesaistītās puses par to nevienojas, strīdu pēc kādas strīdā iesaistītās puses lūguma nodod izskatīšanai šķīrējtiesā, izmantojot procedūras, kas paredzētas ASV-ES </w:t>
      </w:r>
      <w:r>
        <w:rPr>
          <w:i/>
          <w:noProof/>
          <w:color w:val="000000" w:themeColor="text1"/>
          <w:sz w:val="28"/>
        </w:rPr>
        <w:t>ATA</w:t>
      </w:r>
      <w:r>
        <w:rPr>
          <w:noProof/>
          <w:color w:val="000000" w:themeColor="text1"/>
          <w:sz w:val="28"/>
        </w:rPr>
        <w:t xml:space="preserve"> 19. panta 2.–8. punktā, izņemot gadījumus, kas paredzēti šajā nolīgumā.  </w:t>
      </w:r>
    </w:p>
    <w:p>
      <w:pPr>
        <w:pStyle w:val="Default"/>
        <w:ind w:left="720"/>
        <w:rPr>
          <w:noProof/>
          <w:color w:val="000000" w:themeColor="text1"/>
          <w:sz w:val="28"/>
          <w:szCs w:val="28"/>
        </w:rPr>
      </w:pPr>
    </w:p>
    <w:p>
      <w:pPr>
        <w:pStyle w:val="Default"/>
        <w:numPr>
          <w:ilvl w:val="0"/>
          <w:numId w:val="13"/>
        </w:numPr>
        <w:rPr>
          <w:noProof/>
          <w:color w:val="000000" w:themeColor="text1"/>
          <w:sz w:val="28"/>
          <w:szCs w:val="28"/>
        </w:rPr>
      </w:pPr>
      <w:r>
        <w:rPr>
          <w:noProof/>
          <w:color w:val="000000" w:themeColor="text1"/>
          <w:sz w:val="28"/>
        </w:rPr>
        <w:t xml:space="preserve">Ja rodas domstarpības, kur iesaistītas: </w:t>
      </w:r>
    </w:p>
    <w:p>
      <w:pPr>
        <w:pStyle w:val="Default"/>
        <w:ind w:left="720"/>
        <w:rPr>
          <w:noProof/>
          <w:color w:val="000000" w:themeColor="text1"/>
          <w:sz w:val="28"/>
          <w:szCs w:val="28"/>
        </w:rPr>
      </w:pPr>
    </w:p>
    <w:p>
      <w:pPr>
        <w:pStyle w:val="Default"/>
        <w:numPr>
          <w:ilvl w:val="4"/>
          <w:numId w:val="8"/>
        </w:numPr>
        <w:tabs>
          <w:tab w:val="left" w:pos="1800"/>
        </w:tabs>
        <w:ind w:left="1800"/>
        <w:rPr>
          <w:noProof/>
          <w:color w:val="000000" w:themeColor="text1"/>
          <w:sz w:val="28"/>
          <w:szCs w:val="28"/>
        </w:rPr>
      </w:pPr>
      <w:r>
        <w:rPr>
          <w:noProof/>
          <w:color w:val="000000" w:themeColor="text1"/>
          <w:sz w:val="28"/>
        </w:rPr>
        <w:t xml:space="preserve"> </w:t>
      </w:r>
      <w:r>
        <w:rPr>
          <w:noProof/>
        </w:rPr>
        <w:t xml:space="preserve">divas šā nolīguma puses, termins “puse” vai “puses” ASV-ES </w:t>
      </w:r>
      <w:r>
        <w:rPr>
          <w:i/>
          <w:noProof/>
        </w:rPr>
        <w:t>ATA</w:t>
      </w:r>
      <w:r>
        <w:rPr>
          <w:noProof/>
        </w:rPr>
        <w:t xml:space="preserve"> 19. panta 2.–8. punktā, ja to piemēro šādam strīdam saskaņā ar šo Nolīgumu, nozīmē strīdā iesaistīto pusi vai puses saskaņā ar šo Nolīgumu;</w:t>
      </w:r>
      <w:r>
        <w:rPr>
          <w:noProof/>
          <w:color w:val="000000" w:themeColor="text1"/>
          <w:sz w:val="28"/>
        </w:rPr>
        <w:t xml:space="preserve">  </w:t>
      </w:r>
    </w:p>
    <w:p>
      <w:pPr>
        <w:pStyle w:val="Default"/>
        <w:tabs>
          <w:tab w:val="left" w:pos="1800"/>
        </w:tabs>
        <w:ind w:left="1800"/>
        <w:rPr>
          <w:noProof/>
          <w:color w:val="000000" w:themeColor="text1"/>
          <w:sz w:val="28"/>
          <w:szCs w:val="28"/>
        </w:rPr>
      </w:pPr>
    </w:p>
    <w:p>
      <w:pPr>
        <w:pStyle w:val="Default"/>
        <w:numPr>
          <w:ilvl w:val="4"/>
          <w:numId w:val="8"/>
        </w:numPr>
        <w:tabs>
          <w:tab w:val="left" w:pos="1800"/>
        </w:tabs>
        <w:ind w:left="1800"/>
        <w:rPr>
          <w:noProof/>
          <w:color w:val="000000" w:themeColor="text1"/>
          <w:sz w:val="28"/>
          <w:szCs w:val="28"/>
        </w:rPr>
      </w:pPr>
      <w:r>
        <w:rPr>
          <w:noProof/>
          <w:color w:val="000000" w:themeColor="text1"/>
          <w:sz w:val="28"/>
        </w:rPr>
        <w:t xml:space="preserve">vairāk nekā divas šā Nolīguma puses, viena vai abas puses var iekļaut vairākas puses, lai piedalītos šajā pantā aprakstītajā procedūrā.  Šāda strīda gadījumā saskaņā ar šo nolīgumu visas atsauces uz “pusi” ASV-ES </w:t>
      </w:r>
      <w:r>
        <w:rPr>
          <w:i/>
          <w:noProof/>
          <w:color w:val="000000" w:themeColor="text1"/>
          <w:sz w:val="28"/>
        </w:rPr>
        <w:t>ATA</w:t>
      </w:r>
      <w:r>
        <w:rPr>
          <w:noProof/>
          <w:color w:val="000000" w:themeColor="text1"/>
          <w:sz w:val="28"/>
        </w:rPr>
        <w:t xml:space="preserve"> 19. panta 2.–8. punktā gadījumos, kad tās tiek piemērotas šim strīdam, ir viena no strīdā iesaistītajām pusēm saskaņā ar šo nolīgumu, un visas atsauces uz “pusēm”, kad tās tiek piemērotas šim strīdam, ir abas domstarpībās iesaistītās puses saskaņā ar šo nolīgumu.</w:t>
      </w:r>
    </w:p>
    <w:p>
      <w:pPr>
        <w:pStyle w:val="Default"/>
        <w:ind w:left="1440"/>
        <w:rPr>
          <w:noProof/>
          <w:color w:val="000000" w:themeColor="text1"/>
          <w:sz w:val="28"/>
          <w:szCs w:val="28"/>
        </w:rPr>
      </w:pPr>
    </w:p>
    <w:p>
      <w:pPr>
        <w:pStyle w:val="Default"/>
        <w:numPr>
          <w:ilvl w:val="0"/>
          <w:numId w:val="13"/>
        </w:numPr>
        <w:rPr>
          <w:noProof/>
          <w:color w:val="000000" w:themeColor="text1"/>
          <w:sz w:val="28"/>
          <w:szCs w:val="28"/>
        </w:rPr>
      </w:pPr>
      <w:r>
        <w:rPr>
          <w:noProof/>
          <w:color w:val="000000" w:themeColor="text1"/>
          <w:sz w:val="28"/>
        </w:rPr>
        <w:t xml:space="preserve">“Šis nolīgums” ASV-ES </w:t>
      </w:r>
      <w:r>
        <w:rPr>
          <w:i/>
          <w:noProof/>
          <w:color w:val="000000" w:themeColor="text1"/>
          <w:sz w:val="28"/>
        </w:rPr>
        <w:t>ATA</w:t>
      </w:r>
      <w:r>
        <w:rPr>
          <w:noProof/>
          <w:color w:val="000000" w:themeColor="text1"/>
          <w:sz w:val="28"/>
        </w:rPr>
        <w:t xml:space="preserve"> 19. panta 3. un 7. punktā gadījumos, kad to piemēro strīdā saskaņā ar šo nolīgumu, nozīmē šo Nolīgumu par laika ierobežojumiem attiecībā uz vienošanos par gaisa kuģu nomu ar apkalpi starp Amerikas Savienotajām Valstīm, Eiropas Savienību, Islandi un Norvēģijas Karalisti.</w:t>
      </w:r>
    </w:p>
    <w:p>
      <w:pPr>
        <w:pStyle w:val="Default"/>
        <w:ind w:left="360"/>
        <w:rPr>
          <w:noProof/>
          <w:color w:val="000000" w:themeColor="text1"/>
          <w:sz w:val="28"/>
          <w:szCs w:val="28"/>
        </w:rPr>
      </w:pPr>
    </w:p>
    <w:p>
      <w:pPr>
        <w:pStyle w:val="ListParagraph"/>
        <w:numPr>
          <w:ilvl w:val="0"/>
          <w:numId w:val="13"/>
        </w:numPr>
        <w:rPr>
          <w:noProof/>
          <w:sz w:val="28"/>
          <w:szCs w:val="28"/>
        </w:rPr>
      </w:pPr>
      <w:r>
        <w:rPr>
          <w:noProof/>
          <w:sz w:val="28"/>
        </w:rPr>
        <w:t xml:space="preserve">Atsauce uz “dalībvalsti” ASV-ES </w:t>
      </w:r>
      <w:r>
        <w:rPr>
          <w:i/>
          <w:noProof/>
          <w:sz w:val="28"/>
        </w:rPr>
        <w:t>ATA</w:t>
      </w:r>
      <w:r>
        <w:rPr>
          <w:noProof/>
          <w:sz w:val="28"/>
        </w:rPr>
        <w:t xml:space="preserve"> 19. panta 2. punktā, ja to piemēro strīdā saskaņā ar šo nolīgumu, ietver Islandi un Norvēģiju. </w:t>
      </w:r>
    </w:p>
    <w:p>
      <w:pPr>
        <w:shd w:val="clear" w:color="auto" w:fill="FFFFFF"/>
        <w:rPr>
          <w:rFonts w:eastAsia="Times New Roman"/>
          <w:noProof/>
          <w:color w:val="000000" w:themeColor="text1"/>
          <w:sz w:val="28"/>
          <w:szCs w:val="28"/>
        </w:rPr>
      </w:pPr>
    </w:p>
    <w:p>
      <w:pPr>
        <w:shd w:val="clear" w:color="auto" w:fill="FFFFFF"/>
        <w:rPr>
          <w:rFonts w:eastAsia="Times New Roman"/>
          <w:noProof/>
          <w:color w:val="000000" w:themeColor="text1"/>
          <w:sz w:val="28"/>
          <w:szCs w:val="28"/>
        </w:rPr>
      </w:pPr>
    </w:p>
    <w:p>
      <w:pPr>
        <w:jc w:val="center"/>
        <w:rPr>
          <w:b/>
          <w:noProof/>
          <w:color w:val="000000" w:themeColor="text1"/>
          <w:sz w:val="28"/>
          <w:szCs w:val="28"/>
        </w:rPr>
      </w:pPr>
      <w:r>
        <w:rPr>
          <w:b/>
          <w:noProof/>
          <w:color w:val="000000" w:themeColor="text1"/>
          <w:sz w:val="28"/>
        </w:rPr>
        <w:t>6. pants</w:t>
      </w:r>
    </w:p>
    <w:p>
      <w:pPr>
        <w:jc w:val="center"/>
        <w:rPr>
          <w:b/>
          <w:noProof/>
          <w:color w:val="000000" w:themeColor="text1"/>
          <w:sz w:val="28"/>
          <w:szCs w:val="28"/>
        </w:rPr>
      </w:pPr>
    </w:p>
    <w:p>
      <w:pPr>
        <w:jc w:val="center"/>
        <w:rPr>
          <w:b/>
          <w:noProof/>
          <w:color w:val="000000" w:themeColor="text1"/>
          <w:sz w:val="28"/>
          <w:szCs w:val="28"/>
        </w:rPr>
      </w:pPr>
      <w:r>
        <w:rPr>
          <w:b/>
          <w:noProof/>
          <w:color w:val="000000" w:themeColor="text1"/>
          <w:sz w:val="28"/>
        </w:rPr>
        <w:t>Reģistrēšana Starptautiskajā Civilās aviācijas organizācijā (</w:t>
      </w:r>
      <w:r>
        <w:rPr>
          <w:b/>
          <w:i/>
          <w:noProof/>
          <w:color w:val="000000" w:themeColor="text1"/>
          <w:sz w:val="28"/>
        </w:rPr>
        <w:t>ICAO</w:t>
      </w:r>
      <w:r>
        <w:rPr>
          <w:b/>
          <w:noProof/>
          <w:color w:val="000000" w:themeColor="text1"/>
          <w:sz w:val="28"/>
        </w:rPr>
        <w:t>)</w:t>
      </w:r>
    </w:p>
    <w:p>
      <w:pPr>
        <w:jc w:val="center"/>
        <w:rPr>
          <w:noProof/>
          <w:color w:val="000000" w:themeColor="text1"/>
          <w:sz w:val="28"/>
          <w:szCs w:val="28"/>
        </w:rPr>
      </w:pPr>
    </w:p>
    <w:p>
      <w:pPr>
        <w:pStyle w:val="NormalWeb"/>
        <w:shd w:val="clear" w:color="auto" w:fill="FFFFFF"/>
        <w:spacing w:before="0" w:beforeAutospacing="0" w:after="0" w:afterAutospacing="0"/>
        <w:rPr>
          <w:noProof/>
          <w:color w:val="000000" w:themeColor="text1"/>
          <w:sz w:val="28"/>
          <w:szCs w:val="28"/>
        </w:rPr>
      </w:pPr>
      <w:r>
        <w:rPr>
          <w:noProof/>
          <w:color w:val="000000" w:themeColor="text1"/>
          <w:sz w:val="28"/>
        </w:rPr>
        <w:t xml:space="preserve">Šo nolīgumu un visus tā grozījumus Eiropas Savienības Padomes Ģenerālsekretariāts reģistrē </w:t>
      </w:r>
      <w:r>
        <w:rPr>
          <w:i/>
          <w:noProof/>
          <w:color w:val="000000" w:themeColor="text1"/>
          <w:sz w:val="28"/>
        </w:rPr>
        <w:t>ICAO</w:t>
      </w:r>
      <w:r>
        <w:rPr>
          <w:noProof/>
          <w:color w:val="000000" w:themeColor="text1"/>
          <w:sz w:val="28"/>
        </w:rPr>
        <w:t>.</w:t>
      </w:r>
    </w:p>
    <w:p>
      <w:pPr>
        <w:shd w:val="clear" w:color="auto" w:fill="FFFFFF"/>
        <w:ind w:left="1080"/>
        <w:rPr>
          <w:rFonts w:eastAsia="Times New Roman"/>
          <w:noProof/>
          <w:color w:val="000000" w:themeColor="text1"/>
          <w:sz w:val="28"/>
          <w:szCs w:val="28"/>
        </w:rPr>
      </w:pPr>
    </w:p>
    <w:p>
      <w:pPr>
        <w:pStyle w:val="ListParagraph"/>
        <w:shd w:val="clear" w:color="auto" w:fill="FFFFFF"/>
        <w:rPr>
          <w:rFonts w:eastAsia="Times New Roman"/>
          <w:noProof/>
          <w:color w:val="000000" w:themeColor="text1"/>
          <w:sz w:val="28"/>
          <w:szCs w:val="28"/>
        </w:rPr>
      </w:pPr>
    </w:p>
    <w:p>
      <w:pPr>
        <w:jc w:val="center"/>
        <w:rPr>
          <w:b/>
          <w:noProof/>
          <w:color w:val="000000" w:themeColor="text1"/>
          <w:sz w:val="28"/>
          <w:szCs w:val="28"/>
        </w:rPr>
      </w:pPr>
      <w:r>
        <w:rPr>
          <w:b/>
          <w:noProof/>
          <w:color w:val="000000" w:themeColor="text1"/>
          <w:sz w:val="28"/>
        </w:rPr>
        <w:t>7. pants</w:t>
      </w:r>
    </w:p>
    <w:p>
      <w:pPr>
        <w:jc w:val="center"/>
        <w:rPr>
          <w:b/>
          <w:noProof/>
          <w:color w:val="000000" w:themeColor="text1"/>
          <w:sz w:val="28"/>
          <w:szCs w:val="28"/>
        </w:rPr>
      </w:pPr>
    </w:p>
    <w:p>
      <w:pPr>
        <w:jc w:val="center"/>
        <w:rPr>
          <w:b/>
          <w:noProof/>
          <w:color w:val="000000" w:themeColor="text1"/>
          <w:sz w:val="28"/>
          <w:szCs w:val="28"/>
        </w:rPr>
      </w:pPr>
      <w:r>
        <w:rPr>
          <w:b/>
          <w:noProof/>
          <w:color w:val="000000" w:themeColor="text1"/>
          <w:sz w:val="28"/>
        </w:rPr>
        <w:t>Stāšanās spēkā, provizoriska piemērošana, darbības ilgums un izbeigšana</w:t>
      </w:r>
    </w:p>
    <w:p>
      <w:pPr>
        <w:tabs>
          <w:tab w:val="left" w:pos="720"/>
          <w:tab w:val="left" w:pos="2520"/>
          <w:tab w:val="left" w:pos="4320"/>
          <w:tab w:val="left" w:pos="6120"/>
        </w:tabs>
        <w:rPr>
          <w:noProof/>
          <w:color w:val="000000" w:themeColor="text1"/>
          <w:sz w:val="28"/>
          <w:szCs w:val="28"/>
        </w:rPr>
      </w:pPr>
    </w:p>
    <w:p>
      <w:pPr>
        <w:numPr>
          <w:ilvl w:val="0"/>
          <w:numId w:val="6"/>
        </w:numPr>
        <w:tabs>
          <w:tab w:val="left" w:pos="720"/>
          <w:tab w:val="left" w:pos="2520"/>
          <w:tab w:val="left" w:pos="4320"/>
          <w:tab w:val="left" w:pos="6120"/>
        </w:tabs>
        <w:rPr>
          <w:rFonts w:eastAsia="Times New Roman"/>
          <w:noProof/>
          <w:color w:val="000000" w:themeColor="text1"/>
          <w:sz w:val="28"/>
          <w:szCs w:val="28"/>
        </w:rPr>
      </w:pPr>
      <w:r>
        <w:rPr>
          <w:noProof/>
          <w:color w:val="000000" w:themeColor="text1"/>
          <w:sz w:val="28"/>
        </w:rPr>
        <w:t xml:space="preserve">Šis nolīgums stājas spēkā vienu mēnesi pēc dienas, kad ar pēdējo diplomātisko notu ir pabeigta pušu notu apmaiņa, apliecinot, ka ir pabeigtas visas procedūras, kas vajadzīgas, lai nolīgums stātos spēkā.  </w:t>
      </w:r>
    </w:p>
    <w:p>
      <w:pPr>
        <w:tabs>
          <w:tab w:val="left" w:pos="720"/>
          <w:tab w:val="left" w:pos="2520"/>
          <w:tab w:val="left" w:pos="4320"/>
          <w:tab w:val="left" w:pos="6120"/>
        </w:tabs>
        <w:ind w:left="720"/>
        <w:rPr>
          <w:rFonts w:eastAsia="Times New Roman"/>
          <w:noProof/>
          <w:color w:val="000000" w:themeColor="text1"/>
          <w:sz w:val="28"/>
          <w:szCs w:val="28"/>
        </w:rPr>
      </w:pPr>
    </w:p>
    <w:p>
      <w:pPr>
        <w:numPr>
          <w:ilvl w:val="0"/>
          <w:numId w:val="6"/>
        </w:numPr>
        <w:tabs>
          <w:tab w:val="left" w:pos="720"/>
          <w:tab w:val="left" w:pos="2520"/>
          <w:tab w:val="left" w:pos="4320"/>
          <w:tab w:val="left" w:pos="6120"/>
        </w:tabs>
        <w:rPr>
          <w:rFonts w:eastAsia="Times New Roman"/>
          <w:noProof/>
          <w:color w:val="000000" w:themeColor="text1"/>
          <w:sz w:val="28"/>
          <w:szCs w:val="28"/>
        </w:rPr>
      </w:pPr>
      <w:r>
        <w:rPr>
          <w:noProof/>
          <w:color w:val="000000" w:themeColor="text1"/>
          <w:sz w:val="28"/>
        </w:rPr>
        <w:t xml:space="preserve">Līdz tā spēkā stāšanās dienai puses vienojas, ka ASV un Eiropas Savienība šo Nolīgumu provizoriski piemēro pēc tam, kad to ir parakstījušas ASV un Eiropas Savienība, Norvēģija un Islande, sākot no dienas, kad ASV un Eiropas Savienība sāk provizoriski piemērot šo Nolīgumu un minētā valsts ir parakstījusi šo nolīgumu. </w:t>
      </w:r>
    </w:p>
    <w:p>
      <w:pPr>
        <w:tabs>
          <w:tab w:val="left" w:pos="720"/>
          <w:tab w:val="left" w:pos="2520"/>
          <w:tab w:val="left" w:pos="4320"/>
          <w:tab w:val="left" w:pos="6120"/>
        </w:tabs>
        <w:ind w:left="720"/>
        <w:rPr>
          <w:rFonts w:eastAsia="Times New Roman"/>
          <w:noProof/>
          <w:color w:val="000000" w:themeColor="text1"/>
          <w:sz w:val="28"/>
          <w:szCs w:val="28"/>
        </w:rPr>
      </w:pPr>
    </w:p>
    <w:p>
      <w:pPr>
        <w:numPr>
          <w:ilvl w:val="0"/>
          <w:numId w:val="6"/>
        </w:numPr>
        <w:tabs>
          <w:tab w:val="left" w:pos="720"/>
          <w:tab w:val="left" w:pos="2520"/>
          <w:tab w:val="left" w:pos="4320"/>
          <w:tab w:val="left" w:pos="6120"/>
        </w:tabs>
        <w:rPr>
          <w:rFonts w:eastAsia="Times New Roman"/>
          <w:noProof/>
          <w:color w:val="000000" w:themeColor="text1"/>
          <w:sz w:val="28"/>
          <w:szCs w:val="28"/>
        </w:rPr>
      </w:pPr>
      <w:r>
        <w:rPr>
          <w:noProof/>
          <w:color w:val="000000" w:themeColor="text1"/>
          <w:sz w:val="28"/>
          <w:shd w:val="clear" w:color="auto" w:fill="FFFFFF"/>
        </w:rPr>
        <w:t>Gan ASV, gan Eiropas Savienība drīkst jebkurā brīdī rakstiski ar diplomātisku kanālu starpniecību paziņot pārējām pusēm par tās lēmumu izbeigt šā Nolīguma pagaidu piemērošanu saskaņā ar šā panta 2. punktu.</w:t>
      </w:r>
      <w:r>
        <w:rPr>
          <w:rStyle w:val="apple-converted-space"/>
          <w:noProof/>
          <w:color w:val="000000" w:themeColor="text1"/>
          <w:sz w:val="28"/>
          <w:shd w:val="clear" w:color="auto" w:fill="FFFFFF"/>
        </w:rPr>
        <w:t xml:space="preserve">  </w:t>
      </w:r>
      <w:r>
        <w:rPr>
          <w:noProof/>
          <w:color w:val="000000" w:themeColor="text1"/>
          <w:sz w:val="28"/>
          <w:shd w:val="clear" w:color="auto" w:fill="FFFFFF"/>
        </w:rPr>
        <w:t xml:space="preserve">Šāda paziņojuma eksemplārs vienlaikus jānosūta </w:t>
      </w:r>
      <w:r>
        <w:rPr>
          <w:i/>
          <w:noProof/>
          <w:color w:val="000000" w:themeColor="text1"/>
          <w:sz w:val="28"/>
          <w:shd w:val="clear" w:color="auto" w:fill="FFFFFF"/>
        </w:rPr>
        <w:t>ICAO</w:t>
      </w:r>
      <w:r>
        <w:rPr>
          <w:noProof/>
          <w:color w:val="000000" w:themeColor="text1"/>
          <w:sz w:val="28"/>
          <w:shd w:val="clear" w:color="auto" w:fill="FFFFFF"/>
        </w:rPr>
        <w:t xml:space="preserve">.  </w:t>
      </w:r>
      <w:r>
        <w:rPr>
          <w:noProof/>
          <w:color w:val="000000" w:themeColor="text1"/>
          <w:sz w:val="28"/>
        </w:rPr>
        <w:t>Šis Nolīgums zaudē spēku vai šā Nolīguma provizoriskā piemērošana beidzas pusnaktī pēc Griničas laika 90 dienas pēc rakstiskā paziņojuma datuma, ja vien paziņojums netiek atsaukts, ASV un Eiropas Savienībai vienojoties pirms šā laikposma beigām.</w:t>
      </w:r>
    </w:p>
    <w:p>
      <w:pPr>
        <w:pStyle w:val="ListParagraph"/>
        <w:rPr>
          <w:noProof/>
          <w:color w:val="000000" w:themeColor="text1"/>
          <w:sz w:val="28"/>
          <w:szCs w:val="28"/>
        </w:rPr>
      </w:pPr>
    </w:p>
    <w:p>
      <w:pPr>
        <w:numPr>
          <w:ilvl w:val="0"/>
          <w:numId w:val="6"/>
        </w:numPr>
        <w:tabs>
          <w:tab w:val="left" w:pos="720"/>
          <w:tab w:val="left" w:pos="2520"/>
          <w:tab w:val="left" w:pos="4320"/>
          <w:tab w:val="left" w:pos="6120"/>
        </w:tabs>
        <w:rPr>
          <w:rFonts w:eastAsia="Times New Roman"/>
          <w:noProof/>
          <w:color w:val="000000" w:themeColor="text1"/>
          <w:sz w:val="28"/>
          <w:szCs w:val="28"/>
        </w:rPr>
      </w:pPr>
      <w:r>
        <w:rPr>
          <w:noProof/>
          <w:color w:val="000000" w:themeColor="text1"/>
          <w:sz w:val="28"/>
          <w:shd w:val="clear" w:color="auto" w:fill="FFFFFF"/>
        </w:rPr>
        <w:t xml:space="preserve">Gan Islande, gan Norvēģija drīkst jebkurā brīdī rakstiski pa diplomātiskiem kanāliem paziņot pārējām pusēm savu lēmumu izstāties no šā nolīguma vai izbeigt šā nolīguma pagaidu piemērošanu saskaņā ar 2. pantu.  Šāda paziņojuma eksemplārs tajā pašā laikā jānosūta </w:t>
      </w:r>
      <w:r>
        <w:rPr>
          <w:i/>
          <w:noProof/>
          <w:color w:val="000000" w:themeColor="text1"/>
          <w:sz w:val="28"/>
          <w:shd w:val="clear" w:color="auto" w:fill="FFFFFF"/>
        </w:rPr>
        <w:t>ICAO</w:t>
      </w:r>
      <w:r>
        <w:rPr>
          <w:noProof/>
          <w:color w:val="000000" w:themeColor="text1"/>
          <w:sz w:val="28"/>
          <w:shd w:val="clear" w:color="auto" w:fill="FFFFFF"/>
        </w:rPr>
        <w:t>.  Šāda izstāšanās vai pagaidu piemērošanas izbeigšana stājas spēkā pusnaktī pēc Griničas laika 90 dienas pēc rakstiskā paziņojuma datuma, ja vien paziņojums netiek atsaukts, ASV un Eiropas Savienībai vienojoties pirms šā laikposma beigām.</w:t>
      </w:r>
    </w:p>
    <w:p>
      <w:pPr>
        <w:tabs>
          <w:tab w:val="left" w:pos="720"/>
          <w:tab w:val="left" w:pos="2520"/>
          <w:tab w:val="left" w:pos="4320"/>
          <w:tab w:val="left" w:pos="6120"/>
        </w:tabs>
        <w:ind w:left="720"/>
        <w:rPr>
          <w:rFonts w:eastAsia="Times New Roman"/>
          <w:noProof/>
          <w:color w:val="000000" w:themeColor="text1"/>
          <w:sz w:val="28"/>
          <w:szCs w:val="28"/>
        </w:rPr>
      </w:pPr>
    </w:p>
    <w:p>
      <w:pPr>
        <w:numPr>
          <w:ilvl w:val="0"/>
          <w:numId w:val="6"/>
        </w:numPr>
        <w:tabs>
          <w:tab w:val="left" w:pos="720"/>
          <w:tab w:val="left" w:pos="2520"/>
          <w:tab w:val="left" w:pos="4320"/>
          <w:tab w:val="left" w:pos="6120"/>
        </w:tabs>
        <w:rPr>
          <w:rFonts w:eastAsia="Times New Roman"/>
          <w:noProof/>
          <w:color w:val="000000" w:themeColor="text1"/>
          <w:sz w:val="28"/>
          <w:szCs w:val="28"/>
        </w:rPr>
      </w:pPr>
      <w:r>
        <w:rPr>
          <w:noProof/>
          <w:color w:val="000000" w:themeColor="text1"/>
          <w:sz w:val="28"/>
          <w:shd w:val="clear" w:color="auto" w:fill="FFFFFF"/>
        </w:rPr>
        <w:t>Neskarot</w:t>
      </w:r>
      <w:r>
        <w:rPr>
          <w:noProof/>
        </w:rPr>
        <w:t xml:space="preserve"> citus šā panta noteikumus, ja ASV-ES </w:t>
      </w:r>
      <w:r>
        <w:rPr>
          <w:i/>
          <w:noProof/>
        </w:rPr>
        <w:t>ATA</w:t>
      </w:r>
      <w:r>
        <w:rPr>
          <w:noProof/>
        </w:rPr>
        <w:t xml:space="preserve"> ir izbeigts vai Nolīguma puses aptur tā provizorisku piemērošanu, šo Nolīgumu izbeidz </w:t>
      </w:r>
      <w:r>
        <w:rPr>
          <w:noProof/>
          <w:color w:val="000000" w:themeColor="text1"/>
          <w:sz w:val="28"/>
        </w:rPr>
        <w:t>vienlaicīgi</w:t>
      </w:r>
      <w:r>
        <w:rPr>
          <w:noProof/>
        </w:rPr>
        <w:t>.</w:t>
      </w:r>
    </w:p>
    <w:p>
      <w:pPr>
        <w:pStyle w:val="ListParagraph"/>
        <w:rPr>
          <w:noProof/>
          <w:color w:val="000000" w:themeColor="text1"/>
          <w:sz w:val="28"/>
          <w:szCs w:val="28"/>
          <w:shd w:val="clear" w:color="auto" w:fill="FFFFFF"/>
        </w:rPr>
      </w:pPr>
    </w:p>
    <w:p>
      <w:pPr>
        <w:numPr>
          <w:ilvl w:val="0"/>
          <w:numId w:val="6"/>
        </w:numPr>
        <w:tabs>
          <w:tab w:val="left" w:pos="720"/>
          <w:tab w:val="left" w:pos="2520"/>
          <w:tab w:val="left" w:pos="4320"/>
          <w:tab w:val="left" w:pos="6120"/>
        </w:tabs>
        <w:rPr>
          <w:rFonts w:eastAsia="Times New Roman"/>
          <w:noProof/>
          <w:color w:val="000000" w:themeColor="text1"/>
          <w:sz w:val="28"/>
          <w:szCs w:val="28"/>
        </w:rPr>
      </w:pPr>
      <w:r>
        <w:rPr>
          <w:noProof/>
        </w:rPr>
        <w:t xml:space="preserve">Neskarot citus šā panta noteikumus, ja Četru pušu </w:t>
      </w:r>
      <w:r>
        <w:rPr>
          <w:i/>
          <w:noProof/>
        </w:rPr>
        <w:t>ATA</w:t>
      </w:r>
      <w:r>
        <w:rPr>
          <w:noProof/>
        </w:rPr>
        <w:t xml:space="preserve"> darbība tiek izbeigta saskaņā ar minētā Nolīguma 3. panta 1. punktu vai minētā Nolīguma puses aptur Nolīguma provizorisku piemērošanu , vai ja šis Nolīgums ir izbeigts attiecībā uz Norvēģiju vai Islandi saskaņā ar 3. panta 3. punktu, tad attiecībā uz Norvēģiju un/vai Islandi šis Nolīgums izbeidzas tajā pašā dienā, kad šī Nolīguma pārtraukšana vai izbeigšana stājas spēkā attiecībā uz minēto pusi vai pusēm</w:t>
      </w:r>
      <w:r>
        <w:rPr>
          <w:noProof/>
          <w:color w:val="000000" w:themeColor="text1"/>
          <w:sz w:val="28"/>
          <w:shd w:val="clear" w:color="auto" w:fill="FFFFFF"/>
        </w:rPr>
        <w:t>.</w:t>
      </w:r>
      <w:r>
        <w:rPr>
          <w:noProof/>
          <w:color w:val="000000" w:themeColor="text1"/>
          <w:sz w:val="28"/>
        </w:rPr>
        <w:t xml:space="preserve">  </w:t>
      </w:r>
    </w:p>
    <w:p>
      <w:pPr>
        <w:tabs>
          <w:tab w:val="left" w:pos="720"/>
          <w:tab w:val="left" w:pos="2520"/>
          <w:tab w:val="left" w:pos="4320"/>
          <w:tab w:val="left" w:pos="6120"/>
        </w:tabs>
        <w:ind w:left="720"/>
        <w:rPr>
          <w:noProof/>
          <w:color w:val="000000" w:themeColor="text1"/>
          <w:sz w:val="28"/>
          <w:szCs w:val="28"/>
          <w:shd w:val="clear" w:color="auto" w:fill="FFFFFF"/>
        </w:rPr>
      </w:pPr>
    </w:p>
    <w:p>
      <w:pPr>
        <w:pStyle w:val="ListParagraph"/>
        <w:numPr>
          <w:ilvl w:val="0"/>
          <w:numId w:val="6"/>
        </w:numPr>
        <w:tabs>
          <w:tab w:val="left" w:pos="720"/>
          <w:tab w:val="left" w:pos="2520"/>
          <w:tab w:val="left" w:pos="4320"/>
          <w:tab w:val="left" w:pos="6120"/>
        </w:tabs>
        <w:rPr>
          <w:rFonts w:eastAsia="Times New Roman"/>
          <w:noProof/>
          <w:color w:val="000000" w:themeColor="text1"/>
          <w:sz w:val="28"/>
          <w:szCs w:val="28"/>
        </w:rPr>
      </w:pPr>
      <w:r>
        <w:rPr>
          <w:noProof/>
          <w:color w:val="000000" w:themeColor="text1"/>
          <w:sz w:val="28"/>
        </w:rPr>
        <w:t xml:space="preserve">Neskarot citus šā panta noteikumus, ja Norvēģija un/vai Islande izstājas no Četru pušu </w:t>
      </w:r>
      <w:r>
        <w:rPr>
          <w:i/>
          <w:noProof/>
          <w:color w:val="000000" w:themeColor="text1"/>
          <w:sz w:val="28"/>
        </w:rPr>
        <w:t>ATA</w:t>
      </w:r>
      <w:r>
        <w:rPr>
          <w:noProof/>
          <w:color w:val="000000" w:themeColor="text1"/>
          <w:sz w:val="28"/>
        </w:rPr>
        <w:t xml:space="preserve"> saskaņā ar minētā nolīguma 3. panta 2. punktu, tad šis Nolīgums zaudē spēku attiecībā uz pusi vai pusēm, kas izstājas no Četru pušu </w:t>
      </w:r>
      <w:r>
        <w:rPr>
          <w:i/>
          <w:noProof/>
          <w:color w:val="000000" w:themeColor="text1"/>
          <w:sz w:val="28"/>
        </w:rPr>
        <w:t>ATA</w:t>
      </w:r>
      <w:r>
        <w:rPr>
          <w:noProof/>
          <w:color w:val="000000" w:themeColor="text1"/>
          <w:sz w:val="28"/>
        </w:rPr>
        <w:t xml:space="preserve">, tajā pašā datumā, kad izstāšanās no Četru pušu </w:t>
      </w:r>
      <w:r>
        <w:rPr>
          <w:i/>
          <w:noProof/>
          <w:color w:val="000000" w:themeColor="text1"/>
          <w:sz w:val="28"/>
        </w:rPr>
        <w:t>ATA</w:t>
      </w:r>
      <w:r>
        <w:rPr>
          <w:noProof/>
          <w:color w:val="000000" w:themeColor="text1"/>
          <w:sz w:val="28"/>
        </w:rPr>
        <w:t xml:space="preserve"> stājas spēkā attiecībā uz minēto pusi vai pusēm. </w:t>
      </w:r>
    </w:p>
    <w:p>
      <w:pPr>
        <w:tabs>
          <w:tab w:val="left" w:pos="720"/>
          <w:tab w:val="left" w:pos="2520"/>
          <w:tab w:val="left" w:pos="4320"/>
          <w:tab w:val="left" w:pos="6120"/>
        </w:tabs>
        <w:rPr>
          <w:rFonts w:eastAsia="Times New Roman"/>
          <w:noProof/>
          <w:color w:val="000000" w:themeColor="text1"/>
          <w:sz w:val="28"/>
          <w:szCs w:val="28"/>
        </w:rPr>
      </w:pPr>
    </w:p>
    <w:p>
      <w:pPr>
        <w:tabs>
          <w:tab w:val="left" w:pos="720"/>
          <w:tab w:val="left" w:pos="2520"/>
          <w:tab w:val="left" w:pos="4320"/>
          <w:tab w:val="left" w:pos="6120"/>
        </w:tabs>
        <w:rPr>
          <w:rFonts w:eastAsia="Times New Roman"/>
          <w:noProof/>
          <w:color w:val="000000" w:themeColor="text1"/>
          <w:sz w:val="28"/>
          <w:szCs w:val="28"/>
        </w:rPr>
      </w:pPr>
    </w:p>
    <w:p>
      <w:pPr>
        <w:tabs>
          <w:tab w:val="left" w:pos="720"/>
          <w:tab w:val="left" w:pos="2520"/>
          <w:tab w:val="left" w:pos="4320"/>
          <w:tab w:val="left" w:pos="6120"/>
        </w:tabs>
        <w:ind w:left="720" w:hanging="720"/>
        <w:rPr>
          <w:noProof/>
          <w:color w:val="000000" w:themeColor="text1"/>
          <w:sz w:val="28"/>
        </w:rPr>
      </w:pPr>
      <w:r>
        <w:rPr>
          <w:noProof/>
          <w:color w:val="000000" w:themeColor="text1"/>
          <w:sz w:val="28"/>
        </w:rPr>
        <w:t>TO APLIECINOT, attiecīgi pilnvarotas personas ir parakstījušas šo nolīgumu.</w:t>
      </w:r>
    </w:p>
    <w:p>
      <w:pPr>
        <w:tabs>
          <w:tab w:val="left" w:pos="720"/>
          <w:tab w:val="left" w:pos="2520"/>
          <w:tab w:val="left" w:pos="4320"/>
          <w:tab w:val="left" w:pos="6120"/>
        </w:tabs>
        <w:ind w:left="720" w:hanging="720"/>
        <w:rPr>
          <w:noProof/>
          <w:color w:val="000000" w:themeColor="text1"/>
          <w:sz w:val="28"/>
        </w:rPr>
      </w:pPr>
    </w:p>
    <w:p>
      <w:pPr>
        <w:tabs>
          <w:tab w:val="left" w:pos="720"/>
          <w:tab w:val="left" w:pos="2520"/>
          <w:tab w:val="left" w:pos="4320"/>
          <w:tab w:val="left" w:pos="6120"/>
        </w:tabs>
        <w:ind w:left="720" w:hanging="720"/>
        <w:rPr>
          <w:noProof/>
          <w:color w:val="000000" w:themeColor="text1"/>
          <w:sz w:val="28"/>
        </w:rPr>
      </w:pPr>
      <w:r>
        <w:rPr>
          <w:i/>
          <w:noProof/>
          <w:color w:val="000000" w:themeColor="text1"/>
          <w:sz w:val="28"/>
        </w:rPr>
        <w:t>Sagatavots</w:t>
      </w:r>
      <w:r>
        <w:rPr>
          <w:noProof/>
        </w:rPr>
        <w:t xml:space="preserve"> 2019. gada ___ četros eksemplāros angļu valodā.</w:t>
      </w:r>
    </w:p>
    <w:p>
      <w:pPr>
        <w:tabs>
          <w:tab w:val="left" w:pos="720"/>
          <w:tab w:val="left" w:pos="2520"/>
          <w:tab w:val="left" w:pos="4320"/>
          <w:tab w:val="left" w:pos="6120"/>
        </w:tabs>
        <w:ind w:left="720" w:hanging="720"/>
        <w:rPr>
          <w:noProof/>
          <w:color w:val="000000" w:themeColor="text1"/>
          <w:sz w:val="28"/>
        </w:rPr>
      </w:pPr>
    </w:p>
    <w:p>
      <w:pPr>
        <w:tabs>
          <w:tab w:val="left" w:pos="720"/>
          <w:tab w:val="left" w:pos="2520"/>
          <w:tab w:val="left" w:pos="4320"/>
          <w:tab w:val="left" w:pos="6120"/>
        </w:tabs>
        <w:ind w:left="720" w:hanging="720"/>
        <w:rPr>
          <w:noProof/>
          <w:color w:val="000000" w:themeColor="text1"/>
          <w:sz w:val="28"/>
        </w:rPr>
      </w:pPr>
    </w:p>
    <w:p>
      <w:pPr>
        <w:tabs>
          <w:tab w:val="left" w:pos="720"/>
          <w:tab w:val="left" w:pos="2520"/>
          <w:tab w:val="left" w:pos="4320"/>
          <w:tab w:val="left" w:pos="6120"/>
        </w:tabs>
        <w:ind w:left="720" w:hanging="720"/>
        <w:rPr>
          <w:noProof/>
          <w:color w:val="000000" w:themeColor="text1"/>
          <w:sz w:val="28"/>
        </w:rPr>
      </w:pPr>
    </w:p>
    <w:p>
      <w:pPr>
        <w:tabs>
          <w:tab w:val="left" w:pos="720"/>
          <w:tab w:val="left" w:pos="2520"/>
          <w:tab w:val="left" w:pos="4320"/>
          <w:tab w:val="left" w:pos="5245"/>
        </w:tabs>
        <w:ind w:left="720" w:hanging="720"/>
        <w:rPr>
          <w:noProof/>
          <w:color w:val="000000" w:themeColor="text1"/>
          <w:sz w:val="28"/>
        </w:rPr>
      </w:pPr>
      <w:r>
        <w:rPr>
          <w:noProof/>
          <w:color w:val="000000" w:themeColor="text1"/>
          <w:sz w:val="28"/>
        </w:rPr>
        <w:t xml:space="preserve">Amerikas Savienoto Valstu vārdā — </w:t>
      </w:r>
      <w:r>
        <w:rPr>
          <w:noProof/>
        </w:rPr>
        <w:tab/>
      </w:r>
      <w:r>
        <w:rPr>
          <w:noProof/>
        </w:rPr>
        <w:tab/>
      </w:r>
      <w:r>
        <w:rPr>
          <w:noProof/>
          <w:color w:val="000000" w:themeColor="text1"/>
          <w:sz w:val="28"/>
        </w:rPr>
        <w:t>Eiropas Savienības vārdā —</w:t>
      </w:r>
    </w:p>
    <w:p>
      <w:pPr>
        <w:tabs>
          <w:tab w:val="left" w:pos="720"/>
          <w:tab w:val="left" w:pos="2520"/>
          <w:tab w:val="left" w:pos="4320"/>
          <w:tab w:val="left" w:pos="6120"/>
        </w:tabs>
        <w:ind w:left="720" w:hanging="720"/>
        <w:rPr>
          <w:noProof/>
          <w:color w:val="000000" w:themeColor="text1"/>
          <w:sz w:val="28"/>
        </w:rPr>
      </w:pPr>
    </w:p>
    <w:p>
      <w:pPr>
        <w:tabs>
          <w:tab w:val="left" w:pos="720"/>
          <w:tab w:val="left" w:pos="2520"/>
          <w:tab w:val="left" w:pos="4320"/>
          <w:tab w:val="left" w:pos="6120"/>
        </w:tabs>
        <w:ind w:left="720" w:hanging="720"/>
        <w:rPr>
          <w:noProof/>
          <w:color w:val="000000" w:themeColor="text1"/>
          <w:sz w:val="28"/>
        </w:rPr>
      </w:pPr>
    </w:p>
    <w:p>
      <w:pPr>
        <w:contextualSpacing/>
        <w:rPr>
          <w:noProof/>
          <w:sz w:val="28"/>
          <w:szCs w:val="28"/>
          <w:highlight w:val="cyan"/>
        </w:rPr>
      </w:pPr>
    </w:p>
    <w:p>
      <w:pPr>
        <w:contextualSpacing/>
        <w:rPr>
          <w:noProof/>
          <w:sz w:val="28"/>
          <w:szCs w:val="28"/>
          <w:highlight w:val="green"/>
        </w:rPr>
      </w:pPr>
    </w:p>
    <w:p>
      <w:pPr>
        <w:contextualSpacing/>
        <w:rPr>
          <w:noProof/>
          <w:sz w:val="28"/>
          <w:szCs w:val="28"/>
          <w:highlight w:val="green"/>
        </w:rPr>
      </w:pPr>
    </w:p>
    <w:p>
      <w:pPr>
        <w:tabs>
          <w:tab w:val="left" w:pos="720"/>
          <w:tab w:val="left" w:pos="2520"/>
          <w:tab w:val="left" w:pos="4320"/>
          <w:tab w:val="left" w:pos="5245"/>
        </w:tabs>
        <w:ind w:left="720" w:hanging="720"/>
        <w:rPr>
          <w:noProof/>
          <w:color w:val="000000" w:themeColor="text1"/>
          <w:sz w:val="28"/>
        </w:rPr>
      </w:pPr>
      <w:r>
        <w:rPr>
          <w:noProof/>
          <w:color w:val="000000" w:themeColor="text1"/>
          <w:sz w:val="28"/>
        </w:rPr>
        <w:t>Islandes vārdā —</w:t>
      </w:r>
      <w:r>
        <w:rPr>
          <w:noProof/>
        </w:rPr>
        <w:tab/>
      </w:r>
      <w:r>
        <w:rPr>
          <w:noProof/>
        </w:rPr>
        <w:tab/>
      </w:r>
      <w:r>
        <w:rPr>
          <w:noProof/>
        </w:rPr>
        <w:tab/>
      </w:r>
      <w:r>
        <w:rPr>
          <w:noProof/>
          <w:color w:val="000000" w:themeColor="text1"/>
          <w:sz w:val="28"/>
        </w:rPr>
        <w:t>Norvēģijas Karalistes vārdā —</w:t>
      </w:r>
    </w:p>
    <w:p>
      <w:pPr>
        <w:rPr>
          <w:noProof/>
        </w:rPr>
      </w:pPr>
      <w:r>
        <w:rPr>
          <w:noProof/>
        </w:rPr>
        <w:br w:type="page"/>
      </w:r>
    </w:p>
    <w:p>
      <w:pPr>
        <w:spacing w:after="200" w:line="276" w:lineRule="auto"/>
        <w:jc w:val="center"/>
        <w:rPr>
          <w:rFonts w:eastAsiaTheme="minorHAnsi" w:cstheme="minorBidi"/>
          <w:b/>
          <w:noProof/>
          <w:color w:val="auto"/>
          <w:sz w:val="28"/>
          <w:szCs w:val="28"/>
        </w:rPr>
      </w:pPr>
      <w:r>
        <w:rPr>
          <w:rFonts w:eastAsiaTheme="minorHAnsi" w:cstheme="minorBidi"/>
          <w:b/>
          <w:noProof/>
          <w:color w:val="auto"/>
          <w:sz w:val="28"/>
        </w:rPr>
        <w:t>Kopīga deklarācija</w:t>
      </w:r>
    </w:p>
    <w:p>
      <w:pPr>
        <w:spacing w:after="200" w:line="276" w:lineRule="auto"/>
        <w:jc w:val="both"/>
        <w:rPr>
          <w:rFonts w:eastAsiaTheme="minorHAnsi" w:cstheme="minorBidi"/>
          <w:noProof/>
          <w:color w:val="auto"/>
          <w:sz w:val="28"/>
          <w:szCs w:val="28"/>
        </w:rPr>
      </w:pPr>
      <w:r>
        <w:rPr>
          <w:rFonts w:eastAsiaTheme="minorHAnsi" w:cstheme="minorBidi"/>
          <w:noProof/>
          <w:color w:val="auto"/>
          <w:sz w:val="28"/>
        </w:rPr>
        <w:t>ASV, Eiropas Savienības, Islandes un Norvēģijas pārstāvji apstiprināja, ka Nolīgums par laika ierobežojumiem attiecībā uz vienošanos par gaisa kuģu iznomāšanu ar apkalpi, kas jāparaksta tikai angļu valodā, ir jāapstiprina pārējās valodās, kā noteikts vēstuļu apmaiņā starp pusēm.</w:t>
      </w:r>
    </w:p>
    <w:p>
      <w:pPr>
        <w:spacing w:after="200" w:line="276" w:lineRule="auto"/>
        <w:rPr>
          <w:rFonts w:eastAsiaTheme="minorHAnsi" w:cstheme="minorBidi"/>
          <w:noProof/>
          <w:color w:val="auto"/>
          <w:sz w:val="28"/>
          <w:szCs w:val="28"/>
        </w:rPr>
      </w:pPr>
      <w:r>
        <w:rPr>
          <w:rFonts w:eastAsiaTheme="minorHAnsi" w:cstheme="minorBidi"/>
          <w:noProof/>
          <w:color w:val="auto"/>
          <w:sz w:val="28"/>
        </w:rPr>
        <w:t xml:space="preserve">Šī kopīgā deklarācija ir nolīguma neatņemama sastāvdaļa. </w:t>
      </w:r>
    </w:p>
    <w:p>
      <w:pPr>
        <w:spacing w:after="200" w:line="276" w:lineRule="auto"/>
        <w:rPr>
          <w:rFonts w:eastAsiaTheme="minorHAnsi" w:cstheme="minorBidi"/>
          <w:noProof/>
          <w:color w:val="auto"/>
          <w:sz w:val="28"/>
          <w:szCs w:val="28"/>
        </w:rPr>
      </w:pPr>
    </w:p>
    <w:p>
      <w:pPr>
        <w:tabs>
          <w:tab w:val="left" w:pos="720"/>
          <w:tab w:val="left" w:pos="2520"/>
          <w:tab w:val="left" w:pos="4320"/>
          <w:tab w:val="left" w:pos="5670"/>
        </w:tabs>
        <w:spacing w:line="276" w:lineRule="auto"/>
        <w:ind w:left="720" w:hanging="720"/>
        <w:rPr>
          <w:rFonts w:eastAsiaTheme="minorHAnsi"/>
          <w:noProof/>
          <w:color w:val="000000" w:themeColor="text1"/>
          <w:sz w:val="28"/>
          <w:szCs w:val="22"/>
        </w:rPr>
      </w:pPr>
      <w:r>
        <w:rPr>
          <w:rFonts w:eastAsiaTheme="minorHAnsi"/>
          <w:noProof/>
          <w:color w:val="000000" w:themeColor="text1"/>
          <w:sz w:val="28"/>
        </w:rPr>
        <w:t xml:space="preserve">Amerikas Savienoto Valstu vārdā — </w:t>
      </w:r>
      <w:r>
        <w:rPr>
          <w:noProof/>
        </w:rPr>
        <w:tab/>
      </w:r>
      <w:r>
        <w:rPr>
          <w:noProof/>
        </w:rPr>
        <w:tab/>
      </w:r>
      <w:r>
        <w:rPr>
          <w:rFonts w:eastAsiaTheme="minorHAnsi"/>
          <w:noProof/>
          <w:color w:val="000000" w:themeColor="text1"/>
          <w:sz w:val="28"/>
        </w:rPr>
        <w:t>Eiropas Savienības vārdā —</w:t>
      </w:r>
    </w:p>
    <w:p>
      <w:pPr>
        <w:tabs>
          <w:tab w:val="left" w:pos="720"/>
          <w:tab w:val="left" w:pos="2520"/>
          <w:tab w:val="left" w:pos="4320"/>
          <w:tab w:val="left" w:pos="6120"/>
        </w:tabs>
        <w:spacing w:line="276" w:lineRule="auto"/>
        <w:rPr>
          <w:rFonts w:eastAsiaTheme="minorHAnsi"/>
          <w:noProof/>
          <w:color w:val="000000" w:themeColor="text1"/>
          <w:sz w:val="28"/>
          <w:szCs w:val="22"/>
        </w:rPr>
      </w:pPr>
    </w:p>
    <w:p>
      <w:pPr>
        <w:tabs>
          <w:tab w:val="left" w:pos="720"/>
          <w:tab w:val="left" w:pos="2520"/>
          <w:tab w:val="left" w:pos="4320"/>
          <w:tab w:val="left" w:pos="6120"/>
        </w:tabs>
        <w:spacing w:line="276" w:lineRule="auto"/>
        <w:ind w:left="720" w:hanging="720"/>
        <w:rPr>
          <w:rFonts w:eastAsiaTheme="minorHAnsi"/>
          <w:noProof/>
          <w:color w:val="000000" w:themeColor="text1"/>
          <w:sz w:val="28"/>
          <w:szCs w:val="22"/>
        </w:rPr>
      </w:pPr>
    </w:p>
    <w:p>
      <w:pPr>
        <w:spacing w:after="200" w:line="276" w:lineRule="auto"/>
        <w:contextualSpacing/>
        <w:rPr>
          <w:rFonts w:eastAsiaTheme="minorHAnsi" w:cstheme="minorBidi"/>
          <w:noProof/>
          <w:color w:val="auto"/>
          <w:sz w:val="28"/>
          <w:szCs w:val="28"/>
          <w:highlight w:val="cyan"/>
        </w:rPr>
      </w:pPr>
    </w:p>
    <w:p>
      <w:pPr>
        <w:spacing w:after="200" w:line="276" w:lineRule="auto"/>
        <w:contextualSpacing/>
        <w:rPr>
          <w:rFonts w:eastAsiaTheme="minorHAnsi" w:cstheme="minorBidi"/>
          <w:noProof/>
          <w:color w:val="auto"/>
          <w:sz w:val="28"/>
          <w:szCs w:val="28"/>
          <w:highlight w:val="green"/>
        </w:rPr>
      </w:pPr>
    </w:p>
    <w:p>
      <w:pPr>
        <w:spacing w:after="200" w:line="276" w:lineRule="auto"/>
        <w:contextualSpacing/>
        <w:rPr>
          <w:rFonts w:eastAsiaTheme="minorHAnsi" w:cstheme="minorBidi"/>
          <w:noProof/>
          <w:color w:val="auto"/>
          <w:sz w:val="28"/>
          <w:szCs w:val="28"/>
          <w:highlight w:val="green"/>
        </w:rPr>
      </w:pPr>
    </w:p>
    <w:p>
      <w:pPr>
        <w:tabs>
          <w:tab w:val="left" w:pos="720"/>
          <w:tab w:val="left" w:pos="2520"/>
          <w:tab w:val="left" w:pos="4320"/>
          <w:tab w:val="left" w:pos="5245"/>
        </w:tabs>
        <w:ind w:left="720" w:hanging="720"/>
        <w:rPr>
          <w:noProof/>
          <w:color w:val="000000" w:themeColor="text1"/>
          <w:sz w:val="28"/>
        </w:rPr>
      </w:pPr>
      <w:r>
        <w:rPr>
          <w:rFonts w:eastAsiaTheme="minorHAnsi"/>
          <w:noProof/>
          <w:color w:val="000000" w:themeColor="text1"/>
          <w:sz w:val="28"/>
        </w:rPr>
        <w:t>Islandes vārdā —</w:t>
      </w:r>
      <w:r>
        <w:rPr>
          <w:noProof/>
        </w:rPr>
        <w:tab/>
      </w:r>
      <w:r>
        <w:rPr>
          <w:noProof/>
        </w:rPr>
        <w:tab/>
      </w:r>
      <w:r>
        <w:rPr>
          <w:noProof/>
        </w:rPr>
        <w:tab/>
      </w:r>
      <w:r>
        <w:rPr>
          <w:rFonts w:eastAsiaTheme="minorHAnsi"/>
          <w:noProof/>
          <w:color w:val="000000" w:themeColor="text1"/>
          <w:sz w:val="28"/>
        </w:rPr>
        <w:t>Norvēģijas Karalistes vārdā —</w:t>
      </w:r>
    </w:p>
    <w:sectPr>
      <w:headerReference w:type="even" r:id="rId16"/>
      <w:headerReference w:type="default" r:id="rId17"/>
      <w:footerReference w:type="even" r:id="rId18"/>
      <w:footerReference w:type="default" r:id="rId19"/>
      <w:headerReference w:type="first" r:id="rId20"/>
      <w:footerReference w:type="first" r:id="rId21"/>
      <w:pgSz w:w="12240" w:h="15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ヒラギノ角ゴ Pro W3">
    <w:altName w:val="MS Gothic"/>
    <w:charset w:val="4E"/>
    <w:family w:val="auto"/>
    <w:pitch w:val="variable"/>
    <w:sig w:usb0="00000000"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1"/>
      <w:tabs>
        <w:tab w:val="clear" w:pos="8640"/>
        <w:tab w:val="right" w:pos="8620"/>
      </w:tabs>
      <w:jc w:val="center"/>
      <w:rPr>
        <w:color w:val="auto"/>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9873279"/>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pPr>
      <w:pStyle w:val="Footer1"/>
      <w:tabs>
        <w:tab w:val="clear" w:pos="8640"/>
        <w:tab w:val="right" w:pos="8620"/>
      </w:tabs>
      <w:jc w:val="center"/>
      <w:rPr>
        <w:color w:val="auto"/>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1"/>
      <w:tabs>
        <w:tab w:val="clear" w:pos="8640"/>
        <w:tab w:val="right" w:pos="8620"/>
      </w:tabs>
      <w:rPr>
        <w:color w:val="auto"/>
        <w:sz w:val="20"/>
      </w:rPr>
    </w:pPr>
    <w:r>
      <w:rPr>
        <w:color w:val="auto"/>
        <w:sz w:val="20"/>
      </w:rPr>
      <w:t>Projekts 2017. gada 10. novembrī</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1"/>
      <w:tabs>
        <w:tab w:val="clear" w:pos="8640"/>
        <w:tab w:val="right" w:pos="8620"/>
      </w:tabs>
      <w:rPr>
        <w:color w:val="auto"/>
        <w:sz w:val="22"/>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1627"/>
    <w:multiLevelType w:val="hybridMultilevel"/>
    <w:tmpl w:val="A2E4A8EA"/>
    <w:lvl w:ilvl="0" w:tplc="0526DB0A">
      <w:start w:val="1"/>
      <w:numFmt w:val="lowerLetter"/>
      <w:lvlText w:val="(%1)"/>
      <w:lvlJc w:val="left"/>
      <w:pPr>
        <w:ind w:left="1440" w:hanging="360"/>
      </w:pPr>
      <w:rPr>
        <w:rFonts w:eastAsia="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523147"/>
    <w:multiLevelType w:val="hybridMultilevel"/>
    <w:tmpl w:val="1C8216C8"/>
    <w:lvl w:ilvl="0" w:tplc="A8C4F63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54A1500"/>
    <w:multiLevelType w:val="hybridMultilevel"/>
    <w:tmpl w:val="0D50F308"/>
    <w:lvl w:ilvl="0" w:tplc="88943A5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78592B"/>
    <w:multiLevelType w:val="hybridMultilevel"/>
    <w:tmpl w:val="D05006D2"/>
    <w:lvl w:ilvl="0" w:tplc="147AE6C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72E31AE"/>
    <w:multiLevelType w:val="hybridMultilevel"/>
    <w:tmpl w:val="6A22F6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C673E3"/>
    <w:multiLevelType w:val="hybridMultilevel"/>
    <w:tmpl w:val="2072263A"/>
    <w:lvl w:ilvl="0" w:tplc="0409000F">
      <w:start w:val="1"/>
      <w:numFmt w:val="decimal"/>
      <w:lvlText w:val="%1."/>
      <w:lvlJc w:val="left"/>
      <w:pPr>
        <w:ind w:left="720" w:hanging="360"/>
      </w:pPr>
    </w:lvl>
    <w:lvl w:ilvl="1" w:tplc="2C32FB76">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297B58"/>
    <w:multiLevelType w:val="hybridMultilevel"/>
    <w:tmpl w:val="3EB4E7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342DEB"/>
    <w:multiLevelType w:val="hybridMultilevel"/>
    <w:tmpl w:val="95E4AFA4"/>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8">
    <w:nsid w:val="142504B7"/>
    <w:multiLevelType w:val="hybridMultilevel"/>
    <w:tmpl w:val="6A22F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B81754"/>
    <w:multiLevelType w:val="hybridMultilevel"/>
    <w:tmpl w:val="B5146C18"/>
    <w:lvl w:ilvl="0" w:tplc="A9DCD0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8261C1F"/>
    <w:multiLevelType w:val="hybridMultilevel"/>
    <w:tmpl w:val="193A3FCA"/>
    <w:lvl w:ilvl="0" w:tplc="633430F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8C20DC2"/>
    <w:multiLevelType w:val="hybridMultilevel"/>
    <w:tmpl w:val="180246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DF97E4E"/>
    <w:multiLevelType w:val="hybridMultilevel"/>
    <w:tmpl w:val="23108C6A"/>
    <w:lvl w:ilvl="0" w:tplc="8D56A876">
      <w:start w:val="9"/>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1E1C5D7F"/>
    <w:multiLevelType w:val="hybridMultilevel"/>
    <w:tmpl w:val="2A1CC1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3A5C35"/>
    <w:multiLevelType w:val="hybridMultilevel"/>
    <w:tmpl w:val="839EEC42"/>
    <w:lvl w:ilvl="0" w:tplc="0409000F">
      <w:start w:val="1"/>
      <w:numFmt w:val="decimal"/>
      <w:lvlText w:val="%1."/>
      <w:lvlJc w:val="left"/>
      <w:pPr>
        <w:ind w:left="720" w:hanging="360"/>
      </w:pPr>
    </w:lvl>
    <w:lvl w:ilvl="1" w:tplc="4A66A674">
      <w:start w:val="1"/>
      <w:numFmt w:val="lowerRoman"/>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656050"/>
    <w:multiLevelType w:val="hybridMultilevel"/>
    <w:tmpl w:val="49583178"/>
    <w:lvl w:ilvl="0" w:tplc="9CA28C7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FC7307E"/>
    <w:multiLevelType w:val="hybridMultilevel"/>
    <w:tmpl w:val="046ABC74"/>
    <w:lvl w:ilvl="0" w:tplc="04090019">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1AB351E"/>
    <w:multiLevelType w:val="hybridMultilevel"/>
    <w:tmpl w:val="A448D170"/>
    <w:lvl w:ilvl="0" w:tplc="0409000F">
      <w:start w:val="1"/>
      <w:numFmt w:val="decimal"/>
      <w:lvlText w:val="%1."/>
      <w:lvlJc w:val="left"/>
      <w:pPr>
        <w:ind w:left="720" w:hanging="360"/>
      </w:pPr>
    </w:lvl>
    <w:lvl w:ilvl="1" w:tplc="2C32FB76">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6F7319"/>
    <w:multiLevelType w:val="hybridMultilevel"/>
    <w:tmpl w:val="FEA6AA02"/>
    <w:lvl w:ilvl="0" w:tplc="04090019">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33F16112"/>
    <w:multiLevelType w:val="hybridMultilevel"/>
    <w:tmpl w:val="DE98EED4"/>
    <w:lvl w:ilvl="0" w:tplc="B18E11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9B1C42"/>
    <w:multiLevelType w:val="hybridMultilevel"/>
    <w:tmpl w:val="A4364F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ABC04C5"/>
    <w:multiLevelType w:val="hybridMultilevel"/>
    <w:tmpl w:val="60C6F16E"/>
    <w:lvl w:ilvl="0" w:tplc="5B0C3E6E">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DE424BA"/>
    <w:multiLevelType w:val="hybridMultilevel"/>
    <w:tmpl w:val="43EE56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19947D4"/>
    <w:multiLevelType w:val="hybridMultilevel"/>
    <w:tmpl w:val="90D0E5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3234EBF"/>
    <w:multiLevelType w:val="hybridMultilevel"/>
    <w:tmpl w:val="0778DCF2"/>
    <w:lvl w:ilvl="0" w:tplc="A914E98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7432149"/>
    <w:multiLevelType w:val="hybridMultilevel"/>
    <w:tmpl w:val="50F66132"/>
    <w:lvl w:ilvl="0" w:tplc="0409000F">
      <w:start w:val="1"/>
      <w:numFmt w:val="decimal"/>
      <w:lvlText w:val="%1."/>
      <w:lvlJc w:val="left"/>
      <w:pPr>
        <w:ind w:left="720" w:hanging="360"/>
      </w:pPr>
    </w:lvl>
    <w:lvl w:ilvl="1" w:tplc="2C32FB76">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764FE1"/>
    <w:multiLevelType w:val="hybridMultilevel"/>
    <w:tmpl w:val="EC8E94C4"/>
    <w:lvl w:ilvl="0" w:tplc="4ACC0BF4">
      <w:start w:val="2"/>
      <w:numFmt w:val="lowerRoman"/>
      <w:lvlText w:val="%1."/>
      <w:lvlJc w:val="left"/>
      <w:pPr>
        <w:ind w:left="1800" w:hanging="72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9815FDB"/>
    <w:multiLevelType w:val="multilevel"/>
    <w:tmpl w:val="63F051CE"/>
    <w:lvl w:ilvl="0">
      <w:start w:val="1"/>
      <w:numFmt w:val="decimal"/>
      <w:lvlText w:val="%1."/>
      <w:lvlJc w:val="left"/>
      <w:pPr>
        <w:tabs>
          <w:tab w:val="num" w:pos="720"/>
        </w:tabs>
        <w:ind w:left="720" w:hanging="360"/>
      </w:pPr>
    </w:lvl>
    <w:lvl w:ilvl="1">
      <w:start w:val="1"/>
      <w:numFmt w:val="lowerRoman"/>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F0F12FC"/>
    <w:multiLevelType w:val="hybridMultilevel"/>
    <w:tmpl w:val="CFB0194A"/>
    <w:lvl w:ilvl="0" w:tplc="7AB25F98">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02D7824"/>
    <w:multiLevelType w:val="hybridMultilevel"/>
    <w:tmpl w:val="1C044E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120556E"/>
    <w:multiLevelType w:val="hybridMultilevel"/>
    <w:tmpl w:val="C6B23226"/>
    <w:lvl w:ilvl="0" w:tplc="586CA012">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5A41E32"/>
    <w:multiLevelType w:val="hybridMultilevel"/>
    <w:tmpl w:val="2A86E276"/>
    <w:lvl w:ilvl="0" w:tplc="0409000F">
      <w:start w:val="1"/>
      <w:numFmt w:val="decimal"/>
      <w:lvlText w:val="%1."/>
      <w:lvlJc w:val="left"/>
      <w:pPr>
        <w:ind w:left="720" w:hanging="360"/>
      </w:pPr>
    </w:lvl>
    <w:lvl w:ilvl="1" w:tplc="B9C8D5E0">
      <w:start w:val="1"/>
      <w:numFmt w:val="lowerRoman"/>
      <w:lvlText w:val="%2."/>
      <w:lvlJc w:val="left"/>
      <w:pPr>
        <w:ind w:left="1440" w:hanging="360"/>
      </w:pPr>
      <w:rPr>
        <w:rFonts w:ascii="Times New Roman" w:eastAsia="ヒラギノ角ゴ Pro W3" w:hAnsi="Times New Roman" w:cs="Times New Roman"/>
      </w:rPr>
    </w:lvl>
    <w:lvl w:ilvl="2" w:tplc="0409001B">
      <w:start w:val="1"/>
      <w:numFmt w:val="lowerRoman"/>
      <w:lvlText w:val="%3."/>
      <w:lvlJc w:val="right"/>
      <w:pPr>
        <w:ind w:left="2160" w:hanging="180"/>
      </w:pPr>
    </w:lvl>
    <w:lvl w:ilvl="3" w:tplc="05A013C6">
      <w:start w:val="1"/>
      <w:numFmt w:val="lowerRoman"/>
      <w:lvlText w:val="(%4)"/>
      <w:lvlJc w:val="left"/>
      <w:pPr>
        <w:ind w:left="3240" w:hanging="720"/>
      </w:pPr>
      <w:rPr>
        <w:rFonts w:hint="default"/>
      </w:rPr>
    </w:lvl>
    <w:lvl w:ilvl="4" w:tplc="633430F2">
      <w:start w:val="1"/>
      <w:numFmt w:val="lowerLetter"/>
      <w:lvlText w:val="(%5)"/>
      <w:lvlJc w:val="left"/>
      <w:pPr>
        <w:ind w:left="3600" w:hanging="360"/>
      </w:pPr>
      <w:rPr>
        <w:rFonts w:hint="default"/>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252F03"/>
    <w:multiLevelType w:val="hybridMultilevel"/>
    <w:tmpl w:val="9FF2A5C8"/>
    <w:lvl w:ilvl="0" w:tplc="54D29370">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6BA02CC3"/>
    <w:multiLevelType w:val="hybridMultilevel"/>
    <w:tmpl w:val="1C044E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DB05578"/>
    <w:multiLevelType w:val="hybridMultilevel"/>
    <w:tmpl w:val="10B2C832"/>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F9328D9"/>
    <w:multiLevelType w:val="hybridMultilevel"/>
    <w:tmpl w:val="916C4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2E87A7E"/>
    <w:multiLevelType w:val="hybridMultilevel"/>
    <w:tmpl w:val="2072263A"/>
    <w:lvl w:ilvl="0" w:tplc="0409000F">
      <w:start w:val="1"/>
      <w:numFmt w:val="decimal"/>
      <w:lvlText w:val="%1."/>
      <w:lvlJc w:val="left"/>
      <w:pPr>
        <w:ind w:left="720" w:hanging="360"/>
      </w:pPr>
    </w:lvl>
    <w:lvl w:ilvl="1" w:tplc="2C32FB76">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8C1E41"/>
    <w:multiLevelType w:val="hybridMultilevel"/>
    <w:tmpl w:val="1B5CE43A"/>
    <w:lvl w:ilvl="0" w:tplc="DC22B9F2">
      <w:start w:val="1"/>
      <w:numFmt w:val="lowerRoman"/>
      <w:lvlText w:val="%1."/>
      <w:lvlJc w:val="left"/>
      <w:pPr>
        <w:ind w:left="2160" w:hanging="72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4D27F29"/>
    <w:multiLevelType w:val="hybridMultilevel"/>
    <w:tmpl w:val="E19813A6"/>
    <w:lvl w:ilvl="0" w:tplc="972880AC">
      <w:start w:val="1"/>
      <w:numFmt w:val="lowerLetter"/>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98A041D"/>
    <w:multiLevelType w:val="multilevel"/>
    <w:tmpl w:val="B00893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2"/>
      <w:numFmt w:val="lowerRoman"/>
      <w:lvlText w:val="(%4)"/>
      <w:lvlJc w:val="left"/>
      <w:pPr>
        <w:ind w:left="3240" w:hanging="720"/>
      </w:pPr>
      <w:rPr>
        <w:rFonts w:hint="default"/>
      </w:rPr>
    </w:lvl>
    <w:lvl w:ilvl="4">
      <w:start w:val="1"/>
      <w:numFmt w:val="lowerRoman"/>
      <w:lvlText w:val="(%5)"/>
      <w:lvlJc w:val="left"/>
      <w:pPr>
        <w:ind w:left="3960" w:hanging="72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BAB2243"/>
    <w:multiLevelType w:val="hybridMultilevel"/>
    <w:tmpl w:val="1C5C5252"/>
    <w:lvl w:ilvl="0" w:tplc="633430F2">
      <w:start w:val="1"/>
      <w:numFmt w:val="lowerLetter"/>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DA8629C"/>
    <w:multiLevelType w:val="hybridMultilevel"/>
    <w:tmpl w:val="A560DE62"/>
    <w:lvl w:ilvl="0" w:tplc="633430F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3"/>
  </w:num>
  <w:num w:numId="3">
    <w:abstractNumId w:val="33"/>
  </w:num>
  <w:num w:numId="4">
    <w:abstractNumId w:val="34"/>
  </w:num>
  <w:num w:numId="5">
    <w:abstractNumId w:val="29"/>
  </w:num>
  <w:num w:numId="6">
    <w:abstractNumId w:val="4"/>
  </w:num>
  <w:num w:numId="7">
    <w:abstractNumId w:val="14"/>
  </w:num>
  <w:num w:numId="8">
    <w:abstractNumId w:val="31"/>
  </w:num>
  <w:num w:numId="9">
    <w:abstractNumId w:val="6"/>
  </w:num>
  <w:num w:numId="10">
    <w:abstractNumId w:val="9"/>
  </w:num>
  <w:num w:numId="11">
    <w:abstractNumId w:val="2"/>
  </w:num>
  <w:num w:numId="12">
    <w:abstractNumId w:val="15"/>
  </w:num>
  <w:num w:numId="13">
    <w:abstractNumId w:val="5"/>
  </w:num>
  <w:num w:numId="14">
    <w:abstractNumId w:val="39"/>
  </w:num>
  <w:num w:numId="15">
    <w:abstractNumId w:val="39"/>
    <w:lvlOverride w:ilvl="0"/>
    <w:lvlOverride w:ilvl="1">
      <w:startOverride w:val="1"/>
    </w:lvlOverride>
  </w:num>
  <w:num w:numId="16">
    <w:abstractNumId w:val="39"/>
  </w:num>
  <w:num w:numId="17">
    <w:abstractNumId w:val="25"/>
  </w:num>
  <w:num w:numId="18">
    <w:abstractNumId w:val="17"/>
  </w:num>
  <w:num w:numId="19">
    <w:abstractNumId w:val="36"/>
  </w:num>
  <w:num w:numId="20">
    <w:abstractNumId w:val="37"/>
  </w:num>
  <w:num w:numId="21">
    <w:abstractNumId w:val="21"/>
  </w:num>
  <w:num w:numId="22">
    <w:abstractNumId w:val="26"/>
  </w:num>
  <w:num w:numId="23">
    <w:abstractNumId w:val="19"/>
  </w:num>
  <w:num w:numId="24">
    <w:abstractNumId w:val="27"/>
  </w:num>
  <w:num w:numId="25">
    <w:abstractNumId w:val="24"/>
  </w:num>
  <w:num w:numId="26">
    <w:abstractNumId w:val="38"/>
  </w:num>
  <w:num w:numId="27">
    <w:abstractNumId w:val="30"/>
  </w:num>
  <w:num w:numId="28">
    <w:abstractNumId w:val="28"/>
  </w:num>
  <w:num w:numId="29">
    <w:abstractNumId w:val="1"/>
  </w:num>
  <w:num w:numId="30">
    <w:abstractNumId w:val="12"/>
  </w:num>
  <w:num w:numId="31">
    <w:abstractNumId w:val="16"/>
  </w:num>
  <w:num w:numId="32">
    <w:abstractNumId w:val="0"/>
  </w:num>
  <w:num w:numId="33">
    <w:abstractNumId w:val="18"/>
  </w:num>
  <w:num w:numId="34">
    <w:abstractNumId w:val="32"/>
  </w:num>
  <w:num w:numId="35">
    <w:abstractNumId w:val="3"/>
  </w:num>
  <w:num w:numId="36">
    <w:abstractNumId w:val="22"/>
  </w:num>
  <w:num w:numId="37">
    <w:abstractNumId w:val="11"/>
  </w:num>
  <w:num w:numId="38">
    <w:abstractNumId w:val="20"/>
  </w:num>
  <w:num w:numId="39">
    <w:abstractNumId w:val="10"/>
  </w:num>
  <w:num w:numId="40">
    <w:abstractNumId w:val="35"/>
  </w:num>
  <w:num w:numId="41">
    <w:abstractNumId w:val="41"/>
  </w:num>
  <w:num w:numId="42">
    <w:abstractNumId w:val="40"/>
  </w:num>
  <w:num w:numId="43">
    <w:abstractNumId w:val="7"/>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revisionView w:markup="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Priek\u353?likums Padomes L\u275?mumam"/>
    <w:docVar w:name="LW_ANNEX_NBR_FIRST" w:val="1"/>
    <w:docVar w:name="LW_ANNEX_NBR_LAST" w:val="1"/>
    <w:docVar w:name="LW_ANNEX_UNIQUE" w:val="0"/>
    <w:docVar w:name="LW_CORRIGENDUM" w:val="&lt;UNUSED&gt;"/>
    <w:docVar w:name="LW_COVERPAGE_EXISTS" w:val="True"/>
    <w:docVar w:name="LW_COVERPAGE_GUID" w:val="C3DEF1F5-DE6B-4C9B-B51A-4448309A4B76"/>
    <w:docVar w:name="LW_COVERPAGE_TYPE" w:val="1"/>
    <w:docVar w:name="LW_CROSSREFERENCE" w:val="&lt;UNUSED&gt;"/>
    <w:docVar w:name="LW_DocType" w:val="NORMAL"/>
    <w:docVar w:name="LW_EMISSION" w:val="5.6.2019"/>
    <w:docVar w:name="LW_EMISSION_ISODATE" w:val="2019-06-05"/>
    <w:docVar w:name="LW_EMISSION_LOCATION" w:val="BRX"/>
    <w:docVar w:name="LW_EMISSION_PREFIX" w:val="Briselē, "/>
    <w:docVar w:name="LW_EMISSION_SUFFIX" w:val="."/>
    <w:docVar w:name="LW_ID_DOCTYPE_NONLW" w:val="CP-036"/>
    <w:docVar w:name="LW_LANGUE" w:val="LV"/>
    <w:docVar w:name="LW_LEVEL_OF_SENSITIVITY" w:val="Standard treatment"/>
    <w:docVar w:name="LW_NOM.INST" w:val="EIROPAS KOMISIJA"/>
    <w:docVar w:name="LW_NOM.INST_JOINTDOC" w:val="&lt;EMPTY&gt;"/>
    <w:docVar w:name="LW_OBJETACTEPRINCIPAL.CP" w:val="&lt;UNUSED&gt;"/>
    <w:docVar w:name="LW_PART_NBR" w:val="1"/>
    <w:docVar w:name="LW_PART_NBR_TOTAL" w:val="1"/>
    <w:docVar w:name="LW_REF.INST.NEW" w:val="COM"/>
    <w:docVar w:name="LW_REF.INST.NEW_ADOPTED" w:val="final"/>
    <w:docVar w:name="LW_REF.INST.NEW_TEXT" w:val="(2019) 25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PIELIKUMS_x000b_"/>
    <w:docVar w:name="LW_TYPEACTEPRINCIPAL.CP" w:val="par Nol\u299?guma par laika ierobe\u382?ojumiem attiec\u299?b\u257? uz vieno\u353?anos par gaisa ku\u291?u iznom\u257?\u353?anu ar apkalpi starp Amerikas Savienotaj\u257?m Valst\u299?m, Eiropas Savien\u299?bu, Islandi un Norv\u275?\u291?ijas Karalisti nosl\u275?g\u353?anu Eiropas Savien\u299?bas v\u257?rd\u257?"/>
  </w:docVar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lv-LV"/>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eastAsia="ヒラギノ角ゴ Pro W3"/>
      <w:color w:val="000000"/>
      <w:sz w:val="24"/>
    </w:rPr>
  </w:style>
  <w:style w:type="paragraph" w:customStyle="1" w:styleId="Footer1">
    <w:name w:val="Footer1"/>
    <w:pPr>
      <w:tabs>
        <w:tab w:val="center" w:pos="4320"/>
        <w:tab w:val="right" w:pos="8640"/>
      </w:tabs>
    </w:pPr>
    <w:rPr>
      <w:rFonts w:eastAsia="ヒラギノ角ゴ Pro W3"/>
      <w:color w:val="000000"/>
      <w:sz w:val="24"/>
    </w:rPr>
  </w:style>
  <w:style w:type="character" w:customStyle="1" w:styleId="Hyperlink1">
    <w:name w:val="Hyperlink1"/>
    <w:rPr>
      <w:color w:val="0400FF"/>
      <w:sz w:val="20"/>
      <w:u w:val="single"/>
    </w:rPr>
  </w:style>
  <w:style w:type="character" w:styleId="Hyperlink">
    <w:name w:val="Hyperlink"/>
    <w:locked/>
    <w:rPr>
      <w:color w:val="0000FF"/>
      <w:u w:val="single"/>
    </w:rPr>
  </w:style>
  <w:style w:type="paragraph" w:styleId="Header">
    <w:name w:val="header"/>
    <w:basedOn w:val="Normal"/>
    <w:locked/>
    <w:pPr>
      <w:tabs>
        <w:tab w:val="center" w:pos="4320"/>
        <w:tab w:val="right" w:pos="8640"/>
      </w:tabs>
    </w:pPr>
  </w:style>
  <w:style w:type="paragraph" w:styleId="Footer">
    <w:name w:val="footer"/>
    <w:basedOn w:val="Normal"/>
    <w:link w:val="FooterChar"/>
    <w:locked/>
    <w:pPr>
      <w:tabs>
        <w:tab w:val="center" w:pos="4320"/>
        <w:tab w:val="right" w:pos="8640"/>
      </w:tabs>
    </w:pPr>
  </w:style>
  <w:style w:type="paragraph" w:styleId="BalloonText">
    <w:name w:val="Balloon Text"/>
    <w:basedOn w:val="Normal"/>
    <w:link w:val="BalloonTextChar"/>
    <w:locked/>
    <w:rPr>
      <w:rFonts w:ascii="Tahoma" w:hAnsi="Tahoma" w:cs="Tahoma"/>
      <w:sz w:val="16"/>
      <w:szCs w:val="16"/>
    </w:rPr>
  </w:style>
  <w:style w:type="character" w:customStyle="1" w:styleId="BalloonTextChar">
    <w:name w:val="Balloon Text Char"/>
    <w:link w:val="BalloonText"/>
    <w:rPr>
      <w:rFonts w:ascii="Tahoma" w:eastAsia="ヒラギノ角ゴ Pro W3" w:hAnsi="Tahoma" w:cs="Tahoma"/>
      <w:color w:val="000000"/>
      <w:sz w:val="16"/>
      <w:szCs w:val="16"/>
    </w:rPr>
  </w:style>
  <w:style w:type="character" w:styleId="CommentReference">
    <w:name w:val="annotation reference"/>
    <w:locked/>
    <w:rPr>
      <w:sz w:val="16"/>
      <w:szCs w:val="16"/>
    </w:rPr>
  </w:style>
  <w:style w:type="paragraph" w:styleId="CommentText">
    <w:name w:val="annotation text"/>
    <w:basedOn w:val="Normal"/>
    <w:link w:val="CommentTextChar"/>
    <w:locked/>
    <w:rPr>
      <w:sz w:val="20"/>
      <w:szCs w:val="20"/>
    </w:rPr>
  </w:style>
  <w:style w:type="character" w:customStyle="1" w:styleId="CommentTextChar">
    <w:name w:val="Comment Text Char"/>
    <w:link w:val="CommentText"/>
    <w:rPr>
      <w:rFonts w:eastAsia="ヒラギノ角ゴ Pro W3"/>
      <w:color w:val="000000"/>
    </w:rPr>
  </w:style>
  <w:style w:type="paragraph" w:styleId="CommentSubject">
    <w:name w:val="annotation subject"/>
    <w:basedOn w:val="CommentText"/>
    <w:next w:val="CommentText"/>
    <w:link w:val="CommentSubjectChar"/>
    <w:locked/>
    <w:rPr>
      <w:b/>
      <w:bCs/>
    </w:rPr>
  </w:style>
  <w:style w:type="character" w:customStyle="1" w:styleId="CommentSubjectChar">
    <w:name w:val="Comment Subject Char"/>
    <w:link w:val="CommentSubject"/>
    <w:rPr>
      <w:rFonts w:eastAsia="ヒラギノ角ゴ Pro W3"/>
      <w:b/>
      <w:bCs/>
      <w:color w:val="000000"/>
    </w:rPr>
  </w:style>
  <w:style w:type="paragraph" w:styleId="Revision">
    <w:name w:val="Revision"/>
    <w:hidden/>
    <w:uiPriority w:val="99"/>
    <w:semiHidden/>
    <w:rPr>
      <w:rFonts w:eastAsia="ヒラギノ角ゴ Pro W3"/>
      <w:color w:val="000000"/>
      <w:sz w:val="24"/>
      <w:szCs w:val="24"/>
    </w:rPr>
  </w:style>
  <w:style w:type="paragraph" w:styleId="NormalWeb">
    <w:name w:val="Normal (Web)"/>
    <w:basedOn w:val="Normal"/>
    <w:uiPriority w:val="99"/>
    <w:unhideWhenUsed/>
    <w:locked/>
    <w:pPr>
      <w:spacing w:before="100" w:beforeAutospacing="1" w:after="100" w:afterAutospacing="1"/>
    </w:pPr>
    <w:rPr>
      <w:rFonts w:eastAsia="Times New Roman"/>
      <w:color w:val="auto"/>
    </w:rPr>
  </w:style>
  <w:style w:type="paragraph" w:styleId="ListParagraph">
    <w:name w:val="List Paragraph"/>
    <w:basedOn w:val="Normal"/>
    <w:uiPriority w:val="34"/>
    <w:qFormat/>
    <w:pPr>
      <w:ind w:left="720"/>
    </w:pPr>
  </w:style>
  <w:style w:type="character" w:customStyle="1" w:styleId="apple-converted-space">
    <w:name w:val="apple-converted-space"/>
  </w:style>
  <w:style w:type="character" w:customStyle="1" w:styleId="FooterChar">
    <w:name w:val="Footer Char"/>
    <w:basedOn w:val="DefaultParagraphFont"/>
    <w:link w:val="Footer"/>
    <w:uiPriority w:val="99"/>
    <w:rPr>
      <w:rFonts w:eastAsia="ヒラギノ角ゴ Pro W3"/>
      <w:color w:val="000000"/>
      <w:sz w:val="24"/>
      <w:szCs w:val="24"/>
    </w:rPr>
  </w:style>
  <w:style w:type="paragraph" w:customStyle="1" w:styleId="Default">
    <w:name w:val="Default"/>
    <w:pPr>
      <w:autoSpaceDE w:val="0"/>
      <w:autoSpaceDN w:val="0"/>
      <w:adjustRightInd w:val="0"/>
    </w:pPr>
    <w:rPr>
      <w:color w:val="000000"/>
      <w:sz w:val="24"/>
      <w:szCs w:val="24"/>
    </w:rPr>
  </w:style>
  <w:style w:type="paragraph" w:customStyle="1" w:styleId="CM7">
    <w:name w:val="CM7"/>
    <w:basedOn w:val="Default"/>
    <w:next w:val="Default"/>
    <w:uiPriority w:val="99"/>
    <w:pPr>
      <w:spacing w:line="271" w:lineRule="atLeast"/>
    </w:pPr>
    <w:rPr>
      <w:color w:val="auto"/>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color w:val="auto"/>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eastAsia="ヒラギノ角ゴ Pro W3"/>
      <w:color w:val="000000"/>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rFonts w:eastAsia="ヒラギノ角ゴ Pro W3"/>
      <w:b/>
      <w:color w:val="000000"/>
      <w:sz w:val="32"/>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eastAsia="ヒラギノ角ゴ Pro W3"/>
      <w:color w:val="000000"/>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eastAsia="ヒラギノ角ゴ Pro W3"/>
      <w:b/>
      <w:color w:val="000000"/>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lv-LV"/>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eastAsia="ヒラギノ角ゴ Pro W3"/>
      <w:color w:val="000000"/>
      <w:sz w:val="24"/>
    </w:rPr>
  </w:style>
  <w:style w:type="paragraph" w:customStyle="1" w:styleId="Footer1">
    <w:name w:val="Footer1"/>
    <w:pPr>
      <w:tabs>
        <w:tab w:val="center" w:pos="4320"/>
        <w:tab w:val="right" w:pos="8640"/>
      </w:tabs>
    </w:pPr>
    <w:rPr>
      <w:rFonts w:eastAsia="ヒラギノ角ゴ Pro W3"/>
      <w:color w:val="000000"/>
      <w:sz w:val="24"/>
    </w:rPr>
  </w:style>
  <w:style w:type="character" w:customStyle="1" w:styleId="Hyperlink1">
    <w:name w:val="Hyperlink1"/>
    <w:rPr>
      <w:color w:val="0400FF"/>
      <w:sz w:val="20"/>
      <w:u w:val="single"/>
    </w:rPr>
  </w:style>
  <w:style w:type="character" w:styleId="Hyperlink">
    <w:name w:val="Hyperlink"/>
    <w:locked/>
    <w:rPr>
      <w:color w:val="0000FF"/>
      <w:u w:val="single"/>
    </w:rPr>
  </w:style>
  <w:style w:type="paragraph" w:styleId="Header">
    <w:name w:val="header"/>
    <w:basedOn w:val="Normal"/>
    <w:locked/>
    <w:pPr>
      <w:tabs>
        <w:tab w:val="center" w:pos="4320"/>
        <w:tab w:val="right" w:pos="8640"/>
      </w:tabs>
    </w:pPr>
  </w:style>
  <w:style w:type="paragraph" w:styleId="Footer">
    <w:name w:val="footer"/>
    <w:basedOn w:val="Normal"/>
    <w:link w:val="FooterChar"/>
    <w:locked/>
    <w:pPr>
      <w:tabs>
        <w:tab w:val="center" w:pos="4320"/>
        <w:tab w:val="right" w:pos="8640"/>
      </w:tabs>
    </w:pPr>
  </w:style>
  <w:style w:type="paragraph" w:styleId="BalloonText">
    <w:name w:val="Balloon Text"/>
    <w:basedOn w:val="Normal"/>
    <w:link w:val="BalloonTextChar"/>
    <w:locked/>
    <w:rPr>
      <w:rFonts w:ascii="Tahoma" w:hAnsi="Tahoma" w:cs="Tahoma"/>
      <w:sz w:val="16"/>
      <w:szCs w:val="16"/>
    </w:rPr>
  </w:style>
  <w:style w:type="character" w:customStyle="1" w:styleId="BalloonTextChar">
    <w:name w:val="Balloon Text Char"/>
    <w:link w:val="BalloonText"/>
    <w:rPr>
      <w:rFonts w:ascii="Tahoma" w:eastAsia="ヒラギノ角ゴ Pro W3" w:hAnsi="Tahoma" w:cs="Tahoma"/>
      <w:color w:val="000000"/>
      <w:sz w:val="16"/>
      <w:szCs w:val="16"/>
    </w:rPr>
  </w:style>
  <w:style w:type="character" w:styleId="CommentReference">
    <w:name w:val="annotation reference"/>
    <w:locked/>
    <w:rPr>
      <w:sz w:val="16"/>
      <w:szCs w:val="16"/>
    </w:rPr>
  </w:style>
  <w:style w:type="paragraph" w:styleId="CommentText">
    <w:name w:val="annotation text"/>
    <w:basedOn w:val="Normal"/>
    <w:link w:val="CommentTextChar"/>
    <w:locked/>
    <w:rPr>
      <w:sz w:val="20"/>
      <w:szCs w:val="20"/>
    </w:rPr>
  </w:style>
  <w:style w:type="character" w:customStyle="1" w:styleId="CommentTextChar">
    <w:name w:val="Comment Text Char"/>
    <w:link w:val="CommentText"/>
    <w:rPr>
      <w:rFonts w:eastAsia="ヒラギノ角ゴ Pro W3"/>
      <w:color w:val="000000"/>
    </w:rPr>
  </w:style>
  <w:style w:type="paragraph" w:styleId="CommentSubject">
    <w:name w:val="annotation subject"/>
    <w:basedOn w:val="CommentText"/>
    <w:next w:val="CommentText"/>
    <w:link w:val="CommentSubjectChar"/>
    <w:locked/>
    <w:rPr>
      <w:b/>
      <w:bCs/>
    </w:rPr>
  </w:style>
  <w:style w:type="character" w:customStyle="1" w:styleId="CommentSubjectChar">
    <w:name w:val="Comment Subject Char"/>
    <w:link w:val="CommentSubject"/>
    <w:rPr>
      <w:rFonts w:eastAsia="ヒラギノ角ゴ Pro W3"/>
      <w:b/>
      <w:bCs/>
      <w:color w:val="000000"/>
    </w:rPr>
  </w:style>
  <w:style w:type="paragraph" w:styleId="Revision">
    <w:name w:val="Revision"/>
    <w:hidden/>
    <w:uiPriority w:val="99"/>
    <w:semiHidden/>
    <w:rPr>
      <w:rFonts w:eastAsia="ヒラギノ角ゴ Pro W3"/>
      <w:color w:val="000000"/>
      <w:sz w:val="24"/>
      <w:szCs w:val="24"/>
    </w:rPr>
  </w:style>
  <w:style w:type="paragraph" w:styleId="NormalWeb">
    <w:name w:val="Normal (Web)"/>
    <w:basedOn w:val="Normal"/>
    <w:uiPriority w:val="99"/>
    <w:unhideWhenUsed/>
    <w:locked/>
    <w:pPr>
      <w:spacing w:before="100" w:beforeAutospacing="1" w:after="100" w:afterAutospacing="1"/>
    </w:pPr>
    <w:rPr>
      <w:rFonts w:eastAsia="Times New Roman"/>
      <w:color w:val="auto"/>
    </w:rPr>
  </w:style>
  <w:style w:type="paragraph" w:styleId="ListParagraph">
    <w:name w:val="List Paragraph"/>
    <w:basedOn w:val="Normal"/>
    <w:uiPriority w:val="34"/>
    <w:qFormat/>
    <w:pPr>
      <w:ind w:left="720"/>
    </w:pPr>
  </w:style>
  <w:style w:type="character" w:customStyle="1" w:styleId="apple-converted-space">
    <w:name w:val="apple-converted-space"/>
  </w:style>
  <w:style w:type="character" w:customStyle="1" w:styleId="FooterChar">
    <w:name w:val="Footer Char"/>
    <w:basedOn w:val="DefaultParagraphFont"/>
    <w:link w:val="Footer"/>
    <w:uiPriority w:val="99"/>
    <w:rPr>
      <w:rFonts w:eastAsia="ヒラギノ角ゴ Pro W3"/>
      <w:color w:val="000000"/>
      <w:sz w:val="24"/>
      <w:szCs w:val="24"/>
    </w:rPr>
  </w:style>
  <w:style w:type="paragraph" w:customStyle="1" w:styleId="Default">
    <w:name w:val="Default"/>
    <w:pPr>
      <w:autoSpaceDE w:val="0"/>
      <w:autoSpaceDN w:val="0"/>
      <w:adjustRightInd w:val="0"/>
    </w:pPr>
    <w:rPr>
      <w:color w:val="000000"/>
      <w:sz w:val="24"/>
      <w:szCs w:val="24"/>
    </w:rPr>
  </w:style>
  <w:style w:type="paragraph" w:customStyle="1" w:styleId="CM7">
    <w:name w:val="CM7"/>
    <w:basedOn w:val="Default"/>
    <w:next w:val="Default"/>
    <w:uiPriority w:val="99"/>
    <w:pPr>
      <w:spacing w:line="271" w:lineRule="atLeast"/>
    </w:pPr>
    <w:rPr>
      <w:color w:val="auto"/>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color w:val="auto"/>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eastAsia="ヒラギノ角ゴ Pro W3"/>
      <w:color w:val="000000"/>
      <w:sz w:val="24"/>
      <w:szCs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rFonts w:eastAsia="ヒラギノ角ゴ Pro W3"/>
      <w:b/>
      <w:color w:val="000000"/>
      <w:sz w:val="32"/>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eastAsia="ヒラギノ角ゴ Pro W3"/>
      <w:color w:val="000000"/>
      <w:sz w:val="24"/>
      <w:szCs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eastAsia="ヒラギノ角ゴ Pro W3"/>
      <w:b/>
      <w:color w:val="00000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599288">
      <w:bodyDiv w:val="1"/>
      <w:marLeft w:val="0"/>
      <w:marRight w:val="0"/>
      <w:marTop w:val="0"/>
      <w:marBottom w:val="0"/>
      <w:divBdr>
        <w:top w:val="none" w:sz="0" w:space="0" w:color="auto"/>
        <w:left w:val="none" w:sz="0" w:space="0" w:color="auto"/>
        <w:bottom w:val="none" w:sz="0" w:space="0" w:color="auto"/>
        <w:right w:val="none" w:sz="0" w:space="0" w:color="auto"/>
      </w:divBdr>
      <w:divsChild>
        <w:div w:id="612833096">
          <w:marLeft w:val="0"/>
          <w:marRight w:val="0"/>
          <w:marTop w:val="0"/>
          <w:marBottom w:val="0"/>
          <w:divBdr>
            <w:top w:val="none" w:sz="0" w:space="0" w:color="auto"/>
            <w:left w:val="none" w:sz="0" w:space="0" w:color="auto"/>
            <w:bottom w:val="none" w:sz="0" w:space="0" w:color="auto"/>
            <w:right w:val="none" w:sz="0" w:space="0" w:color="auto"/>
          </w:divBdr>
          <w:divsChild>
            <w:div w:id="1450665582">
              <w:marLeft w:val="0"/>
              <w:marRight w:val="0"/>
              <w:marTop w:val="0"/>
              <w:marBottom w:val="0"/>
              <w:divBdr>
                <w:top w:val="none" w:sz="0" w:space="0" w:color="auto"/>
                <w:left w:val="none" w:sz="0" w:space="0" w:color="auto"/>
                <w:bottom w:val="none" w:sz="0" w:space="0" w:color="auto"/>
                <w:right w:val="none" w:sz="0" w:space="0" w:color="auto"/>
              </w:divBdr>
              <w:divsChild>
                <w:div w:id="1349287934">
                  <w:marLeft w:val="0"/>
                  <w:marRight w:val="0"/>
                  <w:marTop w:val="0"/>
                  <w:marBottom w:val="0"/>
                  <w:divBdr>
                    <w:top w:val="none" w:sz="0" w:space="0" w:color="auto"/>
                    <w:left w:val="none" w:sz="0" w:space="0" w:color="auto"/>
                    <w:bottom w:val="none" w:sz="0" w:space="0" w:color="auto"/>
                    <w:right w:val="none" w:sz="0" w:space="0" w:color="auto"/>
                  </w:divBdr>
                  <w:divsChild>
                    <w:div w:id="380641811">
                      <w:marLeft w:val="0"/>
                      <w:marRight w:val="0"/>
                      <w:marTop w:val="0"/>
                      <w:marBottom w:val="0"/>
                      <w:divBdr>
                        <w:top w:val="none" w:sz="0" w:space="0" w:color="auto"/>
                        <w:left w:val="none" w:sz="0" w:space="0" w:color="auto"/>
                        <w:bottom w:val="none" w:sz="0" w:space="0" w:color="auto"/>
                        <w:right w:val="none" w:sz="0" w:space="0" w:color="auto"/>
                      </w:divBdr>
                      <w:divsChild>
                        <w:div w:id="544148628">
                          <w:marLeft w:val="0"/>
                          <w:marRight w:val="0"/>
                          <w:marTop w:val="0"/>
                          <w:marBottom w:val="0"/>
                          <w:divBdr>
                            <w:top w:val="none" w:sz="0" w:space="0" w:color="auto"/>
                            <w:left w:val="none" w:sz="0" w:space="0" w:color="auto"/>
                            <w:bottom w:val="none" w:sz="0" w:space="0" w:color="auto"/>
                            <w:right w:val="none" w:sz="0" w:space="0" w:color="auto"/>
                          </w:divBdr>
                          <w:divsChild>
                            <w:div w:id="678317192">
                              <w:marLeft w:val="0"/>
                              <w:marRight w:val="0"/>
                              <w:marTop w:val="150"/>
                              <w:marBottom w:val="150"/>
                              <w:divBdr>
                                <w:top w:val="none" w:sz="0" w:space="0" w:color="auto"/>
                                <w:left w:val="none" w:sz="0" w:space="0" w:color="auto"/>
                                <w:bottom w:val="none" w:sz="0" w:space="0" w:color="auto"/>
                                <w:right w:val="none" w:sz="0" w:space="0" w:color="auto"/>
                              </w:divBdr>
                              <w:divsChild>
                                <w:div w:id="779568804">
                                  <w:marLeft w:val="0"/>
                                  <w:marRight w:val="0"/>
                                  <w:marTop w:val="0"/>
                                  <w:marBottom w:val="0"/>
                                  <w:divBdr>
                                    <w:top w:val="none" w:sz="0" w:space="0" w:color="auto"/>
                                    <w:left w:val="none" w:sz="0" w:space="0" w:color="auto"/>
                                    <w:bottom w:val="none" w:sz="0" w:space="0" w:color="auto"/>
                                    <w:right w:val="none" w:sz="0" w:space="0" w:color="auto"/>
                                  </w:divBdr>
                                  <w:divsChild>
                                    <w:div w:id="1389454467">
                                      <w:marLeft w:val="0"/>
                                      <w:marRight w:val="0"/>
                                      <w:marTop w:val="0"/>
                                      <w:marBottom w:val="0"/>
                                      <w:divBdr>
                                        <w:top w:val="none" w:sz="0" w:space="0" w:color="auto"/>
                                        <w:left w:val="none" w:sz="0" w:space="0" w:color="auto"/>
                                        <w:bottom w:val="none" w:sz="0" w:space="0" w:color="auto"/>
                                        <w:right w:val="none" w:sz="0" w:space="0" w:color="auto"/>
                                      </w:divBdr>
                                      <w:divsChild>
                                        <w:div w:id="13826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9017045">
      <w:bodyDiv w:val="1"/>
      <w:marLeft w:val="0"/>
      <w:marRight w:val="0"/>
      <w:marTop w:val="0"/>
      <w:marBottom w:val="0"/>
      <w:divBdr>
        <w:top w:val="none" w:sz="0" w:space="0" w:color="auto"/>
        <w:left w:val="none" w:sz="0" w:space="0" w:color="auto"/>
        <w:bottom w:val="none" w:sz="0" w:space="0" w:color="auto"/>
        <w:right w:val="none" w:sz="0" w:space="0" w:color="auto"/>
      </w:divBdr>
    </w:div>
    <w:div w:id="807673214">
      <w:bodyDiv w:val="1"/>
      <w:marLeft w:val="0"/>
      <w:marRight w:val="0"/>
      <w:marTop w:val="0"/>
      <w:marBottom w:val="0"/>
      <w:divBdr>
        <w:top w:val="none" w:sz="0" w:space="0" w:color="auto"/>
        <w:left w:val="none" w:sz="0" w:space="0" w:color="auto"/>
        <w:bottom w:val="none" w:sz="0" w:space="0" w:color="auto"/>
        <w:right w:val="none" w:sz="0" w:space="0" w:color="auto"/>
      </w:divBdr>
    </w:div>
    <w:div w:id="2103184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E1B14-DAF1-4321-80F7-D6EDEF61A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1276</Words>
  <Characters>7632</Characters>
  <Application>Microsoft Office Word</Application>
  <DocSecurity>0</DocSecurity>
  <Lines>238</Lines>
  <Paragraphs>63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Letter to Grant T</vt:lpstr>
      <vt:lpstr>Letter to Grant T</vt:lpstr>
    </vt:vector>
  </TitlesOfParts>
  <Company>DOT</Company>
  <LinksUpToDate>false</LinksUpToDate>
  <CharactersWithSpaces>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Grant T</dc:title>
  <dc:creator>Benjamin Tourtellot</dc:creator>
  <cp:lastModifiedBy>WES PDFC Administrator</cp:lastModifiedBy>
  <cp:revision>8</cp:revision>
  <cp:lastPrinted>2018-04-25T15:28:00Z</cp:lastPrinted>
  <dcterms:created xsi:type="dcterms:W3CDTF">2019-05-27T11:15:00Z</dcterms:created>
  <dcterms:modified xsi:type="dcterms:W3CDTF">2019-06-05T08:17:00Z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6.0.1, Build 20180503</vt:lpwstr>
  </property>
  <property fmtid="{D5CDD505-2E9C-101B-9397-08002B2CF9AE}" pid="3" name="Last edited using">
    <vt:lpwstr>LW 6.0.1, Build 20180503</vt:lpwstr>
  </property>
  <property fmtid="{D5CDD505-2E9C-101B-9397-08002B2CF9AE}" pid="4" name="Level of sensitivity">
    <vt:lpwstr>Standard treatment</vt:lpwstr>
  </property>
  <property fmtid="{D5CDD505-2E9C-101B-9397-08002B2CF9AE}" pid="5" name="First annex">
    <vt:lpwstr>1</vt:lpwstr>
  </property>
  <property fmtid="{D5CDD505-2E9C-101B-9397-08002B2CF9AE}" pid="6" name="Last annex">
    <vt:lpwstr>1</vt:lpwstr>
  </property>
  <property fmtid="{D5CDD505-2E9C-101B-9397-08002B2CF9AE}" pid="7" name="Unique annex">
    <vt:lpwstr>0</vt:lpwstr>
  </property>
  <property fmtid="{D5CDD505-2E9C-101B-9397-08002B2CF9AE}" pid="8" name="Part">
    <vt:lpwstr>1</vt:lpwstr>
  </property>
  <property fmtid="{D5CDD505-2E9C-101B-9397-08002B2CF9AE}" pid="9" name="Total parts">
    <vt:lpwstr>1</vt:lpwstr>
  </property>
  <property fmtid="{D5CDD505-2E9C-101B-9397-08002B2CF9AE}" pid="10" name="DocStatus">
    <vt:lpwstr>Green</vt:lpwstr>
  </property>
</Properties>
</file>