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60EB599-6D5F-4645-9BF6-A6D90BB38A15" style="width:450.7pt;height:437.6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ALLEGATO </w:t>
      </w:r>
    </w:p>
    <w:p>
      <w:pPr>
        <w:spacing w:before="360" w:after="0"/>
        <w:jc w:val="center"/>
        <w:rPr>
          <w:b/>
          <w:noProof/>
          <w:szCs w:val="24"/>
        </w:rPr>
      </w:pPr>
      <w:r>
        <w:rPr>
          <w:b/>
          <w:noProof/>
        </w:rPr>
        <w:t>DECISIONE DEL COMITATO MISTO SEE</w:t>
      </w:r>
    </w:p>
    <w:p>
      <w:pPr>
        <w:spacing w:after="0"/>
        <w:jc w:val="center"/>
        <w:rPr>
          <w:b/>
          <w:noProof/>
          <w:color w:val="0000FF"/>
          <w:szCs w:val="24"/>
        </w:rPr>
      </w:pPr>
      <w:r>
        <w:rPr>
          <w:b/>
          <w:noProof/>
        </w:rPr>
        <w:t xml:space="preserve">N. </w:t>
      </w:r>
      <w:r>
        <w:rPr>
          <w:b/>
          <w:noProof/>
          <w:color w:val="0000FF"/>
        </w:rPr>
        <w:t>[…]</w:t>
      </w:r>
    </w:p>
    <w:p>
      <w:pPr>
        <w:spacing w:before="360"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color w:val="000000" w:themeColor="text1"/>
        </w:rPr>
        <w:t xml:space="preserve">del </w:t>
      </w:r>
      <w:r>
        <w:rPr>
          <w:b/>
          <w:noProof/>
          <w:color w:val="0000FF"/>
        </w:rPr>
        <w:t>[…]</w:t>
      </w:r>
    </w:p>
    <w:p>
      <w:pPr>
        <w:spacing w:before="360" w:after="360"/>
        <w:jc w:val="center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che modifica il protocollo 31 dell'accordo SEE sulla cooperazione in settori specifici al di fuori delle quattro libertà</w:t>
      </w:r>
    </w:p>
    <w:p>
      <w:pPr>
        <w:keepNext/>
        <w:spacing w:before="600"/>
        <w:rPr>
          <w:rFonts w:eastAsia="Times New Roman"/>
          <w:noProof/>
          <w:szCs w:val="24"/>
        </w:rPr>
      </w:pPr>
      <w:r>
        <w:rPr>
          <w:noProof/>
        </w:rPr>
        <w:t>IL COMITATO MISTO SEE,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visto l'accordo sullo Spazio economico europeo ("accordo SEE"), in particolare gli articoli 86 e 98,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considerando quanto segue:</w:t>
      </w:r>
    </w:p>
    <w:p>
      <w:pPr>
        <w:pStyle w:val="Considrant"/>
        <w:numPr>
          <w:ilvl w:val="0"/>
          <w:numId w:val="15"/>
        </w:numPr>
        <w:rPr>
          <w:rFonts w:eastAsia="Times New Roman"/>
          <w:noProof/>
          <w:szCs w:val="24"/>
        </w:rPr>
      </w:pPr>
      <w:r>
        <w:rPr>
          <w:noProof/>
        </w:rPr>
        <w:t>È opportuno proseguire la cooperazione tra le Parti contraenti dell'accordo SEE per quanto riguarda le azioni dell'Unione finanziate dal bilancio generale dell'Unione relative all'attuazione e allo sviluppo del mercato unico dei servizi finanziari.</w:t>
      </w:r>
    </w:p>
    <w:p>
      <w:pPr>
        <w:pStyle w:val="Considrant"/>
        <w:numPr>
          <w:ilvl w:val="0"/>
          <w:numId w:val="15"/>
        </w:numPr>
        <w:rPr>
          <w:noProof/>
        </w:rPr>
      </w:pPr>
      <w:r>
        <w:rPr>
          <w:noProof/>
        </w:rPr>
        <w:t>È opportuno pertanto modificare il protocollo 31 dell'accordo SEE per far sì che la cooperazione estesa possa iniziare dal 1° gennaio 2019,</w:t>
      </w:r>
    </w:p>
    <w:p>
      <w:pPr>
        <w:keepNext/>
        <w:rPr>
          <w:rFonts w:eastAsia="Times New Roman"/>
          <w:noProof/>
          <w:szCs w:val="24"/>
        </w:rPr>
      </w:pPr>
      <w:r>
        <w:rPr>
          <w:noProof/>
        </w:rPr>
        <w:t>HA ADOTTATO LA PRESENTE DECISIONE:</w:t>
      </w:r>
    </w:p>
    <w:p>
      <w:pPr>
        <w:pStyle w:val="Articleheading"/>
        <w:rPr>
          <w:noProof/>
        </w:rPr>
      </w:pPr>
      <w:r>
        <w:rPr>
          <w:noProof/>
        </w:rPr>
        <w:t>Articolo 1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All'articolo 7, paragrafo 11, del protocollo 31 dell'accordo SEE, i termini "e 2018" sono sostituiti da ", 2018 e 2019".</w:t>
      </w:r>
    </w:p>
    <w:p>
      <w:pPr>
        <w:pStyle w:val="Articleheading"/>
        <w:rPr>
          <w:noProof/>
        </w:rPr>
      </w:pPr>
      <w:r>
        <w:rPr>
          <w:noProof/>
        </w:rPr>
        <w:t>Articolo 2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La presente decisione entra in vigore il giorno successivo all'ultima notifica a norma dell'articolo 103, paragrafo 1, dell'accordo SEE</w:t>
      </w:r>
      <w:r>
        <w:rPr>
          <w:rFonts w:eastAsia="Times New Roman"/>
          <w:noProof/>
          <w:szCs w:val="24"/>
          <w:vertAlign w:val="superscript"/>
        </w:rPr>
        <w:sym w:font="Symbol" w:char="F02A"/>
      </w:r>
      <w:r>
        <w:rPr>
          <w:noProof/>
        </w:rPr>
        <w:t>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footnoteReference w:customMarkFollows="1" w:id="1"/>
        <w:t>Essa si applica a decorrere dal 1° gennaio 2019.</w:t>
      </w:r>
    </w:p>
    <w:p>
      <w:pPr>
        <w:pStyle w:val="Articleheading"/>
        <w:rPr>
          <w:noProof/>
        </w:rPr>
      </w:pPr>
      <w:r>
        <w:rPr>
          <w:noProof/>
        </w:rPr>
        <w:t>Articolo 3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La presente decisione è pubblicata nella sezione SEE e nel supplemento SEE della </w:t>
      </w:r>
      <w:r>
        <w:rPr>
          <w:i/>
          <w:noProof/>
        </w:rPr>
        <w:t>Gazzetta ufficiale dell’Unione europea</w:t>
      </w:r>
      <w:r>
        <w:rPr>
          <w:noProof/>
        </w:rPr>
        <w:t>.</w:t>
      </w:r>
    </w:p>
    <w:p>
      <w:pPr>
        <w:keepNext/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Fatto a Bruxelles, il</w:t>
      </w:r>
    </w:p>
    <w:p>
      <w:pPr>
        <w:tabs>
          <w:tab w:val="left" w:pos="4253"/>
        </w:tabs>
        <w:spacing w:before="480"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Per il Comitato misto SEE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Il presidente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color w:val="0000FF"/>
        </w:rPr>
        <w:t>[…]</w:t>
      </w:r>
    </w:p>
    <w:p>
      <w:pPr>
        <w:spacing w:before="0" w:after="200" w:line="276" w:lineRule="auto"/>
        <w:contextualSpacing/>
        <w:jc w:val="left"/>
        <w:rPr>
          <w:rFonts w:cstheme="minorBidi"/>
          <w:noProof/>
          <w:color w:val="0000FF"/>
          <w:sz w:val="20"/>
          <w:szCs w:val="20"/>
        </w:rPr>
      </w:pPr>
    </w:p>
    <w:p>
      <w:pPr>
        <w:spacing w:before="0" w:after="200" w:line="276" w:lineRule="auto"/>
        <w:contextualSpacing/>
        <w:jc w:val="left"/>
        <w:rPr>
          <w:rFonts w:cstheme="minorBidi"/>
          <w:noProof/>
          <w:color w:val="0000FF"/>
          <w:sz w:val="20"/>
          <w:szCs w:val="20"/>
        </w:rPr>
      </w:pPr>
    </w:p>
    <w:p>
      <w:pPr>
        <w:tabs>
          <w:tab w:val="left" w:pos="4253"/>
        </w:tabs>
        <w:spacing w:before="0" w:after="200" w:line="276" w:lineRule="auto"/>
        <w:contextualSpacing/>
        <w:jc w:val="left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I segretari</w:t>
      </w:r>
    </w:p>
    <w:p>
      <w:pPr>
        <w:tabs>
          <w:tab w:val="left" w:pos="4253"/>
        </w:tabs>
        <w:spacing w:before="0" w:after="200" w:line="276" w:lineRule="auto"/>
        <w:contextualSpacing/>
        <w:jc w:val="left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del Comitato misto SEE</w:t>
      </w:r>
    </w:p>
    <w:p>
      <w:pPr>
        <w:tabs>
          <w:tab w:val="left" w:pos="4253"/>
        </w:tabs>
        <w:spacing w:before="0" w:after="200" w:line="276" w:lineRule="auto"/>
        <w:contextualSpacing/>
        <w:jc w:val="left"/>
        <w:rPr>
          <w:i/>
          <w:noProof/>
          <w:color w:val="0000FF"/>
          <w:szCs w:val="24"/>
        </w:rPr>
      </w:pPr>
      <w:r>
        <w:rPr>
          <w:noProof/>
        </w:rPr>
        <w:tab/>
      </w:r>
      <w:r>
        <w:rPr>
          <w:i/>
          <w:noProof/>
          <w:color w:val="0000FF"/>
        </w:rPr>
        <w:t>[…]</w:t>
      </w:r>
    </w:p>
    <w:p>
      <w:pPr>
        <w:keepNext/>
        <w:tabs>
          <w:tab w:val="left" w:pos="4252"/>
        </w:tabs>
        <w:spacing w:before="720" w:after="0"/>
        <w:rPr>
          <w:noProof/>
          <w:szCs w:val="24"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rFonts w:cstheme="minorBidi"/>
        </w:rPr>
      </w:pPr>
      <w:r>
        <w:rPr>
          <w:rStyle w:val="FootnoteReference"/>
        </w:rPr>
        <w:sym w:font="Symbol" w:char="F02A"/>
      </w:r>
      <w:r>
        <w:tab/>
        <w:t>[Non è stata comunicata l'esistenza di obblighi costituzionali.] [Comunicata l'esistenza di obblighi costituzionali.]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9EA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DC00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B661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348D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78B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1260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029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02B0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CF7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7E63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4">
    <w:nsid w:val="7E474D4E"/>
    <w:multiLevelType w:val="singleLevel"/>
    <w:tmpl w:val="1A6608A0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13"/>
  </w:num>
  <w:num w:numId="5">
    <w:abstractNumId w:val="15"/>
  </w:num>
  <w:num w:numId="6">
    <w:abstractNumId w:val="11"/>
  </w:num>
  <w:num w:numId="7">
    <w:abstractNumId w:val="21"/>
  </w:num>
  <w:num w:numId="8">
    <w:abstractNumId w:val="10"/>
  </w:num>
  <w:num w:numId="9">
    <w:abstractNumId w:val="16"/>
  </w:num>
  <w:num w:numId="10">
    <w:abstractNumId w:val="18"/>
  </w:num>
  <w:num w:numId="11">
    <w:abstractNumId w:val="19"/>
  </w:num>
  <w:num w:numId="12">
    <w:abstractNumId w:val="12"/>
  </w:num>
  <w:num w:numId="13">
    <w:abstractNumId w:val="17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  <w:num w:numId="27">
    <w:abstractNumId w:val="20"/>
  </w:num>
  <w:num w:numId="28">
    <w:abstractNumId w:val="14"/>
  </w:num>
  <w:num w:numId="29">
    <w:abstractNumId w:val="22"/>
  </w:num>
  <w:num w:numId="30">
    <w:abstractNumId w:val="13"/>
  </w:num>
  <w:num w:numId="31">
    <w:abstractNumId w:val="15"/>
  </w:num>
  <w:num w:numId="32">
    <w:abstractNumId w:val="11"/>
  </w:num>
  <w:num w:numId="33">
    <w:abstractNumId w:val="21"/>
  </w:num>
  <w:num w:numId="34">
    <w:abstractNumId w:val="10"/>
  </w:num>
  <w:num w:numId="35">
    <w:abstractNumId w:val="16"/>
  </w:num>
  <w:num w:numId="36">
    <w:abstractNumId w:val="18"/>
  </w:num>
  <w:num w:numId="37">
    <w:abstractNumId w:val="19"/>
  </w:num>
  <w:num w:numId="38">
    <w:abstractNumId w:val="12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hideSpellingErrors/>
  <w:hideGrammaticalErrors/>
  <w:attachedTemplate r:id="rId1"/>
  <w:revisionView w:markup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07 15:01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3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60EB599-6D5F-4645-9BF6-A6D90BB38A15"/>
    <w:docVar w:name="LW_COVERPAGE_TYPE" w:val="1"/>
    <w:docVar w:name="LW_CROSSREFERENCE" w:val="&lt;UNUSED&gt;"/>
    <w:docVar w:name="LW_DocType" w:val="ANNEX"/>
    <w:docVar w:name="LW_EMISSION" w:val="7.6.2019"/>
    <w:docVar w:name="LW_EMISSION_ISODATE" w:val="2019-06-07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relativa alla posizione che dovrà essere assunta a nome dell'Unione europea nel Comitato misto SEE riguardo a una modifica del protocollo 31 dell'accordo SEE sulla cooperazione in settori specifici al di fuori delle quattro libertà_x000b__x000b_(Linea di bilancio 12 02 01 - Servizi finanziari)_x000b_"/>
    <w:docVar w:name="LW_OBJETACTEPRINCIPAL.CP" w:val="relativa alla posizione che dovrà essere assunta a nome dell'Unione europea nel Comitato misto SEE riguardo a una modifica del protocollo 31 dell'accordo SEE sulla cooperazione in settori specifici al di fuori delle quattro libertà_x000b__x000b_(Linea di bilancio 12 02 01 - Servizi finanziari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6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Proposta di decisione del Consiglio"/>
    <w:docVar w:name="LW_TYPEACTEPRINCIPAL.CP" w:val="Proposta di decision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9"/>
      </w:numPr>
      <w:contextualSpacing/>
    </w:pPr>
  </w:style>
  <w:style w:type="paragraph" w:customStyle="1" w:styleId="Articleheading">
    <w:name w:val="Article heading"/>
    <w:basedOn w:val="Normal"/>
    <w:pPr>
      <w:keepNext/>
      <w:spacing w:before="360"/>
      <w:jc w:val="center"/>
    </w:pPr>
    <w:rPr>
      <w:rFonts w:eastAsia="Times New Roman"/>
      <w:i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9"/>
      </w:numPr>
      <w:contextualSpacing/>
    </w:pPr>
  </w:style>
  <w:style w:type="paragraph" w:customStyle="1" w:styleId="Articleheading">
    <w:name w:val="Article heading"/>
    <w:basedOn w:val="Normal"/>
    <w:pPr>
      <w:keepNext/>
      <w:spacing w:before="360"/>
      <w:jc w:val="center"/>
    </w:pPr>
    <w:rPr>
      <w:rFonts w:eastAsia="Times New Roman"/>
      <w:i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203</Words>
  <Characters>1131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WES PDFC Administrator</cp:lastModifiedBy>
  <cp:revision>8</cp:revision>
  <dcterms:created xsi:type="dcterms:W3CDTF">2019-05-29T07:36:00Z</dcterms:created>
  <dcterms:modified xsi:type="dcterms:W3CDTF">2019-06-07T13:01:00Z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