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8D1093D-B9FD-4638-8BF3-511CBDBA5C3E" style="width:450.75pt;height:351.7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Suositus</w:t>
      </w:r>
    </w:p>
    <w:p>
      <w:pPr>
        <w:pStyle w:val="Typedudocument"/>
        <w:rPr>
          <w:noProof/>
        </w:rPr>
      </w:pPr>
      <w:r>
        <w:rPr>
          <w:noProof/>
        </w:rPr>
        <w:t>NEUVOSTON PÄÄTÖS</w:t>
      </w:r>
    </w:p>
    <w:p>
      <w:pPr>
        <w:pStyle w:val="Titreobjet"/>
        <w:rPr>
          <w:noProof/>
        </w:rPr>
      </w:pPr>
      <w:r>
        <w:rPr>
          <w:noProof/>
        </w:rPr>
        <w:t>sen toteamisesta, että Romania ei ole toteuttanut 4 päivänä joulukuuta 2018 annetun neuvoston suosituksen mukaisia tuloksellisia toimia</w:t>
      </w:r>
    </w:p>
    <w:p>
      <w:pPr>
        <w:pStyle w:val="Institutionquiagit"/>
        <w:rPr>
          <w:noProof/>
        </w:rPr>
      </w:pPr>
      <w:r>
        <w:rPr>
          <w:noProof/>
        </w:rPr>
        <w:t>EUROOPAN UNIONIN NEUVOSTO, joka</w:t>
      </w:r>
    </w:p>
    <w:p>
      <w:pPr>
        <w:rPr>
          <w:noProof/>
        </w:rPr>
      </w:pPr>
      <w:r>
        <w:rPr>
          <w:noProof/>
        </w:rPr>
        <w:t xml:space="preserve">ottaa huomioon Euroopan unionin toiminnasta tehdyn sopimuksen, jäljempänä ’SEUT-sopimus’, </w:t>
      </w:r>
    </w:p>
    <w:p>
      <w:pPr>
        <w:rPr>
          <w:noProof/>
        </w:rPr>
      </w:pPr>
      <w:r>
        <w:rPr>
          <w:noProof/>
        </w:rPr>
        <w:t>ottaa huomioon neuvoston asetuksen (EY) N:o 1466/97</w:t>
      </w:r>
      <w:r>
        <w:rPr>
          <w:rStyle w:val="FootnoteReference"/>
          <w:noProof/>
        </w:rPr>
        <w:footnoteReference w:id="2"/>
      </w:r>
      <w:r>
        <w:rPr>
          <w:noProof/>
        </w:rPr>
        <w:t xml:space="preserve"> ja erityisesti sen 10 artiklan 2 kohdan neljännen alakohdan,</w:t>
      </w:r>
    </w:p>
    <w:p>
      <w:pPr>
        <w:rPr>
          <w:noProof/>
        </w:rPr>
      </w:pPr>
      <w:r>
        <w:rPr>
          <w:noProof/>
        </w:rPr>
        <w:t>ottaa huomioon Euroopan komission suosituksen,</w:t>
      </w:r>
    </w:p>
    <w:p>
      <w:pPr>
        <w:rPr>
          <w:noProof/>
        </w:rPr>
      </w:pPr>
      <w:r>
        <w:rPr>
          <w:noProof/>
        </w:rPr>
        <w:t xml:space="preserve">sekä katsoo seuraavaa: </w:t>
      </w:r>
    </w:p>
    <w:p>
      <w:pPr>
        <w:pStyle w:val="Point0number"/>
        <w:numPr>
          <w:ilvl w:val="0"/>
          <w:numId w:val="9"/>
        </w:numPr>
        <w:rPr>
          <w:noProof/>
        </w:rPr>
      </w:pPr>
      <w:r>
        <w:rPr>
          <w:noProof/>
        </w:rPr>
        <w:t>Komissio totesi Euroopan unionin toiminnasta tehdyn sopimuksen 121 artiklan 4 kohdan nojalla kesäkuussa 2017 ja kesäkuussa 2018, että Romanian oli havaittu poikenneen merkittävästi julkisen talouden keskipitkän aikavälin tavoitteesta (–1 % suhteessa BKT:hen) tai siihen tähtäävästä sopeuttamisurasta. Neuvosto antoi Romanialle molemmilla kerroilla suosituksen toteuttaa tarvittavat politiikkatoimet tähän havaittuun merkittävään poikkeamaan puuttumiseksi.</w:t>
      </w:r>
    </w:p>
    <w:p>
      <w:pPr>
        <w:pStyle w:val="Point0number"/>
        <w:numPr>
          <w:ilvl w:val="0"/>
          <w:numId w:val="9"/>
        </w:numPr>
        <w:rPr>
          <w:noProof/>
        </w:rPr>
      </w:pPr>
      <w:r>
        <w:rPr>
          <w:noProof/>
        </w:rPr>
        <w:t>Neuvosto totesi 4 päivänä joulukuuta 2018</w:t>
      </w:r>
      <w:r>
        <w:rPr>
          <w:rStyle w:val="FootnoteReference"/>
          <w:noProof/>
        </w:rPr>
        <w:footnoteReference w:id="3"/>
      </w:r>
      <w:r>
        <w:rPr>
          <w:noProof/>
        </w:rPr>
        <w:t>, että Romania ei ollut toteuttanut tuloksellisia toimia 22 päivänä kesäkuuta 2018 annetun neuvoston suosituksen</w:t>
      </w:r>
      <w:r>
        <w:rPr>
          <w:rStyle w:val="FootnoteReference"/>
          <w:noProof/>
        </w:rPr>
        <w:footnoteReference w:id="4"/>
      </w:r>
      <w:r>
        <w:rPr>
          <w:noProof/>
        </w:rPr>
        <w:t xml:space="preserve"> johdosta. Tästä syystä neuvosto antoi 4 päivänä joulukuuta 2018 Romanialle tarkistetun suosituksen</w:t>
      </w:r>
      <w:r>
        <w:rPr>
          <w:rStyle w:val="FootnoteReference"/>
          <w:noProof/>
        </w:rPr>
        <w:footnoteReference w:id="5"/>
      </w:r>
      <w:r>
        <w:rPr>
          <w:noProof/>
        </w:rPr>
        <w:t>, jossa kehotettiin toteuttamaan tarvittavat toimet sen varmistamiseksi, että nettomääräisten julkisten perusmenojen nimellinen kasvu on enintään 4,5 prosenttia vuonna 2018. Tällöin vuotuinen rakenteellinen sopeutus olisi 1,0 prosenttia suhteessa BKT:hen. Neuvosto suositti lisäksi, että Romania käyttää mahdolliset satunnaistulot alijäämän supistamiseen ja että julkisen talouden rakenteellisen rahoitusaseman pysyvä paraneminen olisi varmistettava julkisen talouden vakauttamistoimenpiteillä kasvua edistävällä tavalla. Neuvosto vahvisti, että Romanian on raportoitava viimeistään 15 päivänä huhtikuuta 2019 neuvostolle toimista, jotka se on toteuttanut 4 päivänä joulukuuta 2018 annetun suosituksen pohjalta.</w:t>
      </w:r>
    </w:p>
    <w:p>
      <w:pPr>
        <w:pStyle w:val="Point0number"/>
        <w:numPr>
          <w:ilvl w:val="0"/>
          <w:numId w:val="9"/>
        </w:numPr>
        <w:rPr>
          <w:noProof/>
        </w:rPr>
      </w:pPr>
      <w:r>
        <w:rPr>
          <w:noProof/>
        </w:rPr>
        <w:t>Komissio teki 14 ja 15 päivänä maaliskuuta 2019 Romaniassa tehostettuun valvontaan kuuluvan valvontakäynnin paikan päällä asetuksen (EY) N:o 1466/97 11 artiklan 2 kohdan nojalla. Komissio toimitti alustavat havaintonsa Romanian viranomaisille kommentteja varten ja raportoi 5 päivänä kesäkuuta 2019 havainnoistaan neuvostolle. Kyseiset havainnot julkistettiin. Komission kertomuksessa todetaan, ettei Romanian viranomaisten aikomuksena ole noudattaa 4 päivänä joulukuuta 2018 annettua neuvoston suositusta. Viranomaiset vahvistivat komissiolle, ettei hallituksella ole aikeita noudattaa suositeltua rakenteellista sopeutusta. Ne keskittyvät edelleen julkisen talouden alijäämän pitämiseen alle viitearvon eli 3 prosentin suhteessa BKT:hen ja pyrkivät näin välttämään vakaus- ja kasvusopimuksen korjaavan osion soveltamisen. Vuoden 2019 talousarviossa tavoitellaan alijäämää, joka on suoriteperusteisesti laskettuna 2,8 prosenttia suhteessa BKT:hen. Valvontakäynnin aikana esitettyjen hallituksen omien arvioiden mukaan tämä merkitsisi noin 0,1 prosentin rakenteellista sopeutusta vuodesta 2018, mikä jäisi merkittävästi neuvoston suosituksesta.</w:t>
      </w:r>
    </w:p>
    <w:p>
      <w:pPr>
        <w:pStyle w:val="Point0number"/>
        <w:rPr>
          <w:noProof/>
        </w:rPr>
      </w:pPr>
      <w:r>
        <w:rPr>
          <w:noProof/>
        </w:rPr>
        <w:t>Romanian viranomaiset toimittivat 20 päivänä huhtikuuta 2018, eli neuvoston asettaman määräajan jälkeen, kertomuksen toimista, jotka on toteutettu neuvoston 4 päivänä joulukuuta 2018 antaman suosituksen johdosta. Viranomaiset toistivat siinä, että niiden vuoden 2019 tavoitteet olivat 2,8 prosentin nimellinen alijäämä suhteessa BKT:hen ja rakenteellisen alijäämän pienentäminen vain marginaalisesti. Raportoitujen toimenpiteiden vaikutus julkiseen talouteen jää merkittävästi neuvoston suosituksessa esitetystä vaatimuksesta.</w:t>
      </w:r>
    </w:p>
    <w:p>
      <w:pPr>
        <w:pStyle w:val="Point0number"/>
        <w:rPr>
          <w:noProof/>
        </w:rPr>
      </w:pPr>
      <w:r>
        <w:rPr>
          <w:noProof/>
        </w:rPr>
        <w:t>Komission kevään 2019 talousennusteen mukaan nettomääräisten julkisten perusmenojen kasvu on 11,6 prosenttia vuonna 2019, mikä ylittää selvästi menojen kasvulle asetetun 4,5 prosentin vertailuarvon. Rakenteellinen rahoitusasema heikentyy 0,7 prosenttia suhteessa BKT:hen vuonna 2019, joten alijäämä kasvaa 3,6 prosenttiin suhteessa BKT:hen. Tämä on vastoin suositusta, jonka mukaan rakenteellisen rahoitusaseman pitäisi kohentua 1,0 prosenttia suhteessa BKT:hen verrattuna vuoteen 2018. Näin ollen molemmat pilarit viittaavat siihen, että suositetusta sopeutuksesta poiketaan. Menojen kasvulle asetettu vertailuarvo viittaa 2,1 prosentin poikkeamaan suhteessa BKT:hen. Rakenteellisen rahoitusaseman tilanne vahvistaa tämän tulkinnan, vaikka sen osalta poikkeama on jossain määrin pienempi (1,7 % suhteessa BKT:hen). Rakenteellisesta rahoitusasemasta ilmi käyvä poikkeama on pienempi satunnaistulojen ja suuremman BKT-deflaattorin vuoksi. Kun nämä tekijät otetaan huomioon, yleisarvio on, että suositetusta sopeutuksesta poiketaan.</w:t>
      </w:r>
    </w:p>
    <w:p>
      <w:pPr>
        <w:pStyle w:val="Point0number"/>
        <w:rPr>
          <w:noProof/>
        </w:rPr>
      </w:pPr>
      <w:r>
        <w:rPr>
          <w:noProof/>
        </w:rPr>
        <w:t>Alijäämän ennustettu kasvu vuodesta 2018 on aiempien vuosien tavoin laajalti seurausta julkisen sektorin palkankorotuksista. Sen jälkeen kun komissio julkaisi syksyn 2018 talousennusteensa, johon neuvoston 4 päivänä joulukuuta 2018 antama suositus perustuu, viranomaiset ovat asettaneet uusia veroja tietoliikenteen ja energian aloille sekä pankkisektorille. Toisaalta viranomaiset ovat myös keventäneet rakennusalan verotusta ja korottaneet joitakin sosiaalietuuksia.</w:t>
      </w:r>
    </w:p>
    <w:p>
      <w:pPr>
        <w:pStyle w:val="Point0number"/>
        <w:rPr>
          <w:noProof/>
        </w:rPr>
      </w:pPr>
      <w:r>
        <w:rPr>
          <w:noProof/>
        </w:rPr>
        <w:t>Edellä esitetyt havainnot johtavat päätelmään, että Romanian toimet neuvoston 4 päivänä joulukuuta 2018 antaman suosituksen johdosta ovat olleet riittämättömiä. Julkisen talouden sopeutustoimet vuonna 2019 jäävät merkittävästi suositellusta vuotuisesta rakenteellisesta sopeutuksesta, joka on 1,0 prosenttia suhteessa BKT:hen ja vastaa nettomääräisten julkisten perusmenojen enintään 4,5 prosentin nimelliskasvua vuonna 2019,</w:t>
      </w:r>
    </w:p>
    <w:p>
      <w:pPr>
        <w:pStyle w:val="Formuledadoption"/>
        <w:rPr>
          <w:noProof/>
        </w:rPr>
      </w:pPr>
      <w:r>
        <w:rPr>
          <w:noProof/>
        </w:rPr>
        <w:t xml:space="preserve">ON HYVÄKSYNYT TÄMÄN PÄÄTÖKSEN: </w:t>
      </w:r>
    </w:p>
    <w:p>
      <w:pPr>
        <w:pStyle w:val="Titrearticle"/>
        <w:rPr>
          <w:noProof/>
        </w:rPr>
      </w:pPr>
      <w:r>
        <w:rPr>
          <w:noProof/>
        </w:rPr>
        <w:t>1 artikla</w:t>
      </w:r>
    </w:p>
    <w:p>
      <w:pPr>
        <w:rPr>
          <w:noProof/>
        </w:rPr>
      </w:pPr>
      <w:bookmarkStart w:id="1" w:name="_CopyToNewDocument_"/>
      <w:bookmarkEnd w:id="1"/>
      <w:r>
        <w:rPr>
          <w:noProof/>
        </w:rPr>
        <w:t>Romania ei ole toteuttanut tuloksellisia toimia 4 päivänä joulukuuta 2018 annetun neuvoston suosituksen johdosta.</w:t>
      </w:r>
    </w:p>
    <w:p>
      <w:pPr>
        <w:pStyle w:val="Titrearticle"/>
        <w:rPr>
          <w:noProof/>
        </w:rPr>
      </w:pPr>
      <w:r>
        <w:rPr>
          <w:noProof/>
        </w:rPr>
        <w:t>2 artikla</w:t>
      </w:r>
    </w:p>
    <w:p>
      <w:pPr>
        <w:rPr>
          <w:noProof/>
        </w:rPr>
      </w:pPr>
      <w:r>
        <w:rPr>
          <w:noProof/>
        </w:rPr>
        <w:t>Tämä päätös on osoitettu Romanialle.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nl-BE"/>
        </w:rPr>
      </w:pPr>
      <w:r>
        <w:rPr>
          <w:rStyle w:val="FootnoteReference"/>
        </w:rPr>
        <w:footnoteRef/>
      </w:r>
      <w:r>
        <w:tab/>
        <w:t>EYVL L 209, 2.8.1997, s. 1.</w:t>
      </w:r>
    </w:p>
  </w:footnote>
  <w:footnote w:id="3">
    <w:p>
      <w:pPr>
        <w:pStyle w:val="FootnoteText"/>
        <w:rPr>
          <w:lang w:val="nl-BE"/>
        </w:rPr>
      </w:pPr>
      <w:r>
        <w:rPr>
          <w:rStyle w:val="FootnoteReference"/>
        </w:rPr>
        <w:footnoteRef/>
      </w:r>
      <w:r>
        <w:tab/>
        <w:t>EUVL L 323, 19.12.2018, s. 16.</w:t>
      </w:r>
    </w:p>
  </w:footnote>
  <w:footnote w:id="4">
    <w:p>
      <w:pPr>
        <w:pStyle w:val="FootnoteText"/>
        <w:rPr>
          <w:lang w:val="nl-BE"/>
        </w:rPr>
      </w:pPr>
      <w:r>
        <w:rPr>
          <w:rStyle w:val="FootnoteReference"/>
        </w:rPr>
        <w:footnoteRef/>
      </w:r>
      <w:r>
        <w:tab/>
        <w:t>EUVL C 223, 27.6.2018, s. 3.</w:t>
      </w:r>
    </w:p>
  </w:footnote>
  <w:footnote w:id="5">
    <w:p>
      <w:pPr>
        <w:pStyle w:val="FootnoteText"/>
        <w:rPr>
          <w:lang w:val="nl-BE"/>
        </w:rPr>
      </w:pPr>
      <w:r>
        <w:rPr>
          <w:rStyle w:val="FootnoteReference"/>
        </w:rPr>
        <w:footnoteRef/>
      </w:r>
      <w:r>
        <w:tab/>
        <w:t>EUVL C 460, 21.12.2018,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608F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8822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1A58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E2F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F669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001A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FC4D16"/>
    <w:lvl w:ilvl="0">
      <w:start w:val="1"/>
      <w:numFmt w:val="decimal"/>
      <w:pStyle w:val="ListNumber"/>
      <w:lvlText w:val="%1."/>
      <w:lvlJc w:val="left"/>
      <w:pPr>
        <w:tabs>
          <w:tab w:val="num" w:pos="360"/>
        </w:tabs>
        <w:ind w:left="360" w:hanging="360"/>
      </w:pPr>
    </w:lvl>
  </w:abstractNum>
  <w:abstractNum w:abstractNumId="7">
    <w:nsid w:val="FFFFFF89"/>
    <w:multiLevelType w:val="singleLevel"/>
    <w:tmpl w:val="F4B8DA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6-11 14:10: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8D1093D-B9FD-4638-8BF3-511CBDBA5C3E"/>
    <w:docVar w:name="LW_COVERPAGE_TYPE" w:val="1"/>
    <w:docVar w:name="LW_CROSSREFERENCE" w:val="{SWD(2019) 533 final}"/>
    <w:docVar w:name="LW_DocType" w:val="COM"/>
    <w:docVar w:name="LW_EMISSION" w:val="5.6.2019"/>
    <w:docVar w:name="LW_EMISSION_ISODATE" w:val="2019-06-05"/>
    <w:docVar w:name="LW_EMISSION_LOCATION" w:val="BRX"/>
    <w:docVar w:name="LW_EMISSION_PREFIX" w:val="Bryssel "/>
    <w:docVar w:name="LW_EMISSION_SUFFIX" w:val="&lt;EMPTY&gt;"/>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Suositus"/>
    <w:docVar w:name="LW_SUPERTITRE" w:val="&lt;UNUSED&gt;"/>
    <w:docVar w:name="LW_TITRE.OBJ.CP" w:val="sen toteamisesta, että Romania ei ole toteuttanut 4 päivänä joulukuuta 2018 annetun neuvoston suosituksen mukaisia tuloksellisia toimi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E123-CDC2-4DFA-BC1D-F0C8C8F6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4</Pages>
  <Words>658</Words>
  <Characters>5094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dcterms:created xsi:type="dcterms:W3CDTF">2019-06-07T08:38:00Z</dcterms:created>
  <dcterms:modified xsi:type="dcterms:W3CDTF">2019-06-11T12:10:00Z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