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10BF00A-7548-4F82-A759-8E01CAC45CB7" style="width:450.75pt;height:39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noProof/>
        </w:rPr>
      </w:pPr>
      <w:r>
        <w:rPr>
          <w:noProof/>
        </w:rPr>
        <w:t>•</w:t>
      </w:r>
      <w:r>
        <w:rPr>
          <w:noProof/>
        </w:rPr>
        <w:tab/>
        <w:t>Ehdotuksen perustelut ja tavoitteet</w:t>
      </w:r>
    </w:p>
    <w:p>
      <w:pPr>
        <w:pBdr>
          <w:top w:val="nil"/>
          <w:left w:val="nil"/>
          <w:bottom w:val="nil"/>
          <w:right w:val="nil"/>
          <w:between w:val="nil"/>
          <w:bar w:val="nil"/>
        </w:pBdr>
        <w:spacing w:before="0" w:after="240"/>
        <w:rPr>
          <w:noProof/>
        </w:rPr>
      </w:pPr>
      <w:r>
        <w:rPr>
          <w:noProof/>
        </w:rPr>
        <w:t>Euroopan unionin ja Euroopan atomienergiayhteisön ja niiden jäsenvaltioiden sekä Ukrainan välinen assosiaatiosopimus, jäljempänä ’assosiaatiosopimus’, johon sisältyy pitkälle menevä ja laaja-alainen vapaakauppa-alue, tuli voimaan 1. syyskuuta 2017. Assosiaatiosopimuksessa muun muassa määrätään kahdenväliseen tavarakauppaan sovellettavasta etuuskohtelusta.</w:t>
      </w:r>
    </w:p>
    <w:p>
      <w:pPr>
        <w:pBdr>
          <w:top w:val="nil"/>
          <w:left w:val="nil"/>
          <w:bottom w:val="nil"/>
          <w:right w:val="nil"/>
          <w:between w:val="nil"/>
          <w:bar w:val="nil"/>
        </w:pBdr>
        <w:spacing w:before="0" w:after="240"/>
        <w:rPr>
          <w:noProof/>
        </w:rPr>
      </w:pPr>
      <w:r>
        <w:rPr>
          <w:noProof/>
        </w:rPr>
        <w:t xml:space="preserve">Vuoden 2016 puolivälistä alkaen Ukrainasta on tuotu EU:hun yhä enemmän uudentyyppisiä siipikarjan paloja. Uusi palatyyppi käsittää perinteisen rintapalan ja siihen kuuluvat siipien olkaluut. Viimeksi mainitut muodostavat vain hyvin pienen osan palan kokonaispainosta. Vähäisen muuntamisen jälkeen tällaista palaa voidaan pitää EU:ssa kaupan siipikarjan rintana. Sopimusneuvottelujen aikana ei ollut todettavissa eikä ennakoitavissa, että tämäntyyppisten siipikarjan palojen tulliton tuonti lisääntyy nopeasti. Tämä kehitys vaarantaa siipikarjan rintapalojen assosiaatiosopimuksen mukaisen tullisuojan ja saattaa horjuttaa EU:n siipikarjanlihamarkkinoiden herkkää tasapainoa. Neuvosto valtuutti 20. joulukuuta 2018 komission aloittamaan neuvottelut Ukrainan kanssa ratkaisun löytämiseksi ja assosiaatiosopimuksella siipikarjanlihalle ja siitä tehdyille valmisteille myönnetyn etuuskohtelun muuttamiseksi. </w:t>
      </w:r>
    </w:p>
    <w:p>
      <w:pPr>
        <w:pBdr>
          <w:top w:val="nil"/>
          <w:left w:val="nil"/>
          <w:bottom w:val="nil"/>
          <w:right w:val="nil"/>
          <w:between w:val="nil"/>
          <w:bar w:val="nil"/>
        </w:pBdr>
        <w:spacing w:before="0" w:after="240"/>
        <w:rPr>
          <w:noProof/>
        </w:rPr>
      </w:pPr>
      <w:r>
        <w:rPr>
          <w:noProof/>
        </w:rPr>
        <w:t xml:space="preserve">Neuvottelut käytiin 29. tammikuuta ja 22. helmikuuta 2019 välisenä aikana, ja ne saatettiin päätökseen 19. maaliskuuta 2019. Sopimuksella sisällytetään kaksi tullinimikettä (CN 0207 13 70 ja 0207 14 70) voimassa olevaan tariffikiintiöön, joka on nykyisin 18 400 tonnia ja nousee 20 000 tonniin vuonna 2021 (järjestysnumero 09.4273), jolloin kiintiötä korotetaan 50 000 tonnilla. Tullinimikkeillä CN 0207 13 70 ja 0207 14 70 tapahtuvaan, kiintiön ylittävään tuontiin sovellettaisiin tällöin suosituimmuustullia, joka on 100,8 euroa/100 kg netto. </w:t>
      </w:r>
    </w:p>
    <w:p>
      <w:pPr>
        <w:pStyle w:val="ManualHeading2"/>
        <w:rPr>
          <w:noProof/>
        </w:rPr>
      </w:pPr>
      <w:r>
        <w:rPr>
          <w:noProof/>
        </w:rPr>
        <w:t>•</w:t>
      </w:r>
      <w:r>
        <w:rPr>
          <w:noProof/>
        </w:rPr>
        <w:tab/>
        <w:t>Yhdenmukaisuus muiden alaa koskevien politiikkojen säännösten kanssa</w:t>
      </w:r>
    </w:p>
    <w:p>
      <w:pPr>
        <w:pBdr>
          <w:top w:val="nil"/>
          <w:left w:val="nil"/>
          <w:bottom w:val="nil"/>
          <w:right w:val="nil"/>
          <w:between w:val="nil"/>
          <w:bar w:val="nil"/>
        </w:pBdr>
        <w:spacing w:before="0" w:after="240"/>
        <w:rPr>
          <w:noProof/>
        </w:rPr>
      </w:pPr>
      <w:r>
        <w:rPr>
          <w:noProof/>
        </w:rPr>
        <w:t>Ehdotuksella luodaan vakaa ja ennustettavissa oleva siipikarjanlihan kaupankäyntiympäristö sekä varmistetaan Ukrainan kanssa käytävän kaupan järkevä ja hallittu kasvu. Tämä on sopusoinnussa Euroopan unionista tehdyn sopimuksen 3 artiklan 5 kohdassa tarkoitetun vapaan ja oikeudenmukaisen kaupan tavoitteen sekä Euroopan unionin toiminnasta tehdyn sopimuksen (SEUT-sopimuksen) 206 artiklassa mainitun, maailmankaupan sopusointuista kehitystä koskevan tavoitteen kanssa.</w:t>
      </w:r>
    </w:p>
    <w:p>
      <w:pPr>
        <w:pStyle w:val="ManualHeading2"/>
        <w:rPr>
          <w:noProof/>
        </w:rPr>
      </w:pPr>
      <w:r>
        <w:rPr>
          <w:noProof/>
        </w:rPr>
        <w:t>•</w:t>
      </w:r>
      <w:r>
        <w:rPr>
          <w:noProof/>
        </w:rPr>
        <w:tab/>
        <w:t>Yhdenmukaisuus unionin muiden politiikkojen kanssa</w:t>
      </w:r>
    </w:p>
    <w:p>
      <w:pPr>
        <w:pBdr>
          <w:top w:val="nil"/>
          <w:left w:val="nil"/>
          <w:bottom w:val="nil"/>
          <w:right w:val="nil"/>
          <w:between w:val="nil"/>
          <w:bar w:val="nil"/>
        </w:pBdr>
        <w:spacing w:before="0" w:after="240"/>
        <w:rPr>
          <w:noProof/>
        </w:rPr>
      </w:pPr>
      <w:r>
        <w:rPr>
          <w:noProof/>
        </w:rPr>
        <w:t>Edellä kuvatut tavoitteet ovat yhteisen maatalouspolitiikan ja erityisesti SEUT-sopimuksen 39 artiklan mukaisten yhteiselle maatalouspolitiikalle asetettujen tavoitteiden mukaisia, joihin sisältyy markkinoiden vakauttaminen.</w:t>
      </w:r>
    </w:p>
    <w:p>
      <w:pPr>
        <w:pStyle w:val="ManualHeading1"/>
        <w:rPr>
          <w:noProof/>
        </w:rPr>
      </w:pPr>
      <w:r>
        <w:rPr>
          <w:noProof/>
        </w:rPr>
        <w:t>2.</w:t>
      </w:r>
      <w:r>
        <w:rPr>
          <w:noProof/>
        </w:rPr>
        <w:tab/>
        <w:t>OIKEUSPERUSTA, TOISSIJAISUUSPERIAATE JA SUHTEELLISUUSPERIAATE</w:t>
      </w:r>
    </w:p>
    <w:p>
      <w:pPr>
        <w:pStyle w:val="ManualHeading2"/>
        <w:rPr>
          <w:noProof/>
        </w:rPr>
      </w:pPr>
      <w:r>
        <w:rPr>
          <w:noProof/>
        </w:rPr>
        <w:t>•</w:t>
      </w:r>
      <w:r>
        <w:rPr>
          <w:noProof/>
        </w:rPr>
        <w:tab/>
        <w:t>Oikeusperusta</w:t>
      </w:r>
    </w:p>
    <w:p>
      <w:pPr>
        <w:pBdr>
          <w:top w:val="nil"/>
          <w:left w:val="nil"/>
          <w:bottom w:val="nil"/>
          <w:right w:val="nil"/>
          <w:between w:val="nil"/>
          <w:bar w:val="nil"/>
        </w:pBdr>
        <w:spacing w:before="0" w:after="240"/>
        <w:rPr>
          <w:noProof/>
        </w:rPr>
      </w:pPr>
      <w:r>
        <w:rPr>
          <w:noProof/>
        </w:rPr>
        <w:t>Euroopan unionin toiminnasta tehdyn sopimuksen 207 artikla yhdessä sen 218 artiklan 4 kohdan kanssa.</w:t>
      </w:r>
    </w:p>
    <w:p>
      <w:pPr>
        <w:pStyle w:val="ManualHeading2"/>
        <w:rPr>
          <w:noProof/>
        </w:rPr>
      </w:pPr>
      <w:r>
        <w:rPr>
          <w:noProof/>
        </w:rPr>
        <w:lastRenderedPageBreak/>
        <w:t>•</w:t>
      </w:r>
      <w:r>
        <w:rPr>
          <w:noProof/>
        </w:rPr>
        <w:tab/>
        <w:t xml:space="preserve">Toissijaisuusperiaate (jaetun toimivallan osalta) </w:t>
      </w:r>
    </w:p>
    <w:p>
      <w:pPr>
        <w:pBdr>
          <w:top w:val="nil"/>
          <w:left w:val="nil"/>
          <w:bottom w:val="nil"/>
          <w:right w:val="nil"/>
          <w:between w:val="nil"/>
          <w:bar w:val="nil"/>
        </w:pBdr>
        <w:spacing w:before="0" w:after="240"/>
        <w:rPr>
          <w:noProof/>
        </w:rPr>
      </w:pPr>
      <w:r>
        <w:rPr>
          <w:noProof/>
        </w:rPr>
        <w:t>SEU-sopimuksen 5 artiklan 3 kohdan mukaan toissijaisuusperiaatetta ei sovelleta EU:n yksinomaisen toimivallan piiriin kuuluvilla aloilla. Yhteinen kauppapolitiikka on yksi aloista, jotka kuuluvat unionin yksinomaiseen toimivaltaan SEUT-sopimuksen 3 artiklan mukaisesti. Tähän politiikkaan kuuluu kauppasopimuksista neuvotteleminen muun muassa SEUT-sopimuksen 207 artiklan mukaisesti.</w:t>
      </w:r>
    </w:p>
    <w:p>
      <w:pPr>
        <w:pStyle w:val="ManualHeading2"/>
        <w:rPr>
          <w:noProof/>
        </w:rPr>
      </w:pPr>
      <w:r>
        <w:rPr>
          <w:noProof/>
        </w:rPr>
        <w:t>•</w:t>
      </w:r>
      <w:r>
        <w:rPr>
          <w:noProof/>
        </w:rPr>
        <w:tab/>
        <w:t>Suhteellisuusperiaate</w:t>
      </w:r>
    </w:p>
    <w:p>
      <w:pPr>
        <w:pBdr>
          <w:top w:val="nil"/>
          <w:left w:val="nil"/>
          <w:bottom w:val="nil"/>
          <w:right w:val="nil"/>
          <w:between w:val="nil"/>
          <w:bar w:val="nil"/>
        </w:pBdr>
        <w:spacing w:before="0" w:after="240"/>
        <w:rPr>
          <w:noProof/>
        </w:rPr>
      </w:pPr>
      <w:r>
        <w:rPr>
          <w:noProof/>
        </w:rPr>
        <w:t>Ehdotus on suhteellisuusperiaatteen mukainen. Siipikarjanlihaa ja siitä tehtyjä lihavalmisteita koskevien tullien sekä tariffikiintiömyönnytysten muuttaminen on kyseisen assosiaatiosopimuksen tapauksessa ainoa keino ratkaista edellä kuvattu ongelma ja saavuttaa tämän ehdotuksen tavoite.</w:t>
      </w:r>
    </w:p>
    <w:p>
      <w:pPr>
        <w:pStyle w:val="ManualHeading2"/>
        <w:rPr>
          <w:noProof/>
        </w:rPr>
      </w:pPr>
      <w:r>
        <w:rPr>
          <w:noProof/>
        </w:rPr>
        <w:t>•</w:t>
      </w:r>
      <w:r>
        <w:rPr>
          <w:noProof/>
        </w:rPr>
        <w:tab/>
        <w:t>Toimintatavan valinta</w:t>
      </w:r>
    </w:p>
    <w:p>
      <w:pPr>
        <w:pBdr>
          <w:top w:val="nil"/>
          <w:left w:val="nil"/>
          <w:bottom w:val="nil"/>
          <w:right w:val="nil"/>
          <w:between w:val="nil"/>
          <w:bar w:val="nil"/>
        </w:pBdr>
        <w:spacing w:before="0" w:after="240"/>
        <w:rPr>
          <w:noProof/>
        </w:rPr>
      </w:pPr>
      <w:r>
        <w:rPr>
          <w:noProof/>
        </w:rPr>
        <w:t>Euroopan unionin neuvoston päätös.</w:t>
      </w:r>
    </w:p>
    <w:p>
      <w:pPr>
        <w:pStyle w:val="ManualHeading1"/>
        <w:rPr>
          <w:noProof/>
        </w:rPr>
      </w:pPr>
      <w:r>
        <w:rPr>
          <w:noProof/>
        </w:rPr>
        <w:t>3.</w:t>
      </w:r>
      <w:r>
        <w:rPr>
          <w:noProof/>
        </w:rPr>
        <w:tab/>
        <w:t>JÄLKIARVIOINTIEN, SIDOSRYHMIEN KUULEMISTEN JA VAIKUTUSTENARVIOINTIEN TULOKSET</w:t>
      </w:r>
    </w:p>
    <w:p>
      <w:pPr>
        <w:pStyle w:val="ManualHeading2"/>
        <w:rPr>
          <w:noProof/>
        </w:rPr>
      </w:pPr>
      <w:r>
        <w:rPr>
          <w:noProof/>
        </w:rPr>
        <w:t>•</w:t>
      </w:r>
      <w:r>
        <w:rPr>
          <w:noProof/>
        </w:rPr>
        <w:tab/>
        <w:t>Voimassa olevan lainsäädännön jälkiarvioinnit/toimivuustarkastukset</w:t>
      </w:r>
    </w:p>
    <w:p>
      <w:pPr>
        <w:pBdr>
          <w:top w:val="nil"/>
          <w:left w:val="nil"/>
          <w:bottom w:val="nil"/>
          <w:right w:val="nil"/>
          <w:between w:val="nil"/>
          <w:bar w:val="nil"/>
        </w:pBdr>
        <w:spacing w:before="0" w:after="240"/>
        <w:rPr>
          <w:noProof/>
        </w:rPr>
      </w:pPr>
      <w:r>
        <w:rPr>
          <w:noProof/>
        </w:rPr>
        <w:t>Ei sovelleta.</w:t>
      </w:r>
    </w:p>
    <w:p>
      <w:pPr>
        <w:pStyle w:val="ManualHeading2"/>
        <w:rPr>
          <w:noProof/>
        </w:rPr>
      </w:pPr>
      <w:r>
        <w:rPr>
          <w:noProof/>
        </w:rPr>
        <w:t>•</w:t>
      </w:r>
      <w:r>
        <w:rPr>
          <w:noProof/>
        </w:rPr>
        <w:tab/>
        <w:t>Sidosryhmien kuuleminen</w:t>
      </w:r>
    </w:p>
    <w:p>
      <w:pPr>
        <w:pBdr>
          <w:top w:val="nil"/>
          <w:left w:val="nil"/>
          <w:bottom w:val="nil"/>
          <w:right w:val="nil"/>
          <w:between w:val="nil"/>
          <w:bar w:val="nil"/>
        </w:pBdr>
        <w:spacing w:before="0" w:after="240"/>
        <w:rPr>
          <w:noProof/>
        </w:rPr>
      </w:pPr>
      <w:r>
        <w:rPr>
          <w:noProof/>
        </w:rPr>
        <w:t>Eri sidosryhmät, muun muassa Euroopan siipikarjanliha-alan edustajat, ovat esittäneet komissiolle huolestuneita kannanottoja näiden uudentyyppisten siipikarjan palojen unioniin suuntautuvasta tuonnista, joka koostuu lähinnä Ukrainasta tuotavasta siipikarjan rintalihasta. Komissio on seurannut tarkasti siipikarjanlihan tuontia Ukrainasta ja analysoinut perusteellisesti asiaan liittyviä sidosryhmien väitteitä.</w:t>
      </w:r>
    </w:p>
    <w:p>
      <w:pPr>
        <w:pStyle w:val="ManualHeading2"/>
        <w:rPr>
          <w:noProof/>
        </w:rPr>
      </w:pPr>
      <w:r>
        <w:rPr>
          <w:noProof/>
        </w:rPr>
        <w:t>•</w:t>
      </w:r>
      <w:r>
        <w:rPr>
          <w:noProof/>
        </w:rPr>
        <w:tab/>
        <w:t>Asiantuntijatiedon keruu ja käyttö</w:t>
      </w:r>
    </w:p>
    <w:p>
      <w:pPr>
        <w:pBdr>
          <w:top w:val="nil"/>
          <w:left w:val="nil"/>
          <w:bottom w:val="nil"/>
          <w:right w:val="nil"/>
          <w:between w:val="nil"/>
          <w:bar w:val="nil"/>
        </w:pBdr>
        <w:spacing w:before="0" w:after="240"/>
        <w:rPr>
          <w:noProof/>
        </w:rPr>
      </w:pPr>
      <w:r>
        <w:rPr>
          <w:noProof/>
        </w:rPr>
        <w:t>Komissio on ollut yhteydessä eri sidosryhmiin, jotka ovat esittäneet näkemyksiään tietyistä markkinoille pääsyä koskevista kysymyksistä, joiden taustalla on tulleitta tapahtuva siipikarjanlihan tuonti Ukrainasta.</w:t>
      </w:r>
    </w:p>
    <w:p>
      <w:pPr>
        <w:pStyle w:val="ManualHeading2"/>
        <w:rPr>
          <w:noProof/>
        </w:rPr>
      </w:pPr>
      <w:r>
        <w:rPr>
          <w:noProof/>
        </w:rPr>
        <w:t>•</w:t>
      </w:r>
      <w:r>
        <w:rPr>
          <w:noProof/>
        </w:rPr>
        <w:tab/>
        <w:t>Vaikutustenarviointi</w:t>
      </w:r>
    </w:p>
    <w:p>
      <w:pPr>
        <w:pBdr>
          <w:top w:val="nil"/>
          <w:left w:val="nil"/>
          <w:bottom w:val="nil"/>
          <w:right w:val="nil"/>
          <w:between w:val="nil"/>
          <w:bar w:val="nil"/>
        </w:pBdr>
        <w:spacing w:before="0" w:after="240"/>
        <w:rPr>
          <w:noProof/>
        </w:rPr>
      </w:pPr>
      <w:r>
        <w:rPr>
          <w:noProof/>
        </w:rPr>
        <w:t>Tähän ehdotukseen ei liity vaikutustenarviointia. Uudentyyppisten palojen tulliton tuonti lisääntyy nopeasti, kuten ”Ehdotuksen perustelut ja tavoitteet” -kohdassa selostetaan. Kyseiseen tuontiin ei kohdistu määrällisiä rajoituksia, minkä vuoksi se saattaa vaarantaa assosiaatiosopimuksessa siipikarjan rintalihalle tariffikiintiöiden muodossa myönnetyn suojan ja horjuttaa EU:n siipikarjanlihamarkkinoiden herkkää tasapainoa. Sen vuoksi tähän tilanteeseen on löydettävä ratkaisu kiireellisesti. Komissio on saanut Euroopan parlamentin jäseniltä ja Euroopan siipikarjanliha-alan edustajilta lukuisia kirjallisia kysymyksiä, joissa pyydetään ratkaisemaan tilanne.</w:t>
      </w:r>
    </w:p>
    <w:p>
      <w:pPr>
        <w:pBdr>
          <w:top w:val="nil"/>
          <w:left w:val="nil"/>
          <w:bottom w:val="nil"/>
          <w:right w:val="nil"/>
          <w:between w:val="nil"/>
          <w:bar w:val="nil"/>
        </w:pBdr>
        <w:spacing w:before="0" w:after="240"/>
        <w:rPr>
          <w:noProof/>
        </w:rPr>
      </w:pPr>
      <w:r>
        <w:rPr>
          <w:noProof/>
        </w:rPr>
        <w:t xml:space="preserve">Tullinimikkeisiin CN 0207 13 70 ja 0207 14 70 kuuluvien tuotteiden tuonti EU:hun oli viimeksi kuluneina täysinä kalenterivuosina 2016 ja 2017 arvoltaan yhteensä 43,9 miljoonaa euroa. Tämä on 23,9 prosenttia Ukrainasta EU:hun vuosina 2016 ja 2017 suuntautuneesta siipikarjanlihan kokonaistuonnista ja 1,1 prosenttia EU:hun kaikista kolmansista maista </w:t>
      </w:r>
      <w:r>
        <w:rPr>
          <w:noProof/>
        </w:rPr>
        <w:lastRenderedPageBreak/>
        <w:t>kyseisinä kahtena kalenterivuotena suuntautuneesta siipikarjanlihan tuonnista. Vuonna 2018 kyseisen tuonnin arvo oli 91,4 miljoonaa euroa.</w:t>
      </w:r>
    </w:p>
    <w:p>
      <w:pPr>
        <w:pBdr>
          <w:top w:val="nil"/>
          <w:left w:val="nil"/>
          <w:bottom w:val="nil"/>
          <w:right w:val="nil"/>
          <w:between w:val="nil"/>
          <w:bar w:val="nil"/>
        </w:pBdr>
        <w:spacing w:before="0" w:after="240"/>
        <w:rPr>
          <w:noProof/>
        </w:rPr>
      </w:pPr>
      <w:r>
        <w:rPr>
          <w:noProof/>
        </w:rPr>
        <w:t>Ehdotuksella liitetään tullinimikkeillä CN 0207 13 70 ja 0207 14 70 ”muut palat, tuoreet tai jäädytetyt” tapahtuva nykyinen tulliton tuonti Ukrainasta tulevan siipikarjanlihan tuonnin voimassa olevaan tariffikiintiöön ja otetaan suosituimmuustulli uudelleen käyttöön kyseisiin kahteen tullinimikkeeseen kuuluvien tuotteiden tuonnissa. Toisin sanoen assosiaatiosopimuksella vakautetaan EU:hun Ukrainasta suuntautuva siipikarjanlihan nykyinen tuonti, eikä kahdenväliseen kauppaan ole määrä kohdistua muita vaikutuksia.</w:t>
      </w:r>
    </w:p>
    <w:p>
      <w:pPr>
        <w:pStyle w:val="ManualHeading2"/>
        <w:rPr>
          <w:noProof/>
        </w:rPr>
      </w:pPr>
      <w:r>
        <w:rPr>
          <w:noProof/>
        </w:rPr>
        <w:t>•</w:t>
      </w:r>
      <w:r>
        <w:rPr>
          <w:noProof/>
        </w:rPr>
        <w:tab/>
        <w:t>Sääntelyn toimivuus ja yksinkertaistaminen</w:t>
      </w:r>
    </w:p>
    <w:p>
      <w:pPr>
        <w:pBdr>
          <w:top w:val="nil"/>
          <w:left w:val="nil"/>
          <w:bottom w:val="nil"/>
          <w:right w:val="nil"/>
          <w:between w:val="nil"/>
          <w:bar w:val="nil"/>
        </w:pBdr>
        <w:spacing w:before="0" w:after="240"/>
        <w:rPr>
          <w:noProof/>
        </w:rPr>
      </w:pPr>
      <w:r>
        <w:rPr>
          <w:noProof/>
        </w:rPr>
        <w:t>Ei sovelleta</w:t>
      </w:r>
    </w:p>
    <w:p>
      <w:pPr>
        <w:pStyle w:val="ManualHeading2"/>
        <w:rPr>
          <w:noProof/>
        </w:rPr>
      </w:pPr>
      <w:r>
        <w:rPr>
          <w:noProof/>
        </w:rPr>
        <w:t>•</w:t>
      </w:r>
      <w:r>
        <w:rPr>
          <w:noProof/>
        </w:rPr>
        <w:tab/>
        <w:t>Perusoikeudet</w:t>
      </w:r>
    </w:p>
    <w:p>
      <w:pPr>
        <w:pBdr>
          <w:top w:val="nil"/>
          <w:left w:val="nil"/>
          <w:bottom w:val="nil"/>
          <w:right w:val="nil"/>
          <w:between w:val="nil"/>
          <w:bar w:val="nil"/>
        </w:pBdr>
        <w:spacing w:before="0" w:after="240"/>
        <w:rPr>
          <w:noProof/>
        </w:rPr>
      </w:pPr>
      <w:r>
        <w:rPr>
          <w:noProof/>
        </w:rPr>
        <w:t>Ehdotuksella ei ole vaikutuksia perusoikeuksien suojeluun.</w:t>
      </w:r>
    </w:p>
    <w:p>
      <w:pPr>
        <w:pStyle w:val="ManualHeading1"/>
        <w:rPr>
          <w:noProof/>
        </w:rPr>
      </w:pPr>
      <w:r>
        <w:rPr>
          <w:noProof/>
        </w:rPr>
        <w:t>4.</w:t>
      </w:r>
      <w:r>
        <w:rPr>
          <w:noProof/>
        </w:rPr>
        <w:tab/>
        <w:t>TALOUSARVIOVAIKUTUKSET</w:t>
      </w:r>
    </w:p>
    <w:p>
      <w:pPr>
        <w:pBdr>
          <w:top w:val="nil"/>
          <w:left w:val="nil"/>
          <w:bottom w:val="nil"/>
          <w:right w:val="nil"/>
          <w:between w:val="nil"/>
          <w:bar w:val="nil"/>
        </w:pBdr>
        <w:spacing w:before="0" w:after="240"/>
        <w:rPr>
          <w:noProof/>
        </w:rPr>
      </w:pPr>
      <w:r>
        <w:rPr>
          <w:noProof/>
        </w:rPr>
        <w:t>Ehdotuksella ei ole vaikutusta EU:n talousarvioon  saamatta jääneiden tullimaksujen muodossa.</w:t>
      </w:r>
    </w:p>
    <w:p>
      <w:pPr>
        <w:pStyle w:val="ManualHeading1"/>
        <w:rPr>
          <w:noProof/>
        </w:rPr>
      </w:pPr>
      <w:r>
        <w:rPr>
          <w:noProof/>
        </w:rPr>
        <w:t>5.</w:t>
      </w:r>
      <w:r>
        <w:rPr>
          <w:noProof/>
        </w:rPr>
        <w:tab/>
        <w:t>LISÄTIEDOT</w:t>
      </w:r>
    </w:p>
    <w:p>
      <w:pPr>
        <w:pStyle w:val="ManualHeading2"/>
        <w:rPr>
          <w:noProof/>
        </w:rPr>
      </w:pPr>
      <w:r>
        <w:rPr>
          <w:noProof/>
        </w:rPr>
        <w:t>•</w:t>
      </w:r>
      <w:r>
        <w:rPr>
          <w:noProof/>
        </w:rPr>
        <w:tab/>
        <w:t>Toteuttamissuunnitelmat, seuranta, arviointi ja raportointijärjestelyt</w:t>
      </w:r>
    </w:p>
    <w:p>
      <w:pPr>
        <w:pBdr>
          <w:top w:val="nil"/>
          <w:left w:val="nil"/>
          <w:bottom w:val="nil"/>
          <w:right w:val="nil"/>
          <w:between w:val="nil"/>
          <w:bar w:val="nil"/>
        </w:pBdr>
        <w:spacing w:before="0" w:after="240"/>
        <w:rPr>
          <w:noProof/>
        </w:rPr>
      </w:pPr>
      <w:r>
        <w:rPr>
          <w:noProof/>
        </w:rPr>
        <w:t>Komissio seuraa jatkossakin tiiviisti siipikarjanlihan tuontia kolmansista maista.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2019/0131 (NLE)</w:t>
      </w:r>
    </w:p>
    <w:p>
      <w:pPr>
        <w:pStyle w:val="Statut"/>
        <w:rPr>
          <w:noProof/>
        </w:rPr>
      </w:pPr>
      <w:r>
        <w:rPr>
          <w:noProof/>
        </w:rPr>
        <w:t>Ehdotus</w:t>
      </w:r>
    </w:p>
    <w:p>
      <w:pPr>
        <w:pStyle w:val="Typedudocument"/>
        <w:rPr>
          <w:noProof/>
        </w:rPr>
      </w:pPr>
      <w:r>
        <w:rPr>
          <w:noProof/>
        </w:rPr>
        <w:t>NEUVOSTON PÄÄTÖS</w:t>
      </w:r>
    </w:p>
    <w:p>
      <w:pPr>
        <w:pStyle w:val="Titreobjet"/>
        <w:rPr>
          <w:noProof/>
        </w:rPr>
      </w:pPr>
      <w:r>
        <w:rPr>
          <w:noProof/>
        </w:rPr>
        <w:t>Euroopan unionin ja Euroopan atomienergiayhteisön ja niiden jäsenvaltioiden sekä Ukrainan välisellä assosiaatiosopimuksella siipikarjanlihalle ja siitä tehdyille lihavalmisteille myönnetyn etuuskohtelun muuttamisesta kirjeenvaihtona tehdyn Euroopan unionin ja Ukrainan välisen sopimuksen allekirjoittamisesta Euroopan unionin puolesta ja sopimuksen väliaikaisesta soveltamisesta</w:t>
      </w:r>
    </w:p>
    <w:p>
      <w:pPr>
        <w:pStyle w:val="Institutionquiagit"/>
        <w:rPr>
          <w:noProof/>
        </w:rPr>
      </w:pPr>
      <w:r>
        <w:rPr>
          <w:noProof/>
        </w:rPr>
        <w:t>EUROOPAN UNIONIN NEUVOSTO, joka</w:t>
      </w:r>
    </w:p>
    <w:p>
      <w:pPr>
        <w:rPr>
          <w:noProof/>
        </w:rPr>
      </w:pPr>
      <w:r>
        <w:rPr>
          <w:noProof/>
        </w:rPr>
        <w:t xml:space="preserve">ottaa huomioon Euroopan unionin toiminnasta tehdyn sopimuksen ja erityisesti sen 207 artiklan 3 kohdan sekä 207 artiklan 4 kohdan ensimmäisen alakohdan yhdessä sen 218 artiklan 5 kohdan kanssa, </w:t>
      </w:r>
    </w:p>
    <w:p>
      <w:pPr>
        <w:rPr>
          <w:noProof/>
        </w:rPr>
      </w:pPr>
      <w:r>
        <w:rPr>
          <w:noProof/>
        </w:rPr>
        <w:t>ottaa huomioon Euroopan komission ehdotuksen,</w:t>
      </w:r>
    </w:p>
    <w:p>
      <w:pPr>
        <w:rPr>
          <w:noProof/>
        </w:rPr>
      </w:pPr>
      <w:r>
        <w:rPr>
          <w:noProof/>
        </w:rPr>
        <w:t>sekä katsoo seuraavaa:</w:t>
      </w:r>
    </w:p>
    <w:p>
      <w:pPr>
        <w:pStyle w:val="ManualConsidrant"/>
        <w:rPr>
          <w:noProof/>
        </w:rPr>
      </w:pPr>
      <w:r>
        <w:t>(1)</w:t>
      </w:r>
      <w:r>
        <w:tab/>
      </w:r>
      <w:r>
        <w:rPr>
          <w:noProof/>
        </w:rPr>
        <w:t>Euroopan unionin ja Euroopan atomienergiayhteisön ja niiden jäsenvaltioiden sekä Ukrainan välinen assosiaatiosopimus</w:t>
      </w:r>
      <w:r>
        <w:rPr>
          <w:rStyle w:val="FootnoteReference"/>
          <w:noProof/>
        </w:rPr>
        <w:footnoteReference w:id="1"/>
      </w:r>
      <w:r>
        <w:rPr>
          <w:noProof/>
        </w:rPr>
        <w:t>, jäljempänä ’assosiaatiosopimus’, tuli voimaan 1 päivänä syyskuuta 2017.</w:t>
      </w:r>
    </w:p>
    <w:p>
      <w:pPr>
        <w:pStyle w:val="ManualConsidrant"/>
        <w:rPr>
          <w:noProof/>
        </w:rPr>
      </w:pPr>
      <w:r>
        <w:t>(2)</w:t>
      </w:r>
      <w:r>
        <w:tab/>
      </w:r>
      <w:r>
        <w:rPr>
          <w:noProof/>
        </w:rPr>
        <w:t>Uudentyyppinen siipikarjan pala käsittää perinteisen rintapalan ja siihen kuuluvat siipien olkaluut, ja unionissa toteutetun vähäisen muuntamisen jälkeen sitä voidaan pitää unionissa kaupan siipikarjan rintana. Jos tällaisten palojen tuontia Ukrainasta (55 500 tonnia vuonna 2018) ei rajoiteta, on vaarana, että vesitetään assosiaatiosopimuksen mukaiset ehdot, joilla perinteisiä siipikarjan rintapaloja voidaan tuoda unioniin, erityisesti tariffikiintiön muodossa asetettujen määrällisten rajoitusten osalta.</w:t>
      </w:r>
    </w:p>
    <w:p>
      <w:pPr>
        <w:pStyle w:val="ManualConsidrant"/>
        <w:rPr>
          <w:noProof/>
        </w:rPr>
      </w:pPr>
      <w:r>
        <w:t>(3)</w:t>
      </w:r>
      <w:r>
        <w:tab/>
      </w:r>
      <w:r>
        <w:rPr>
          <w:noProof/>
        </w:rPr>
        <w:t>Neuvosto valtuutti 20 päivänä joulukuuta 2018 komission aloittamaan neuvottelut Ukrainan kanssa assosiaatiosopimuksella siipikarjanlihalle ja siitä tehdyille valmisteille myönnetyn etuuskohtelun muuttamiseksi. Neuvottelut saatiin päätökseen 19 päivänä maaliskuuta 2019. Näin ollen assosiaatiosopimuksella siipikarjanlihalle ja siitä tehdyille lihavalmisteille myönnetyn etuuskohtelun muuttamisesta kirjeenvaihtona tehty Euroopan unionin ja Ukrainan välinen sopimus olisi allekirjoitettava unionin puolesta sillä varauksella, että sopimuksen tekeminen saatetaan päätökseen myöhemmin.</w:t>
      </w:r>
    </w:p>
    <w:p>
      <w:pPr>
        <w:pStyle w:val="ManualConsidrant"/>
        <w:rPr>
          <w:noProof/>
        </w:rPr>
      </w:pPr>
      <w:r>
        <w:t>(4)</w:t>
      </w:r>
      <w:r>
        <w:tab/>
      </w:r>
      <w:r>
        <w:rPr>
          <w:noProof/>
        </w:rPr>
        <w:t>Näiden  siipikarjan palojen rajoittamattoman tullittoman tuonnin riskin poistamiseksi sopimusta olisi sovellettava väliaikaisesti,</w:t>
      </w:r>
    </w:p>
    <w:p>
      <w:pPr>
        <w:pStyle w:val="Formuledadoption"/>
        <w:rPr>
          <w:noProof/>
        </w:rPr>
      </w:pPr>
      <w:r>
        <w:rPr>
          <w:noProof/>
        </w:rPr>
        <w:lastRenderedPageBreak/>
        <w:t xml:space="preserve">ON HYVÄKSYNYT TÄMÄN PÄÄTÖKSEN: </w:t>
      </w:r>
    </w:p>
    <w:p>
      <w:pPr>
        <w:pStyle w:val="Titrearticle"/>
        <w:rPr>
          <w:noProof/>
        </w:rPr>
      </w:pPr>
      <w:r>
        <w:rPr>
          <w:noProof/>
        </w:rPr>
        <w:t>1 artikla</w:t>
      </w:r>
    </w:p>
    <w:p>
      <w:pPr>
        <w:rPr>
          <w:noProof/>
        </w:rPr>
      </w:pPr>
      <w:r>
        <w:rPr>
          <w:noProof/>
        </w:rPr>
        <w:t>Hyväksytään unionin puolesta assosiaatiosopimuksella, jäljempänä ’sopimus’, siipikarjanlihalle ja siitä tehdyille lihavalmisteille myönnetyn etuuskohtelun muuttamisesta kirjeenvaihtona tehdyn Euroopan unionin ja Ukrainan välisen sopimuksen allekirjoittaminen sillä varauksella, että sopimuksen tekeminen saatetaan päätökseen.</w:t>
      </w:r>
    </w:p>
    <w:p>
      <w:pPr>
        <w:rPr>
          <w:noProof/>
        </w:rPr>
      </w:pPr>
      <w:r>
        <w:rPr>
          <w:noProof/>
        </w:rPr>
        <w:t>Allekirjoitettavan sopimuksen teksti on liitetty tähän päätökseen.</w:t>
      </w:r>
    </w:p>
    <w:p>
      <w:pPr>
        <w:pStyle w:val="Titrearticle"/>
        <w:keepNext w:val="0"/>
        <w:rPr>
          <w:noProof/>
        </w:rPr>
      </w:pPr>
      <w:r>
        <w:rPr>
          <w:noProof/>
        </w:rPr>
        <w:t>2 artikla</w:t>
      </w:r>
    </w:p>
    <w:p>
      <w:pPr>
        <w:keepLines/>
        <w:rPr>
          <w:noProof/>
        </w:rPr>
      </w:pPr>
      <w:r>
        <w:rPr>
          <w:noProof/>
        </w:rPr>
        <w:t>Neuvoston pääsihteeristö laatii valtakirjan, jolla sopimuksen neuvottelijan nimeämä(t) henkilö(t) valtuutetaan allekirjoittamaan sopimus sillä varauksella, että sopimuksen tekeminen saatetaan päätökseen.</w:t>
      </w:r>
    </w:p>
    <w:p>
      <w:pPr>
        <w:pStyle w:val="Titrearticle"/>
        <w:keepNext w:val="0"/>
        <w:rPr>
          <w:noProof/>
        </w:rPr>
      </w:pPr>
      <w:r>
        <w:rPr>
          <w:noProof/>
        </w:rPr>
        <w:t>3 artikla</w:t>
      </w:r>
    </w:p>
    <w:p>
      <w:pPr>
        <w:autoSpaceDE w:val="0"/>
        <w:autoSpaceDN w:val="0"/>
        <w:adjustRightInd w:val="0"/>
        <w:spacing w:before="0" w:after="0"/>
        <w:rPr>
          <w:noProof/>
          <w:color w:val="000000"/>
          <w:szCs w:val="24"/>
        </w:rPr>
      </w:pPr>
      <w:r>
        <w:rPr>
          <w:noProof/>
        </w:rPr>
        <w:t>Sopimusta sovelletaan väliaikaisesti sitä päivää seuraavan kuukauden ensimmäisestä päivästä, jona sopimuksen tallettaja on vastaanottanut</w:t>
      </w:r>
    </w:p>
    <w:p>
      <w:pPr>
        <w:autoSpaceDE w:val="0"/>
        <w:autoSpaceDN w:val="0"/>
        <w:adjustRightInd w:val="0"/>
        <w:spacing w:before="0" w:after="0"/>
        <w:rPr>
          <w:noProof/>
          <w:color w:val="000000"/>
          <w:szCs w:val="24"/>
        </w:rPr>
      </w:pPr>
      <w:r>
        <w:rPr>
          <w:noProof/>
          <w:color w:val="000000"/>
        </w:rPr>
        <w:t>–</w:t>
      </w:r>
      <w:r>
        <w:rPr>
          <w:noProof/>
        </w:rPr>
        <w:tab/>
      </w:r>
      <w:r>
        <w:rPr>
          <w:noProof/>
          <w:color w:val="000000"/>
        </w:rPr>
        <w:t>unionin ilmoituksen tätä varten tarvittavien menettelyjen saattamisesta päätökseen; ja</w:t>
      </w:r>
    </w:p>
    <w:p>
      <w:pPr>
        <w:autoSpaceDE w:val="0"/>
        <w:autoSpaceDN w:val="0"/>
        <w:adjustRightInd w:val="0"/>
        <w:spacing w:before="0" w:after="0"/>
        <w:rPr>
          <w:noProof/>
          <w:color w:val="000000"/>
          <w:szCs w:val="24"/>
        </w:rPr>
      </w:pPr>
      <w:r>
        <w:rPr>
          <w:noProof/>
          <w:color w:val="000000"/>
        </w:rPr>
        <w:t>–</w:t>
      </w:r>
      <w:r>
        <w:rPr>
          <w:noProof/>
        </w:rPr>
        <w:tab/>
      </w:r>
      <w:r>
        <w:rPr>
          <w:noProof/>
          <w:color w:val="000000"/>
        </w:rPr>
        <w:t xml:space="preserve">Ukrainan ilmoituksen menettelyjensä ja sovellettavan lainsäädäntönsä mukaisen ratifioinnin saattamisesta päätökseen, </w:t>
      </w:r>
    </w:p>
    <w:p>
      <w:pPr>
        <w:autoSpaceDE w:val="0"/>
        <w:autoSpaceDN w:val="0"/>
        <w:adjustRightInd w:val="0"/>
        <w:spacing w:before="0" w:after="0"/>
        <w:rPr>
          <w:noProof/>
          <w:color w:val="000000"/>
          <w:szCs w:val="24"/>
        </w:rPr>
      </w:pPr>
      <w:r>
        <w:rPr>
          <w:noProof/>
          <w:color w:val="000000"/>
        </w:rPr>
        <w:t>sen mukaan kumpi näistä on myöhemmin, sen voimaantuloon saakka.</w:t>
      </w:r>
    </w:p>
    <w:p>
      <w:pPr>
        <w:autoSpaceDE w:val="0"/>
        <w:autoSpaceDN w:val="0"/>
        <w:adjustRightInd w:val="0"/>
        <w:spacing w:before="0" w:after="0"/>
        <w:jc w:val="center"/>
        <w:rPr>
          <w:i/>
          <w:iCs/>
          <w:noProof/>
          <w:color w:val="0000FF"/>
          <w:szCs w:val="24"/>
        </w:rPr>
      </w:pPr>
      <w:r>
        <w:rPr>
          <w:i/>
          <w:noProof/>
          <w:color w:val="000000"/>
        </w:rPr>
        <w:t>4 artikla</w:t>
      </w:r>
    </w:p>
    <w:p>
      <w:pPr>
        <w:rPr>
          <w:noProof/>
        </w:rPr>
      </w:pPr>
      <w:r>
        <w:rPr>
          <w:noProof/>
        </w:rPr>
        <w:t>Tämä päätös tulee voimaan päivänä, jona se hyväksytään.</w:t>
      </w: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EUVL L 161, 29.5.2014, s.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F041D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A7439E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8C277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E2C9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7A6DC5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43287E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39C57D8"/>
    <w:lvl w:ilvl="0">
      <w:start w:val="1"/>
      <w:numFmt w:val="decimal"/>
      <w:pStyle w:val="ListNumber"/>
      <w:lvlText w:val="%1."/>
      <w:lvlJc w:val="left"/>
      <w:pPr>
        <w:tabs>
          <w:tab w:val="num" w:pos="360"/>
        </w:tabs>
        <w:ind w:left="360" w:hanging="360"/>
      </w:pPr>
    </w:lvl>
  </w:abstractNum>
  <w:abstractNum w:abstractNumId="7">
    <w:nsid w:val="FFFFFF89"/>
    <w:multiLevelType w:val="singleLevel"/>
    <w:tmpl w:val="F3FC9EF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4 11:45:2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10BF00A-7548-4F82-A759-8E01CAC45CB7"/>
    <w:docVar w:name="LW_COVERPAGE_TYPE" w:val="1"/>
    <w:docVar w:name="LW_CROSSREFERENCE" w:val="&lt;UNUSED&gt;"/>
    <w:docVar w:name="LW_DocType" w:val="COM"/>
    <w:docVar w:name="LW_EMISSION" w:val="12.6.2019"/>
    <w:docVar w:name="LW_EMISSION_ISODATE" w:val="2019-06-12"/>
    <w:docVar w:name="LW_EMISSION_LOCATION" w:val="BRX"/>
    <w:docVar w:name="LW_EMISSION_PREFIX" w:val="Bryss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131"/>
    <w:docVar w:name="LW_REF.II.NEW.CP_YEAR" w:val="2019"/>
    <w:docVar w:name="LW_REF.INST.NEW" w:val="COM"/>
    <w:docVar w:name="LW_REF.INST.NEW_ADOPTED" w:val="final"/>
    <w:docVar w:name="LW_REF.INST.NEW_TEXT" w:val="(2019) 2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Euroopan unionin ja Euroopan atomienergiayhteisön ja niiden jäsenvaltioiden sekä Ukrainan välisellä assosiaatiosopimuksella siipikarjanlihalle ja siitä tehdyille lihavalmisteille myönnetyn etuuskohtelun muuttamisesta kirjeenvaihtona tehdyn Euroopan unionin ja Ukrainan välisen sopimuksen allekirjoittamisesta Euroopan unionin puolesta ja sopimuksen väliaikaisesta soveltamisesta"/>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75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C99B2EF-9655-40F2-8EB9-2E2748FC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1062</Words>
  <Characters>8933</Characters>
  <Application>Microsoft Office Word</Application>
  <DocSecurity>0</DocSecurity>
  <Lines>159</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18</cp:revision>
  <cp:lastPrinted>2019-02-18T15:36:00Z</cp:lastPrinted>
  <dcterms:created xsi:type="dcterms:W3CDTF">2019-05-23T07:49:00Z</dcterms:created>
  <dcterms:modified xsi:type="dcterms:W3CDTF">2019-06-04T09:45:00Z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