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A2BAC9-D57B-4BD2-8A57-65A6B77BEA0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t>1.</w:t>
      </w:r>
      <w:r>
        <w:tab/>
      </w:r>
      <w:r>
        <w:rPr>
          <w:noProof/>
        </w:rPr>
        <w:t>Predmet prijedloga</w:t>
      </w:r>
    </w:p>
    <w:p>
      <w:pPr>
        <w:spacing w:before="0" w:after="200"/>
        <w:rPr>
          <w:noProof/>
        </w:rPr>
      </w:pPr>
      <w:r>
        <w:rPr>
          <w:noProof/>
        </w:rPr>
        <w:t xml:space="preserve">Ovaj prijedlog odnosi se na stajalište koje u ime Unije treba zauzeti u Odboru za trgovinu osnovanom člankom 15.1. Sporazuma o slobodnoj trgovini između Europske unije i njezinih država članica, s jedne strane, i Republike Koreje, s druge strane, u pogledu izmjena dodataka 2-C-2 i 2-C-3 Priloga 2-C Sporazumu. </w:t>
      </w:r>
    </w:p>
    <w:p>
      <w:pPr>
        <w:pStyle w:val="ManualHeading1"/>
        <w:rPr>
          <w:noProof/>
        </w:rPr>
      </w:pPr>
      <w:r>
        <w:t>2.</w:t>
      </w:r>
      <w:r>
        <w:tab/>
      </w:r>
      <w:r>
        <w:rPr>
          <w:noProof/>
        </w:rPr>
        <w:t>Kontekst prijedloga</w:t>
      </w:r>
    </w:p>
    <w:p>
      <w:pPr>
        <w:pStyle w:val="ManualHeading2"/>
        <w:rPr>
          <w:noProof/>
        </w:rPr>
      </w:pPr>
      <w:r>
        <w:t>2.1.</w:t>
      </w:r>
      <w:r>
        <w:tab/>
      </w:r>
      <w:r>
        <w:rPr>
          <w:noProof/>
        </w:rPr>
        <w:t xml:space="preserve">Sporazum o slobodnoj trgovini između EU-a i Republike Koreje </w:t>
      </w:r>
    </w:p>
    <w:p>
      <w:pPr>
        <w:tabs>
          <w:tab w:val="num" w:pos="850"/>
        </w:tabs>
        <w:spacing w:before="0" w:after="200"/>
        <w:rPr>
          <w:noProof/>
        </w:rPr>
      </w:pPr>
      <w:r>
        <w:rPr>
          <w:noProof/>
        </w:rPr>
        <w:t xml:space="preserve">Sporazum o slobodnoj trgovini između Europske unije i njezinih država članica, s jedne strane, i Republike Koreje, s druge strane („stranke” i „Sporazum o slobodnoj trgovini” ili „Sporazum”) EU-ov je prvi trgovinski sporazum nove generacije i prvi sporazum sklopljen s jednom od azijskih zemalja. Sporazumom se želi potaknuti bilateralna trgovina i gospodarski rast u EU-u i Koreji. </w:t>
      </w:r>
    </w:p>
    <w:p>
      <w:pPr>
        <w:tabs>
          <w:tab w:val="num" w:pos="850"/>
        </w:tabs>
        <w:spacing w:before="0" w:after="200" w:line="276" w:lineRule="auto"/>
        <w:rPr>
          <w:noProof/>
        </w:rPr>
      </w:pPr>
      <w:r>
        <w:rPr>
          <w:noProof/>
        </w:rPr>
        <w:t>Unija je Sporazum sklopila 1. listopada 2015.</w:t>
      </w:r>
      <w:r>
        <w:rPr>
          <w:rStyle w:val="FootnoteReference"/>
          <w:noProof/>
        </w:rPr>
        <w:footnoteReference w:id="1"/>
      </w:r>
      <w:r>
        <w:rPr>
          <w:noProof/>
        </w:rPr>
        <w:t>, a primjenjuje se od 1. srpnja 2011.</w:t>
      </w:r>
      <w:r>
        <w:rPr>
          <w:rStyle w:val="FootnoteReference"/>
          <w:noProof/>
        </w:rPr>
        <w:footnoteReference w:id="2"/>
      </w:r>
      <w:r>
        <w:rPr>
          <w:noProof/>
        </w:rPr>
        <w:t xml:space="preserve"> </w:t>
      </w:r>
    </w:p>
    <w:p>
      <w:pPr>
        <w:pStyle w:val="ManualHeading2"/>
        <w:rPr>
          <w:noProof/>
        </w:rPr>
      </w:pPr>
      <w:r>
        <w:t>2.2.</w:t>
      </w:r>
      <w:r>
        <w:tab/>
      </w:r>
      <w:r>
        <w:rPr>
          <w:noProof/>
        </w:rPr>
        <w:t>Odbor za trgovinu</w:t>
      </w:r>
    </w:p>
    <w:p>
      <w:pPr>
        <w:rPr>
          <w:noProof/>
        </w:rPr>
      </w:pPr>
      <w:r>
        <w:rPr>
          <w:noProof/>
        </w:rPr>
        <w:t xml:space="preserve">Odbor za trgovinu osnovan na temelju članka 15.1. Sporazuma može u skladu s člankom 15.5. stavkom 2. Sporazuma odlučiti izmijeniti dodatke 2-C-2 i 2-C-3 Priloga 2-C Sporazumu. </w:t>
      </w:r>
    </w:p>
    <w:p>
      <w:pPr>
        <w:pStyle w:val="ManualHeading2"/>
        <w:rPr>
          <w:noProof/>
        </w:rPr>
      </w:pPr>
      <w:r>
        <w:t>2.3.</w:t>
      </w:r>
      <w:r>
        <w:tab/>
      </w:r>
      <w:r>
        <w:rPr>
          <w:noProof/>
        </w:rPr>
        <w:t>Predviđeni akt Odbora za trgovinu</w:t>
      </w:r>
    </w:p>
    <w:p>
      <w:pPr>
        <w:rPr>
          <w:noProof/>
        </w:rPr>
      </w:pPr>
      <w:r>
        <w:rPr>
          <w:noProof/>
        </w:rPr>
        <w:t>Člankom 3. točkom (d) Priloga 2-C Sporazumu stranke se obvezuju preispitati dodatke 2-C-2 i 2-C-3 tog priloga barem svake tri godine od stupanja na snagu tog sporazuma kako bi pospješile prihvaćanje proizvoda kako je utvrđeno podstavkom (a) tog članka, vodeći računa o svim eventualnim zakonskim promjenama na međunarodnoj razini ili u samim strankama. U njemu se nadalje navodi da o svim promjenama dodataka 2-C-2 i 2-C-3 odlučuje Odbor za trgovinu.</w:t>
      </w:r>
    </w:p>
    <w:p>
      <w:pPr>
        <w:pStyle w:val="ManualHeading1"/>
        <w:rPr>
          <w:noProof/>
        </w:rPr>
      </w:pPr>
      <w:r>
        <w:t>3.</w:t>
      </w:r>
      <w:r>
        <w:tab/>
      </w:r>
      <w:r>
        <w:rPr>
          <w:noProof/>
        </w:rPr>
        <w:t>Stajalište koje treba zauzeti u ime Unije</w:t>
      </w:r>
    </w:p>
    <w:p>
      <w:pPr>
        <w:spacing w:before="0" w:after="200"/>
        <w:rPr>
          <w:noProof/>
        </w:rPr>
      </w:pPr>
      <w:r>
        <w:rPr>
          <w:noProof/>
        </w:rPr>
        <w:t xml:space="preserve">Ugovorima je Uniji dodijeljena isključiva nadležnost za zajedničku trgovinsku politiku, koja obuhvaća neovisnu trgovinsku politiku Unije i sklapanje međunarodnih trgovinskih sporazuma. Budući da se predviđenim aktom postiže zadovoljavajuće funkcioniranje i djelotvorna provedba Sporazuma, donošenje predviđenog akta u skladu je s ciljevima trgovinske politike Unije. </w:t>
      </w:r>
    </w:p>
    <w:p>
      <w:pPr>
        <w:pStyle w:val="ManualHeading1"/>
        <w:rPr>
          <w:noProof/>
        </w:rPr>
      </w:pPr>
      <w:r>
        <w:lastRenderedPageBreak/>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 xml:space="preserve">Pojam „akti koji proizvode pravne učinke” obuhvaća akte koji proizvode pravne učinke na temelju pravila međunarodnog prava kojima se uređuje predmetno tijelo. </w:t>
      </w:r>
    </w:p>
    <w:p>
      <w:pPr>
        <w:pStyle w:val="ManualHeading3"/>
        <w:rPr>
          <w:noProof/>
        </w:rPr>
      </w:pPr>
      <w:r>
        <w:t>4.1.2.</w:t>
      </w:r>
      <w:r>
        <w:tab/>
      </w:r>
      <w:r>
        <w:rPr>
          <w:noProof/>
        </w:rPr>
        <w:t>Primjena na ovaj predmet</w:t>
      </w:r>
    </w:p>
    <w:p>
      <w:pPr>
        <w:rPr>
          <w:noProof/>
        </w:rPr>
      </w:pPr>
      <w:r>
        <w:rPr>
          <w:noProof/>
        </w:rPr>
        <w:t>Odbor za trgovinu tijelo je osnovano sporazumom, točnije Sporazumom o slobodnoj trgovini između Europske unije i njezinih država članica, s jedne strane, i Republike Koreje, s druge strane.</w:t>
      </w:r>
    </w:p>
    <w:p>
      <w:pPr>
        <w:rPr>
          <w:noProof/>
        </w:rPr>
      </w:pPr>
      <w:r>
        <w:rPr>
          <w:noProof/>
        </w:rPr>
        <w:t xml:space="preserve">Akt koji Odbor za trgovinu treba donijeti akt je koji proizvodi pravne učinke. Prema međunarodnom pravu predviđeni akt bit će obvezujući u skladu s člankom 15.5. stavkom 2. Sporazuma. </w:t>
      </w:r>
    </w:p>
    <w:p>
      <w:pPr>
        <w:rPr>
          <w:noProof/>
        </w:rPr>
      </w:pPr>
      <w:r>
        <w:rPr>
          <w:noProof/>
        </w:rPr>
        <w:t>Predviđenim aktom ne dopunjuje se niti mijenja institucionalni okvir Sporazuma.</w:t>
      </w:r>
    </w:p>
    <w:p>
      <w:pPr>
        <w:rPr>
          <w:noProof/>
        </w:rPr>
      </w:pPr>
      <w:r>
        <w:rPr>
          <w:noProof/>
        </w:rPr>
        <w:t>Stoga je postupovna pravna osnova predložene odluke članak 218. stavak 9. UFEU-a.</w:t>
      </w:r>
    </w:p>
    <w:p>
      <w:pPr>
        <w:pStyle w:val="ManualHeading2"/>
        <w:rPr>
          <w:noProof/>
        </w:rPr>
      </w:pPr>
      <w:r>
        <w:t>4.2.</w:t>
      </w:r>
      <w:r>
        <w:tab/>
      </w:r>
      <w:r>
        <w:rPr>
          <w:noProof/>
        </w:rPr>
        <w:t>Materijalnopravna osnova</w:t>
      </w:r>
    </w:p>
    <w:p>
      <w:pPr>
        <w:pStyle w:val="ManualHeading3"/>
        <w:rPr>
          <w:noProof/>
        </w:rPr>
      </w:pPr>
      <w:r>
        <w:t>4.2.1.</w:t>
      </w:r>
      <w:r>
        <w:tab/>
      </w:r>
      <w:r>
        <w:rPr>
          <w:noProof/>
        </w:rPr>
        <w:t>Načela</w:t>
      </w:r>
    </w:p>
    <w:p>
      <w:pPr>
        <w:rPr>
          <w:noProof/>
        </w:rPr>
      </w:pPr>
      <w:r>
        <w:rPr>
          <w:noProof/>
        </w:rPr>
        <w:t>Materijalnopravna osnova odluke na temelju članka 218. stavka 9. UFEU-a prvenstveno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to jest onoj koju zahtijeva glavni ili prevladavajući cilj ili element.</w:t>
      </w:r>
    </w:p>
    <w:p>
      <w:pPr>
        <w:pStyle w:val="ManualHeading3"/>
        <w:rPr>
          <w:noProof/>
        </w:rPr>
      </w:pPr>
      <w:r>
        <w:t>4.2.2.</w:t>
      </w:r>
      <w:r>
        <w:tab/>
      </w:r>
      <w:r>
        <w:rPr>
          <w:noProof/>
        </w:rPr>
        <w:t>Primjena na ovaj predmet</w:t>
      </w:r>
    </w:p>
    <w:p>
      <w:pPr>
        <w:rPr>
          <w:noProof/>
        </w:rPr>
      </w:pPr>
      <w:r>
        <w:rPr>
          <w:noProof/>
        </w:rPr>
        <w:t>Predviđeni akt ima ciljeve i sastavnice u području zajedničke trgovinske politike. Ti elementi predviđenog akta međusobno su neodvojivo povezani, pri čemu ni jedan nije sporedan u odnosu na drugi.</w:t>
      </w:r>
    </w:p>
    <w:p>
      <w:pPr>
        <w:rPr>
          <w:noProof/>
        </w:rPr>
      </w:pPr>
      <w:r>
        <w:rPr>
          <w:noProof/>
        </w:rPr>
        <w:t>Stoga materijalnopravnu osnovu predložene odluke čine sljedeće odredbe: članak 207. UFEU-a.</w:t>
      </w:r>
    </w:p>
    <w:p>
      <w:pPr>
        <w:pStyle w:val="ManualHeading2"/>
        <w:rPr>
          <w:noProof/>
        </w:rPr>
      </w:pPr>
      <w:r>
        <w:t>4.3.</w:t>
      </w:r>
      <w:r>
        <w:tab/>
      </w:r>
      <w:r>
        <w:rPr>
          <w:noProof/>
        </w:rPr>
        <w:t>Zaključak</w:t>
      </w:r>
    </w:p>
    <w:p>
      <w:pPr>
        <w:rPr>
          <w:noProof/>
        </w:rPr>
      </w:pPr>
      <w:r>
        <w:rPr>
          <w:noProof/>
        </w:rPr>
        <w:t>Pravna osnova predložene odluke trebao bi biti članak 207., u vezi s člankom 218. stavkom 9. UFEU-a.</w:t>
      </w:r>
    </w:p>
    <w:p>
      <w:pPr>
        <w:pStyle w:val="ManualHeading1"/>
        <w:rPr>
          <w:noProof/>
        </w:rPr>
      </w:pPr>
      <w:r>
        <w:t>5.</w:t>
      </w:r>
      <w:r>
        <w:tab/>
      </w:r>
      <w:r>
        <w:rPr>
          <w:noProof/>
        </w:rPr>
        <w:t>Objava predviđenog akta</w:t>
      </w:r>
    </w:p>
    <w:p>
      <w:pPr>
        <w:rPr>
          <w:noProof/>
        </w:rPr>
      </w:pPr>
      <w:r>
        <w:rPr>
          <w:noProof/>
        </w:rPr>
        <w:t xml:space="preserve">Budući da će se aktom Odbora za trgovinu izmijeniti dodaci 2-C-2 i 2-C-3 Priloga 2-C Sporazumu, primjereno je da se odluka nakon donošenja objavi u </w:t>
      </w:r>
      <w:r>
        <w:rPr>
          <w:i/>
          <w:noProof/>
        </w:rPr>
        <w:t>Službenom listu Europske unije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2019/0134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Odboru za trgovinu osnovanom Sporazumom o slobodnoj trgovini između Europske unije i njezinih država članica, s jedne strane, i Republike Koreje, s druge strane, u pogledu izmjena dodataka 2-C-2 i 2-C-3 Priloga 2-C Sporazumu</w:t>
      </w:r>
    </w:p>
    <w:p>
      <w:pPr>
        <w:pStyle w:val="Institutionquiagit"/>
        <w:rPr>
          <w:noProof/>
        </w:rPr>
      </w:pPr>
      <w:r>
        <w:rPr>
          <w:noProof/>
        </w:rPr>
        <w:t>VIJEĆE EUROPSKE UNIJE,</w:t>
      </w:r>
    </w:p>
    <w:p>
      <w:pPr>
        <w:rPr>
          <w:noProof/>
        </w:rPr>
      </w:pPr>
      <w:r>
        <w:rPr>
          <w:noProof/>
        </w:rPr>
        <w:t>uzimajući u obzir Ugovor o funkcioniranju Europske unije, a posebno njegov članak 207. stavak 3. i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Unija je Odlukom Vijeća (EU) 2015/2169 od 1. listopada 2015. sklopila Sporazum o slobodnoj trgovini između Europske unije i njezinih država članica, s jedne strane, i Republike Koreje, s druge strane („stranke” i „Sporazum o slobodnoj trgovini” ili „Sporazum”), koji je potpisan 6. listopada 2010. Primjenjuje se od 1. srpnja 2011.</w:t>
      </w:r>
      <w:r>
        <w:rPr>
          <w:rStyle w:val="FootnoteReference"/>
          <w:noProof/>
        </w:rPr>
        <w:footnoteReference w:id="3"/>
      </w:r>
      <w:r>
        <w:rPr>
          <w:noProof/>
        </w:rPr>
        <w:t xml:space="preserve"> </w:t>
      </w:r>
    </w:p>
    <w:p>
      <w:pPr>
        <w:pStyle w:val="ManualConsidrant"/>
        <w:rPr>
          <w:noProof/>
        </w:rPr>
      </w:pPr>
      <w:r>
        <w:t>(2)</w:t>
      </w:r>
      <w:r>
        <w:tab/>
      </w:r>
      <w:r>
        <w:rPr>
          <w:noProof/>
        </w:rPr>
        <w:t>Člankom 15.1. Sporazuma osniva se Odbor za trgovinu koji među ostalim može razmotriti izmjene Sporazuma ili izmijeniti odredbe Sporazuma u slučajevima koji su jasno previđeni Sporazumom. Člankom 15.5. stavkom 2. Sporazuma utvrđuje se da Odbor za trgovinu može odlučiti izmijeniti priloge, dodatke, protokole i napomene Sporazumu odlukom koja je u skladu s njihovim primjenjivim zakonskim zahtjevima i postupcima.</w:t>
      </w:r>
    </w:p>
    <w:p>
      <w:pPr>
        <w:pStyle w:val="ManualConsidrant"/>
        <w:rPr>
          <w:noProof/>
        </w:rPr>
      </w:pPr>
      <w:r>
        <w:t>(3)</w:t>
      </w:r>
      <w:r>
        <w:tab/>
      </w:r>
      <w:r>
        <w:rPr>
          <w:noProof/>
        </w:rPr>
        <w:t>Člankom 3. točkom (d) Priloga 2-C Sporazumu stranke se obvezuju preispitati dodatke 2-C-2 i 2-C-3 tog priloga barem svake tri godine od stupanja na snagu tog sporazuma kako bi pospješile prihvaćanje proizvoda kako je utvrđeno podstavkom (a) tog članka, vodeći računa o svim eventualnim zakonskim promjenama na međunarodnoj razini ili u samim strankama. U njemu se nadalje navodi da o svim promjenama dodataka 2-C-2 i 2-C-3 odlučuje Odbor za trgovinu.</w:t>
      </w:r>
    </w:p>
    <w:p>
      <w:pPr>
        <w:pStyle w:val="ManualConsidrant"/>
        <w:rPr>
          <w:noProof/>
        </w:rPr>
      </w:pPr>
      <w:r>
        <w:t>(4)</w:t>
      </w:r>
      <w:r>
        <w:tab/>
      </w:r>
      <w:r>
        <w:rPr>
          <w:noProof/>
        </w:rPr>
        <w:t xml:space="preserve">Budući da se Sporazum o slobodnoj trgovini počeo primjenjivati u rujnu 2010., promijenili su se tehnički propisi navedeni u dodacima 2-C-2 i 2-C-3 Priloga 2-C Sporazumu te neki od obuhvaćenih proizvoda. Kako bi se te promjene uzele u obzir, EU i Koreja promijenile su tehničke propise i pritom zadržale istu razinu tržišnog pristupa obuhvaćenu člankom 1. stavkom 2. Priloga 2-C Sporazumu. </w:t>
      </w:r>
    </w:p>
    <w:p>
      <w:pPr>
        <w:pStyle w:val="ManualConsidrant"/>
        <w:rPr>
          <w:noProof/>
        </w:rPr>
      </w:pPr>
      <w:r>
        <w:t>(5)</w:t>
      </w:r>
      <w:r>
        <w:tab/>
      </w:r>
      <w:r>
        <w:rPr>
          <w:noProof/>
        </w:rPr>
        <w:t>Stoga je primjereno utvrditi stajalište Unije u odnosu na izmjene dodataka 2-C-2 i 2-C-3 Priloga 2-C Sporazumu,</w:t>
      </w:r>
    </w:p>
    <w:p>
      <w:pPr>
        <w:pStyle w:val="Formuledadoption"/>
        <w:rPr>
          <w:noProof/>
        </w:rPr>
      </w:pPr>
      <w:r>
        <w:rPr>
          <w:noProof/>
        </w:rPr>
        <w:lastRenderedPageBreak/>
        <w:t>DONIJELO JE OVU ODLUKU:</w:t>
      </w:r>
    </w:p>
    <w:p>
      <w:pPr>
        <w:pStyle w:val="Titrearticle"/>
        <w:rPr>
          <w:noProof/>
        </w:rPr>
      </w:pPr>
      <w:r>
        <w:rPr>
          <w:noProof/>
        </w:rPr>
        <w:t>Članak 1.</w:t>
      </w:r>
    </w:p>
    <w:p>
      <w:pPr>
        <w:rPr>
          <w:noProof/>
        </w:rPr>
      </w:pPr>
      <w:r>
        <w:rPr>
          <w:noProof/>
        </w:rPr>
        <w:t>Stajalište koje u ime Unije treba zauzeti u Odboru za trgovinu osnovanom člankom 15.1. Sporazuma o slobodnoj trgovini između Europske unije i njezinih država članica, s jedne strane, i Republike Koreje, s druge strane, u pogledu izmjena dodataka 2-C-2 i 2-C-3 Priloga 2-C Sporazumu temelji se na nacrtu odluke Odbora za trgovinu priloženom ovoj Odluci.</w:t>
      </w:r>
    </w:p>
    <w:p>
      <w:pPr>
        <w:pStyle w:val="Titrearticle"/>
        <w:rPr>
          <w:noProof/>
        </w:rPr>
      </w:pPr>
      <w:r>
        <w:rPr>
          <w:noProof/>
        </w:rPr>
        <w:t>Članak 2.</w:t>
      </w:r>
    </w:p>
    <w:p>
      <w:pPr>
        <w:rPr>
          <w:noProof/>
        </w:rPr>
      </w:pPr>
      <w:r>
        <w:rPr>
          <w:noProof/>
        </w:rPr>
        <w:t>Ova Odluka upućena je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(EU) 2015/2169 od 1. listopada 2015. o sklapanju Sporazuma o slobodnoj trgovini između Europske unije i njezinih država članica, s jedne strane, i Republike Koreje, s druge strane (SL L 307, 25.11.2015., str. 2.).</w:t>
      </w:r>
    </w:p>
  </w:footnote>
  <w:footnote w:id="2">
    <w:p>
      <w:pPr>
        <w:pStyle w:val="FootnoteText"/>
      </w:pPr>
      <w:r>
        <w:rPr>
          <w:rStyle w:val="FootnoteReference"/>
        </w:rPr>
        <w:footnoteRef/>
      </w:r>
      <w:r>
        <w:tab/>
        <w:t>Sporazum o slobodnoj trgovini između Europske unije i njezinih država članica, s jedne strane, i Republike Koreje, s druge strane (SL L 127, 14.5.2011., str. 6.).</w:t>
      </w:r>
    </w:p>
  </w:footnote>
  <w:footnote w:id="3">
    <w:p>
      <w:pPr>
        <w:pStyle w:val="FootnoteText"/>
      </w:pPr>
      <w:r>
        <w:rPr>
          <w:rStyle w:val="FootnoteReference"/>
        </w:rPr>
        <w:footnoteRef/>
      </w:r>
      <w:r>
        <w:tab/>
        <w:t xml:space="preserve">Sporazum o slobodnoj trgovini između Europske unije i njezinih država članica, s jedne strane, i Republike Koreje, s druge strane (SL L 168, 28.6.2011.,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BAF2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2301C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3A64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BE9C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3037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3C64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2247B60"/>
    <w:lvl w:ilvl="0">
      <w:start w:val="1"/>
      <w:numFmt w:val="decimal"/>
      <w:pStyle w:val="ListNumber"/>
      <w:lvlText w:val="%1."/>
      <w:lvlJc w:val="left"/>
      <w:pPr>
        <w:tabs>
          <w:tab w:val="num" w:pos="360"/>
        </w:tabs>
        <w:ind w:left="360" w:hanging="360"/>
      </w:pPr>
    </w:lvl>
  </w:abstractNum>
  <w:abstractNum w:abstractNumId="7">
    <w:nsid w:val="FFFFFF89"/>
    <w:multiLevelType w:val="singleLevel"/>
    <w:tmpl w:val="03648D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1"/>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54: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A2BAC9-D57B-4BD2-8A57-65A6B77BEA06"/>
    <w:docVar w:name="LW_COVERPAGE_TYPE" w:val="1"/>
    <w:docVar w:name="LW_CROSSREFERENCE" w:val="&lt;UNUSED&gt;"/>
    <w:docVar w:name="LW_DocType" w:val="COM"/>
    <w:docVar w:name="LW_EMISSION" w:val="12.6.2019."/>
    <w:docVar w:name="LW_EMISSION_ISODATE" w:val="2019-06-1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34"/>
    <w:docVar w:name="LW_REF.II.NEW.CP_YEAR" w:val="2019"/>
    <w:docVar w:name="LW_REF.INST.NEW" w:val="COM"/>
    <w:docVar w:name="LW_REF.INST.NEW_ADOPTED" w:val="final"/>
    <w:docVar w:name="LW_REF.INST.NEW_TEXT" w:val="(2019)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Odboru za trgovinu osnovanom Sporazumom o slobodnoj trgovini izme\u273?u Europske unije i njezinih dr\u382?ava \u269?lanica, s jedne strane, i Republike Koreje, s druge strane, u pogledu izmjena dodataka 2-C-2 i 2-C-3 Priloga 2-C Sporazumu"/>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4A705C-2434-4D53-80FE-19A1DB0F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1071</Words>
  <Characters>6036</Characters>
  <Application>Microsoft Office Word</Application>
  <DocSecurity>0</DocSecurity>
  <Lines>120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2019-05-24T12:26:00Z</cp:lastPrinted>
  <dcterms:created xsi:type="dcterms:W3CDTF">2019-05-27T12:12:00Z</dcterms:created>
  <dcterms:modified xsi:type="dcterms:W3CDTF">2019-06-04T09:54:00Z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