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CFB298-130E-44E6-8499-2EB6625A01F2" style="width:450.7pt;height:352.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rPr>
          <w:noProof/>
        </w:rPr>
      </w:pPr>
      <w:r>
        <w:rPr>
          <w:noProof/>
        </w:rPr>
        <w:t>I henhold til artikel 395, stk. 1, i direktiv 2006/112/EF af 28. november 2006 om det fælles merværdiafgiftssystem ("momsdirektivet"</w:t>
      </w:r>
      <w:r>
        <w:rPr>
          <w:rStyle w:val="FootnoteReference"/>
          <w:noProof/>
        </w:rPr>
        <w:footnoteReference w:id="1"/>
      </w:r>
      <w:r>
        <w:rPr>
          <w:noProof/>
        </w:rPr>
        <w:t>) kan Rådet med enstemmighed på forslag af Kommissionen give en medlemsstat tilladelse til at anvende særlige foranstaltninger, der fraviger bestemmelserne i nævnte direktiv, for at forenkle afgiftsopkrævningen eller for at forhindre visse former for momsunddragelse eller momsundgåelse.</w:t>
      </w:r>
    </w:p>
    <w:p>
      <w:pPr>
        <w:rPr>
          <w:noProof/>
        </w:rPr>
      </w:pPr>
      <w:r>
        <w:rPr>
          <w:noProof/>
        </w:rPr>
        <w:t xml:space="preserve">Ved brev registreret i Kommissionen den 2. juli 2018 anmodede Portugal om tilladelse til at indføre en særlig foranstaltning, der fraviger momsdirektivets artikel 193, hvori det fastsættes, hvem det påhviler at betale moms. Ved brev registreret i Kommissionen den 27. november 2018 fremlagde Portugal mere detaljerede oplysninger om den påtænkte foranstaltning. Den 18. december sendte Kommissionen Portugal et brev med en invitation til et bilateralt møde med henblik på at præcisere anmodningen. Mødet fandt sted den 27. februar 2019. Portugal bekræftede sin anmodning om en fravigelse og fremsendte yderligere oplysninger ved brev registreret i Kommissionen den 19. marts 2019. </w:t>
      </w:r>
    </w:p>
    <w:p>
      <w:pPr>
        <w:rPr>
          <w:noProof/>
        </w:rPr>
      </w:pPr>
      <w:r>
        <w:rPr>
          <w:noProof/>
        </w:rPr>
        <w:t>I overensstemmelse med momsdirektivets artikel 395, stk. 2, underrettede Kommissionen ved brev af 27. marts 2019 de øvrige medlemsstater om Portugals anmodning. Ved brev af 28. marts 2019 underrettede Kommissionen Portugal om, at den rådede over alle nødvendige oplysninger for at kunne vurdere anmodningen.</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rFonts w:eastAsia="Arial Unicode MS"/>
          <w:noProof/>
        </w:rPr>
      </w:pPr>
      <w:r>
        <w:rPr>
          <w:noProof/>
        </w:rPr>
        <w:t>I henhold til artikel 193 i momsdirektivet er det som hovedregel den afgiftspligtige person, som foretager en leverance af varer eller ydelser, der er momsbetalingspligtig.</w:t>
      </w:r>
    </w:p>
    <w:p>
      <w:pPr>
        <w:pBdr>
          <w:top w:val="nil"/>
          <w:left w:val="nil"/>
          <w:bottom w:val="nil"/>
          <w:right w:val="nil"/>
          <w:between w:val="nil"/>
          <w:bar w:val="nil"/>
        </w:pBdr>
        <w:spacing w:before="0" w:after="240"/>
        <w:rPr>
          <w:noProof/>
        </w:rPr>
      </w:pPr>
      <w:r>
        <w:rPr>
          <w:noProof/>
        </w:rPr>
        <w:t>I henhold til momsdirektivets artikel 395 kan medlemsstaterne anvende foranstaltninger, der fraviger bestemmelserne i momsdirektivet, for at forenkle momsopkrævningen eller for at forhindre visse former for momsunddragelse eller momsundgåelse, hvis de blevet er godkendt af Rådet.</w:t>
      </w:r>
    </w:p>
    <w:p>
      <w:pPr>
        <w:pBdr>
          <w:top w:val="nil"/>
          <w:left w:val="nil"/>
          <w:bottom w:val="nil"/>
          <w:right w:val="nil"/>
          <w:between w:val="nil"/>
          <w:bar w:val="nil"/>
        </w:pBdr>
        <w:spacing w:before="0" w:after="240"/>
        <w:rPr>
          <w:noProof/>
        </w:rPr>
      </w:pPr>
      <w:r>
        <w:rPr>
          <w:noProof/>
        </w:rPr>
        <w:t xml:space="preserve">Portugal anmodede om at anvende ordningen for omvendt betalingspligt på leverancer af kork, træ, kogler og pinjekerner med skal, hvis den person, der modtager varerne, er en skattepligtig person, der har hjemsted, fast driftssted eller bopæl i Portugal og foretager transaktioner, for hvilke vedkommende helt eller delvist kan fratrække indgående moms. </w:t>
      </w:r>
    </w:p>
    <w:p>
      <w:pPr>
        <w:pBdr>
          <w:top w:val="nil"/>
          <w:left w:val="nil"/>
          <w:bottom w:val="nil"/>
          <w:right w:val="nil"/>
          <w:between w:val="nil"/>
          <w:bar w:val="nil"/>
        </w:pBdr>
        <w:spacing w:before="0" w:after="240"/>
        <w:rPr>
          <w:noProof/>
        </w:rPr>
      </w:pPr>
      <w:r>
        <w:rPr>
          <w:noProof/>
        </w:rPr>
        <w:t>Ifølge de portugisiske myndigheder er skovbrugssektoren en økonomisk sektor med høj forekomst af svig og skatteunddragelse. Det skyldes, at sektoren domineres af et stort antal små producenter og talrige høstarbejdere, som sælger råmaterialer videre til forarbejdningsvirksomheder uden at anmelde og betale moms af salget. Forarbejdningsvirksomhederne er derimod mellemstore eller store skattepligtige virksomheder og derfor nemt identificerbare. Den særlige karakter af markedet og de involverede virksomheder har givet anledning til momssvig, som de portugisiske skattemyndigheder har haft svært ved at håndtere til trods for øget kontrol og allerede trufne foranstaltninger. For at komme svigen til livs ønsker Portugal at indføre ordningen med omvendt betalingspligt på leverancer af kork, træ, kogler og pinjekerner med skal, hvilket vil flytte ansvaret for betaling af moms til det lille antal let identificerbare forarbejdningsvirksomheder. Dette ville ifølge Portugal afskaffe denne form for momssvig og forebygge de deraf følgende tab af momsindtægter.</w:t>
      </w:r>
    </w:p>
    <w:p>
      <w:pPr>
        <w:pBdr>
          <w:top w:val="nil"/>
          <w:left w:val="nil"/>
          <w:bottom w:val="nil"/>
          <w:right w:val="nil"/>
          <w:between w:val="nil"/>
          <w:bar w:val="nil"/>
        </w:pBdr>
        <w:spacing w:before="0" w:after="240"/>
        <w:rPr>
          <w:noProof/>
        </w:rPr>
      </w:pPr>
      <w:r>
        <w:rPr>
          <w:noProof/>
        </w:rPr>
        <w:t xml:space="preserve">Fravigelser indrømmes normalt for en begrænset periode for at vurdere, hvorvidt den særlige foranstaltning er hensigtsmæssig og effektiv, og for at give medlemsstaterne tid til at træffe andre konventionelle foranstaltninger til at løse det pågældende problem, inden foranstaltningen udløber, således at det ikke bliver nødvendigt at forlænge den. En fravigelse, som gør det muligt at anvende ordningen for omvendt betalingspligt, indrømmes kun undtagelsesvis inden for særlige områder, der er præget af svig, og hvor en sådan foranstaltning er en sidste udvej. </w:t>
      </w:r>
    </w:p>
    <w:p>
      <w:pPr>
        <w:pBdr>
          <w:top w:val="nil"/>
          <w:left w:val="nil"/>
          <w:bottom w:val="nil"/>
          <w:right w:val="nil"/>
          <w:between w:val="nil"/>
          <w:bar w:val="nil"/>
        </w:pBdr>
        <w:spacing w:before="0" w:after="240"/>
        <w:rPr>
          <w:rFonts w:eastAsia="Arial Unicode MS"/>
          <w:noProof/>
        </w:rPr>
      </w:pPr>
      <w:r>
        <w:rPr>
          <w:noProof/>
        </w:rPr>
        <w:t>Den svigagtige adfærd i ovennævnte sektor taget i betragtning foreslås det derfor at give Portugal tilladelse til at indføre en fravigelsesforanstaltning og anvende denne indtil den 31. december 2022. Portugal bør indtil udløbet af denne fravigelse indføre andre konventionelle foranstaltninger for at bekæmpe og forebygge momssvig i sektoren for kork, træ, kogler og pinjekerner med skal. Det bør således ikke være nødvendigt at fravige artikel 193 i direktiv 2006/112/EF yderligere hvad angår disse leverancer.</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Andre medlemsstater har fået tilladelse til lignende fravigelser af momsdirektivets artikel 193.</w:t>
      </w:r>
    </w:p>
    <w:p>
      <w:pPr>
        <w:pBdr>
          <w:top w:val="nil"/>
          <w:left w:val="nil"/>
          <w:bottom w:val="nil"/>
          <w:right w:val="nil"/>
          <w:between w:val="nil"/>
          <w:bar w:val="nil"/>
        </w:pBdr>
        <w:spacing w:before="0" w:after="240"/>
        <w:rPr>
          <w:rFonts w:eastAsia="Arial Unicode MS"/>
          <w:noProof/>
        </w:rPr>
      </w:pPr>
      <w:r>
        <w:rPr>
          <w:noProof/>
        </w:rPr>
        <w:t>Den foreslåede foranstaltning er derfor i overensstemmelse med momsdirektivets nuværende bestemmelser.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Momsdirektivets artikel 395.</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 xml:space="preserve">I betragtning af den bestemmelse i momsdirektivet, som forslaget bygger på, finder nærhedsprincippet ikke anvendelse. </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 xml:space="preserve">Afgørelsen vedrører en tilladelse til en medlemsstat på dennes egen anmodning og udgør ikke en forpligtelse. </w:t>
      </w:r>
    </w:p>
    <w:p>
      <w:pPr>
        <w:rPr>
          <w:rFonts w:eastAsia="Arial Unicode MS"/>
          <w:noProof/>
        </w:rPr>
      </w:pPr>
      <w:r>
        <w:rPr>
          <w:noProof/>
        </w:rPr>
        <w:t>I betragtning af fravigelsens begrænsede anvendelsesområde står den særlige foranstaltning i rimeligt forhold til det tilstræbte mål.</w:t>
      </w:r>
    </w:p>
    <w:p>
      <w:pPr>
        <w:pStyle w:val="ManualHeading2"/>
        <w:rPr>
          <w:rFonts w:eastAsia="Arial Unicode MS"/>
          <w:noProof/>
          <w:u w:color="000000"/>
          <w:bdr w:val="nil"/>
        </w:rPr>
      </w:pPr>
      <w:r>
        <w:rPr>
          <w:noProof/>
        </w:rPr>
        <w:t>•</w:t>
      </w:r>
      <w:r>
        <w:rPr>
          <w:noProof/>
        </w:rPr>
        <w:tab/>
        <w:t>Valg af retsakt</w:t>
      </w:r>
    </w:p>
    <w:p>
      <w:pPr>
        <w:spacing w:before="0" w:after="240"/>
        <w:rPr>
          <w:rFonts w:eastAsia="Arial Unicode MS"/>
          <w:noProof/>
        </w:rPr>
      </w:pPr>
      <w:r>
        <w:rPr>
          <w:noProof/>
        </w:rPr>
        <w:t>Foreslået retsakt: Rådets gennemførelsesafgørelse.</w:t>
      </w:r>
    </w:p>
    <w:p>
      <w:pPr>
        <w:spacing w:before="0" w:after="240"/>
        <w:rPr>
          <w:rFonts w:eastAsia="Arial Unicode MS"/>
          <w:noProof/>
        </w:rPr>
      </w:pPr>
      <w:r>
        <w:rPr>
          <w:noProof/>
        </w:rPr>
        <w:t>I henhold til artikel 395 i Rådets direktiv 2006/112/EF er en fravigelse af de fælles momsregler kun mulig, hvis Rådet med enstemmighed på forslag af Kommissionen giver tilladelse til det. En gennemførelsesafgørelse vedtaget af Rådet er det bedst egnede reguleringsmiddel, da den kan rettes til individuelle medlemsstater.</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Forslaget er baseret på en anmodning fra Portugal og vedrører kun denne medlemsstat.</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Der har ikke været behov for ekstern ekspertbistand.</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Forslaget til Rådets gennemførelsesafgørelse sigter mod at forebygge visse former for momsunddragelse eller -undgåelse i sektoren for kork, træ, kogler og pinjekerner med skal. Ordningen med omvendt betalingspligt bør hjælpe Portugal med yderligere at bekæmpe momssvig i nævnte sektor. Fravigelsesforanstaltningen vil derfor potentielt have en positiv indvirkning.</w:t>
      </w:r>
    </w:p>
    <w:p>
      <w:pPr>
        <w:rPr>
          <w:noProof/>
        </w:rPr>
      </w:pPr>
      <w:r>
        <w:rPr>
          <w:noProof/>
        </w:rPr>
        <w:t>På grund af fravigelsens snævre anvendelsesområde og dens begrænsede tidsmæssige anvendelse vil virkningerne heraf under alle omstændigheder være begrænsede.</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virkninger for Unionens budget</w:t>
      </w:r>
    </w:p>
    <w:p>
      <w:pPr>
        <w:pStyle w:val="ManualHeading1"/>
        <w:rPr>
          <w:noProof/>
        </w:rPr>
      </w:pPr>
      <w:r>
        <w:rPr>
          <w:noProof/>
        </w:rPr>
        <w:t>5.</w:t>
      </w:r>
      <w:r>
        <w:rPr>
          <w:noProof/>
        </w:rPr>
        <w:tab/>
        <w:t>ANDRE FORHOLD</w:t>
      </w:r>
    </w:p>
    <w:p>
      <w:pPr>
        <w:rPr>
          <w:b/>
          <w:noProof/>
        </w:rPr>
      </w:pPr>
      <w:r>
        <w:rPr>
          <w:noProof/>
        </w:rPr>
        <w:t>Forslaget er tidsbegrænset.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2019/0136 (NLE)</w:t>
      </w:r>
    </w:p>
    <w:p>
      <w:pPr>
        <w:pStyle w:val="Statut"/>
        <w:rPr>
          <w:noProof/>
        </w:rPr>
      </w:pPr>
      <w:r>
        <w:rPr>
          <w:noProof/>
        </w:rPr>
        <w:t>Forslag til</w:t>
      </w:r>
    </w:p>
    <w:p>
      <w:pPr>
        <w:pStyle w:val="Typedudocument"/>
        <w:rPr>
          <w:noProof/>
        </w:rPr>
      </w:pPr>
      <w:r>
        <w:rPr>
          <w:noProof/>
        </w:rPr>
        <w:t>RÅDETS GENNEMFØRELSESAFGØRELSE</w:t>
      </w:r>
    </w:p>
    <w:p>
      <w:pPr>
        <w:pStyle w:val="Titreobjet"/>
        <w:rPr>
          <w:noProof/>
        </w:rPr>
      </w:pPr>
      <w:r>
        <w:rPr>
          <w:noProof/>
        </w:rPr>
        <w:t>om at give Portugal tilladelse til at indføre en særlig foranstaltning, der fraviger artikel 193 i direktiv 2006/112/EF om det fælles merværdiafgiftssystem</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w:t>
      </w:r>
    </w:p>
    <w:p>
      <w:pPr>
        <w:rPr>
          <w:noProof/>
        </w:rPr>
      </w:pPr>
      <w:r>
        <w:rPr>
          <w:noProof/>
        </w:rPr>
        <w:t>under henvisning til Rådets direktiv 2006/112/EF af 28. november 2006 om det fælles merværdiafgiftssystem</w:t>
      </w:r>
      <w:r>
        <w:rPr>
          <w:rStyle w:val="FootnoteReference"/>
          <w:noProof/>
        </w:rPr>
        <w:footnoteReference w:id="2"/>
      </w:r>
      <w:r>
        <w:rPr>
          <w:noProof/>
        </w:rPr>
        <w:t xml:space="preserve">, særlig artikel 395, stk. 1, </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Ved brev registreret i Kommissionen den 2. juli 2018 anmodede Portugal om tilladelse til at indføre en særlig foranstaltning, der fraviger artikel 193 i direktiv 2006/112/EF, for så vidt angår leverancer af kork, træ, kogler og pinjekerner med skal, hvis den person, der modtager varerne, er en skattepligtig person, der har hjemsted, fast driftssted eller bopæl i Portugal og foretager transaktioner, for hvilke vedkommende helt eller delvist kan fratrække indgående moms. Ved brev registreret i Kommissionen den 27. november 2018 og den 19. marts 2019 fremlagde Portugal flere oplysninger for Kommissionen.</w:t>
      </w:r>
    </w:p>
    <w:p>
      <w:pPr>
        <w:pStyle w:val="ManualConsidrant"/>
        <w:rPr>
          <w:noProof/>
        </w:rPr>
      </w:pPr>
      <w:r>
        <w:t>(2)</w:t>
      </w:r>
      <w:r>
        <w:tab/>
      </w:r>
      <w:r>
        <w:rPr>
          <w:noProof/>
        </w:rPr>
        <w:t>I overensstemmelse med artikel 395, stk. 2, andet afsnit, i direktiv 2006/112/EF, underrettede Kommissionen de øvrige medlemsstater ved brev af 27. marts 2019 om Portugals anmodning. Ved brev af 28. marts 2019 underrettede Kommissionen Portugal om, at den rådede over alle nødvendige oplysninger for at kunne vurdere anmodningen.</w:t>
      </w:r>
    </w:p>
    <w:p>
      <w:pPr>
        <w:pStyle w:val="ManualConsidrant"/>
        <w:rPr>
          <w:noProof/>
        </w:rPr>
      </w:pPr>
      <w:r>
        <w:t>(3)</w:t>
      </w:r>
      <w:r>
        <w:tab/>
      </w:r>
      <w:r>
        <w:rPr>
          <w:noProof/>
        </w:rPr>
        <w:t>Ifølge de portugisiske myndigheder er den portugisiske skovbrugssektor en økonomisk sektor med høj forekomst af svig og skatteunddragelse. Det skyldes, at sektoren domineres af et stort antal små producenter og talrige høstarbejdere, som sælger råmaterialer videre til forarbejdningsvirksomheder uden at anmelde og betale moms af salget. Den særlige karakter af markedet og de involverede virksomheder har givet anledning til momssvig, som de portugisiske skattemyndigheder har haft svært ved at håndtere til trods for øget kontrol og allerede trufne foranstaltninger. For at komme svigen til livs ønsker Portugal at indføre ordningen med omvendt betalingspligt på leverancer af kork, træ, kogler og pinjekerner med skal, hvilket vil flytte ansvaret for betaling af moms til det lille antal let identificerbare forarbejdningsvirksomheder. Dette ville ifølge Portugal afskaffe denne form for momssvig og forebygge de deraf følgende tab af momsindtægter.</w:t>
      </w:r>
    </w:p>
    <w:p>
      <w:pPr>
        <w:pStyle w:val="ManualConsidrant"/>
        <w:rPr>
          <w:noProof/>
        </w:rPr>
      </w:pPr>
      <w:r>
        <w:t>(4)</w:t>
      </w:r>
      <w:r>
        <w:tab/>
      </w:r>
      <w:r>
        <w:rPr>
          <w:noProof/>
        </w:rPr>
        <w:t xml:space="preserve">Portugal bør derfor gives tilladelse til at indføre fravigelsesforanstaltningen i en periode frem til den 31. december 2022. </w:t>
      </w:r>
    </w:p>
    <w:p>
      <w:pPr>
        <w:pStyle w:val="ManualConsidrant"/>
        <w:rPr>
          <w:noProof/>
        </w:rPr>
      </w:pPr>
      <w:r>
        <w:t>(5)</w:t>
      </w:r>
      <w:r>
        <w:tab/>
      </w:r>
      <w:r>
        <w:rPr>
          <w:noProof/>
        </w:rPr>
        <w:t>Fravigelser indrømmes normalt for en begrænset periode, således at det kan vurderes, om de er hensigtsmæssige og effektive. Fravigelser giver medlemsstaterne tid til at indføre andre konventionelle foranstaltninger til at håndtere det pågældende problem, inden fravigelsesforanstaltningen udløber, således at det ikke bliver nødvendigt at forlænge den. En fravigelse, som gør det muligt at anvende ordningen for omvendt betalingspligt, indrømmes kun undtagelsesvis inden for særlige områder, der er præget af svig, og hvor en sådan foranstaltning er en sidste udvej. Portugal bør derfor indtil udløbet af denne fravigelse indføre andre konventionelle foranstaltninger for at bekæmpe og forebygge momssvig i sektoren for kork, træ, kogler og pinjekerner med skal og bør følgelig derefter ikke længere behøve at fravige artikel 193 i direktiv 2006/112/EF for så vidt angår disse leverancer.</w:t>
      </w:r>
    </w:p>
    <w:p>
      <w:pPr>
        <w:pStyle w:val="ManualConsidrant"/>
        <w:rPr>
          <w:noProof/>
        </w:rPr>
      </w:pPr>
      <w:r>
        <w:t>(6)</w:t>
      </w:r>
      <w:r>
        <w:tab/>
      </w:r>
      <w:r>
        <w:rPr>
          <w:noProof/>
        </w:rPr>
        <w:t>Fravigelsesforanstaltningen får ingen negativ indvirkning på Unionens egne indtægter hidrørende fra moms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Som en undtagelse fra artikel 193 i direktiv 2006/112/EF gives Portugal tilladelse til at anvende ordningen for omvendt betalingspligt på leverancer af kork, træ, kogler og pinjekerner med skal, hvis den person, der modtager varerne, er en skattepligtig person, der har hjemsted, fast driftssted eller bopæl i Portugal og foretager transaktioner, for hvilke vedkommende helt eller delvist kan fratrække indgående moms.</w:t>
      </w:r>
    </w:p>
    <w:p>
      <w:pPr>
        <w:pStyle w:val="Titrearticle"/>
        <w:rPr>
          <w:noProof/>
        </w:rPr>
      </w:pPr>
      <w:r>
        <w:rPr>
          <w:noProof/>
        </w:rPr>
        <w:t>Artikel 2</w:t>
      </w:r>
    </w:p>
    <w:p>
      <w:pPr>
        <w:rPr>
          <w:noProof/>
        </w:rPr>
      </w:pPr>
      <w:r>
        <w:rPr>
          <w:noProof/>
        </w:rPr>
        <w:t>Denne afgørelse anvendes fra den 1. januar 2020 og udløber den 31. december 2022.</w:t>
      </w:r>
    </w:p>
    <w:p>
      <w:pPr>
        <w:pStyle w:val="Titrearticle"/>
        <w:rPr>
          <w:noProof/>
        </w:rPr>
      </w:pPr>
      <w:r>
        <w:rPr>
          <w:noProof/>
        </w:rPr>
        <w:t>Artikel 3</w:t>
      </w:r>
    </w:p>
    <w:p>
      <w:pPr>
        <w:rPr>
          <w:noProof/>
        </w:rPr>
      </w:pPr>
      <w:r>
        <w:rPr>
          <w:noProof/>
        </w:rPr>
        <w:t>Denne afgørelse er rettet til Den Portugisiske Republik.</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347 af 11.12.2006, s. 1.</w:t>
      </w:r>
    </w:p>
  </w:footnote>
  <w:footnote w:id="2">
    <w:p>
      <w:pPr>
        <w:pStyle w:val="FootnoteText"/>
      </w:pPr>
      <w:r>
        <w:rPr>
          <w:rStyle w:val="FootnoteReference"/>
        </w:rPr>
        <w:footnoteRef/>
      </w:r>
      <w:r>
        <w:tab/>
        <w:t>EUT L 347 af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A2D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B64C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1CCCB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F78B6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78C0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82F30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8B1A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6C3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6 12:36: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1DCFB298-130E-44E6-8499-2EB6625A01F2"/>
    <w:docVar w:name="LW_COVERPAGE_TYPE" w:val="1"/>
    <w:docVar w:name="LW_CROSSREFERENCE" w:val="&lt;UNUSED&gt;"/>
    <w:docVar w:name="LW_DocType" w:val="COM"/>
    <w:docVar w:name="LW_EMISSION" w:val="14.6.2019"/>
    <w:docVar w:name="LW_EMISSION_ISODATE" w:val="2019-06-14"/>
    <w:docVar w:name="LW_EMISSION_LOCATION" w:val="BRX"/>
    <w:docVar w:name="LW_EMISSION_PREFIX" w:val="Bruxelles,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36"/>
    <w:docVar w:name="LW_REF.II.NEW.CP_YEAR" w:val="2019"/>
    <w:docVar w:name="LW_REF.INST.NEW" w:val="COM"/>
    <w:docVar w:name="LW_REF.INST.NEW_ADOPTED" w:val="final"/>
    <w:docVar w:name="LW_REF.INST.NEW_TEXT" w:val="(2019)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at give Portugal tilladelse til at indføre en særlig foranstaltning, der fraviger artikel 193 i direktiv 2006/112/EF om det fælles merværdiafgiftssystem"/>
    <w:docVar w:name="LW_TYPE.DOC.CP" w:val="RÅDETS GENNEMFØRELSES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cs="Times New Roman"/>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cs="Times New Roman"/>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234695-4BB2-4C43-B6D0-BAFB3616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1515</Words>
  <Characters>9381</Characters>
  <Application>Microsoft Office Word</Application>
  <DocSecurity>0</DocSecurity>
  <Lines>164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2019-05-24T09:58:00Z</dcterms:created>
  <dcterms:modified xsi:type="dcterms:W3CDTF">2019-06-06T10:36:00Z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