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C784324A-D894-4691-800A-CE6453AD9537" style="width:450.75pt;height:361.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80"/>
          <w:szCs w:val="80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80"/>
        </w:rPr>
        <w:lastRenderedPageBreak/>
        <w:t>DOCUMENTOS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1800"/>
                <w:tab w:val="left" w:pos="2250"/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</w:tr>
    </w:tbl>
    <w:p>
      <w:pPr>
        <w:spacing w:after="0" w:line="240" w:lineRule="auto"/>
        <w:ind w:right="972"/>
        <w:rPr>
          <w:rFonts w:ascii="Times New Roman" w:eastAsia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44"/>
        </w:rPr>
        <w:t>PROYECTO de presupuesto general</w:t>
      </w:r>
      <w:r>
        <w:rPr>
          <w:rFonts w:ascii="Times New Roman" w:eastAsia="Times New Roman" w:hAnsi="Times New Roman"/>
          <w:b/>
          <w:noProof/>
          <w:sz w:val="44"/>
          <w:szCs w:val="44"/>
        </w:rPr>
        <w:br/>
      </w:r>
      <w:r>
        <w:rPr>
          <w:rFonts w:ascii="Times New Roman" w:hAnsi="Times New Roman"/>
          <w:b/>
          <w:noProof/>
          <w:sz w:val="44"/>
        </w:rPr>
        <w:t>de la Unión Europea</w:t>
      </w:r>
      <w:r>
        <w:rPr>
          <w:rFonts w:ascii="Times New Roman" w:eastAsia="Times New Roman" w:hAnsi="Times New Roman"/>
          <w:b/>
          <w:noProof/>
          <w:sz w:val="44"/>
          <w:szCs w:val="44"/>
        </w:rPr>
        <w:br/>
      </w:r>
      <w:r>
        <w:rPr>
          <w:rFonts w:ascii="Times New Roman" w:hAnsi="Times New Roman"/>
          <w:b/>
          <w:noProof/>
          <w:sz w:val="44"/>
        </w:rPr>
        <w:t>para el ejercicio 2020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44"/>
          <w:szCs w:val="44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sz w:val="44"/>
          <w:szCs w:val="44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Introducción general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Estado general de ingresos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Estado de ingresos y de gastos por sección: 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Sección 1:   Parlamento Europeo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Sección 2:   Consejo Europeo y Consejo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Sección 3:   Comisión Europea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Sección 4:   Tribunal de Justicia de la Unión Europea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Sección 5:   Tribunal de Cuentas</w:t>
      </w:r>
    </w:p>
    <w:p>
      <w:pPr>
        <w:spacing w:after="0" w:line="360" w:lineRule="auto"/>
        <w:ind w:right="1134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Sección 6:   Comité Económico y Social Europeo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Sección 7:   Comité de las Regiones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Sección 8:   Defensor del Pueblo Europeo</w:t>
      </w:r>
    </w:p>
    <w:p>
      <w:pPr>
        <w:tabs>
          <w:tab w:val="left" w:pos="709"/>
        </w:tabs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Sección 9:</w:t>
      </w:r>
      <w:r>
        <w:rPr>
          <w:rFonts w:ascii="Times New Roman" w:hAnsi="Times New Roman"/>
          <w:noProof/>
          <w:sz w:val="28"/>
        </w:rPr>
        <w:tab/>
        <w:t>Supervisor Europeo de Protección de Datos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Sección 10: Servicio Europeo de Acción Exterior 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r:id="rId14">
        <w:r>
          <w:rPr>
            <w:rStyle w:val="Hyperlink"/>
            <w:rFonts w:ascii="Times New Roman" w:hAnsi="Times New Roman"/>
            <w:noProof/>
            <w:sz w:val="24"/>
          </w:rPr>
          <w:t>https://eur-lex.europa.eu/budget/www/index-es.htm</w:t>
        </w:r>
      </w:hyperlink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</w:tc>
      </w:tr>
    </w:tbl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C784324A-D894-4691-800A-CE6453AD9537"/>
    <w:docVar w:name="LW_COVERPAGE_TYPE" w:val="1"/>
    <w:docVar w:name="LW_CROSSREFERENCE" w:val="&lt;UNUSED&gt;"/>
    <w:docVar w:name="LW_DocType" w:val="NORMAL"/>
    <w:docVar w:name="LW_EMISSION" w:val="5.7.2019"/>
    <w:docVar w:name="LW_EMISSION_ISODATE" w:val="2019-07-05"/>
    <w:docVar w:name="LW_EMISSION_LOCATION" w:val="BRX"/>
    <w:docVar w:name="LW_EMISSION_PREFIX" w:val="Bruselas, "/>
    <w:docVar w:name="LW_EMISSION_SUFFIX" w:val=" "/>
    <w:docVar w:name="LW_ID_DOCTYPE_NONLW" w:val="CP-035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40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- Introducción general_x000d__x000d__x000d__x000d__x000b_- Estado general de ingresos_x000d__x000d__x000d__x000d__x000b_- Estado de ingresos y de gastos por sección"/>
    <w:docVar w:name="LW_TYPE.DOC.CP" w:val="PROYECTO de presupuesto general_x000b_de la Unión Europea_x000b_para el ejercicio de 2020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2"/>
      <w:lang w:val="es-ES" w:eastAsia="es-E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2"/>
      <w:lang w:val="es-ES" w:eastAsia="es-E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budget/www/index-e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110</Words>
  <Characters>669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757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http://eur-lex.europa.eu/budget/www/index-en.htm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2014-05-21T15:05:00Z</cp:lastPrinted>
  <dcterms:created xsi:type="dcterms:W3CDTF">2019-06-27T10:35:00Z</dcterms:created>
  <dcterms:modified xsi:type="dcterms:W3CDTF">2019-07-05T07:28:00Z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6.0.1, Build 20180503</vt:lpwstr>
  </property>
  <property fmtid="{D5CDD505-2E9C-101B-9397-08002B2CF9AE}" pid="7" name="Created using">
    <vt:lpwstr>LW 6.0.1, Build 20180503</vt:lpwstr>
  </property>
</Properties>
</file>