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C61880C-1F84-4CE3-98D9-6A2F1B858F5A" style="width:450.75pt;height:366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Předmět návrhu</w:t>
      </w:r>
    </w:p>
    <w:p>
      <w:pPr>
        <w:rPr>
          <w:rFonts w:eastAsia="Arial Unicode MS"/>
          <w:noProof/>
        </w:rPr>
      </w:pPr>
      <w:r>
        <w:rPr>
          <w:noProof/>
        </w:rPr>
        <w:t>Tento návrh se týká rozhodnutí o postoji, který má být zaujat jménem Unie v Úmluvě o ochraně stěhovavých druhů volně žijících živočichů</w:t>
      </w:r>
      <w:r>
        <w:t xml:space="preserve"> </w:t>
      </w:r>
      <w:r>
        <w:rPr>
          <w:noProof/>
        </w:rPr>
        <w:t>v souvislosti s předkládáním návrhů na rozhodnutí 13. zasedání Konference smluvních stran o změně příloh úmluvy.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Souvislosti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Úmluva o ochraně stěhovavých druhů volně žijících živočichů</w:t>
      </w:r>
    </w:p>
    <w:p>
      <w:pPr>
        <w:rPr>
          <w:rFonts w:eastAsia="Arial Unicode MS"/>
          <w:noProof/>
        </w:rPr>
      </w:pPr>
      <w:r>
        <w:rPr>
          <w:noProof/>
        </w:rPr>
        <w:t>Úmluva o ochraně stěhovavých druhů volně žijících živočichů (dále jen „úmluva“) má za cíl zachovat suchozemské a mořské stěhovavé druhy živočichů a stěhovavé druhy ptáků v celém areálu jejich rozšíření.  Jedná se o mezivládní smlouvu uzavřenou pod záštitou Programu OSN pro životní prostředí, který se zabývá ochranou volně žijících živočichů a přírodních stanovišť v celosvětovém měřítku. Stěhovavé druhy volně žijících živočichů, které jsou chráněny, jsou uvedeny v přílohách I (ohrožené druhy) a II (druhy, které mají být předmětem dohod) úmluvy. Úmluva vstoupila v platnost dne 1. listopadu 1983.</w:t>
      </w:r>
    </w:p>
    <w:p>
      <w:pPr>
        <w:rPr>
          <w:rFonts w:eastAsia="Arial Unicode MS"/>
          <w:noProof/>
        </w:rPr>
      </w:pPr>
      <w:r>
        <w:rPr>
          <w:noProof/>
        </w:rPr>
        <w:t>Evropská unie je smluvní stranou dohody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Konference smluvních stran</w:t>
      </w:r>
    </w:p>
    <w:p>
      <w:pPr>
        <w:rPr>
          <w:noProof/>
        </w:rPr>
      </w:pPr>
      <w:r>
        <w:rPr>
          <w:noProof/>
        </w:rPr>
        <w:t xml:space="preserve">Konference smluvních stran je rozhodovacím orgánem úmluvy, jenž má pravomoc posuzovat stav stěhovavých druhů z hlediska jejich ochrany a následně měnit přílohy I a II úmluvy. V souladu s článkem XI úmluvy může návrh na změnu učinit jakákoli smluvní strana a přijímá se dvoutřetinovou většinou přítomných a hlasujících smluvních stran. </w:t>
      </w:r>
    </w:p>
    <w:p>
      <w:pPr>
        <w:rPr>
          <w:noProof/>
        </w:rPr>
      </w:pPr>
      <w:r>
        <w:rPr>
          <w:noProof/>
        </w:rPr>
        <w:t>Třinácté zasedání Konference smluvních stran této úmluvy se bude konat v Gandhinagaru (Indie) ve dnech 15. až 22. února 2020. Sekretariát úmluvy stanovil lhůtu k podávání návrhů na změnu v souladu s čl. XI odst. 3 do 19. září 2019. Je proto nezbytné, aby Rada přijala rozhodnutí s cílem zaujmout postoj, který má být jménem Unie přijato na třináctém zasedání Konference smluvních stran s ohledem na předkládání návrhů na změnu.</w:t>
      </w:r>
    </w:p>
    <w:p>
      <w:pPr>
        <w:rPr>
          <w:rFonts w:eastAsia="Arial Unicode MS"/>
          <w:noProof/>
        </w:rPr>
      </w:pPr>
      <w:r>
        <w:rPr>
          <w:noProof/>
        </w:rPr>
        <w:t>Před třináctým zasedáním Konference smluvních stran může sekretariát úmluvy sdělovat návrhy ostatních smluvních stran na změnu příloh I a II úmluvy, což si může vyžádat další rozhodnutí o zaujetí postoje, který má být s ohledem na tyto návrhy jménem Unie přijat.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Zamýšlený akt Konference smluvních stran </w:t>
      </w:r>
    </w:p>
    <w:p>
      <w:pPr>
        <w:rPr>
          <w:rFonts w:eastAsia="Arial Unicode MS"/>
          <w:noProof/>
        </w:rPr>
      </w:pPr>
      <w:r>
        <w:rPr>
          <w:noProof/>
        </w:rPr>
        <w:t>Navrhuje se, aby Unie na třináctém zasedání Konference smluvních stran předložila návrhy na změnu přílohy I úmluvy, aby se zvýšila ochrana jednoho druhu ptáka (</w:t>
      </w:r>
      <w:r>
        <w:rPr>
          <w:i/>
          <w:noProof/>
          <w:sz w:val="22"/>
        </w:rPr>
        <w:t>Tetrax tetrax</w:t>
      </w:r>
      <w:r>
        <w:rPr>
          <w:noProof/>
        </w:rPr>
        <w:t>), a na změnu přílohy II úmluvy, aby se zvýšila ochrana stejného druhu ptáka (</w:t>
      </w:r>
      <w:r>
        <w:rPr>
          <w:i/>
          <w:noProof/>
          <w:sz w:val="22"/>
        </w:rPr>
        <w:t>Tetrax tetrax</w:t>
      </w:r>
      <w:r>
        <w:rPr>
          <w:noProof/>
        </w:rPr>
        <w:t>) a také dvou druhů žraloka (</w:t>
      </w:r>
      <w:r>
        <w:rPr>
          <w:i/>
          <w:noProof/>
          <w:sz w:val="22"/>
        </w:rPr>
        <w:t xml:space="preserve">Galeorhinus </w:t>
      </w:r>
      <w:r>
        <w:rPr>
          <w:i/>
          <w:noProof/>
        </w:rPr>
        <w:t>galeus</w:t>
      </w:r>
      <w:r>
        <w:rPr>
          <w:noProof/>
        </w:rPr>
        <w:t xml:space="preserve"> a</w:t>
      </w:r>
      <w:r>
        <w:rPr>
          <w:i/>
          <w:noProof/>
          <w:sz w:val="22"/>
        </w:rPr>
        <w:t xml:space="preserve"> Sphyrna zygaena</w:t>
      </w:r>
      <w:r>
        <w:rPr>
          <w:noProof/>
          <w:sz w:val="22"/>
        </w:rPr>
        <w:t>)</w:t>
      </w:r>
      <w:r>
        <w:rPr>
          <w:rStyle w:val="Bodytext2Italic"/>
          <w:rFonts w:eastAsiaTheme="majorEastAsia"/>
          <w:noProof/>
        </w:rPr>
        <w:t>,</w:t>
      </w:r>
      <w:r>
        <w:rPr>
          <w:noProof/>
        </w:rPr>
        <w:t xml:space="preserve"> v areálu jejich rozšíření, včetně oblastí mimo Unii.  </w:t>
      </w:r>
    </w:p>
    <w:p>
      <w:pPr>
        <w:rPr>
          <w:rFonts w:eastAsia="Arial Unicode MS"/>
          <w:noProof/>
        </w:rPr>
      </w:pPr>
      <w:r>
        <w:rPr>
          <w:noProof/>
        </w:rPr>
        <w:t>Pokud by byl zamýšlený akt přijat, stane se pro strany závazným v souladu s článkem XI úmluvy, kterou změna příloh vstoupí v platnost pro všechny smluvní strany devadesát dní po zasedání Konference smluvních stran, na němž byla přijata, vyjma stran, které uplatní výhradu</w:t>
      </w:r>
      <w:r>
        <w:t>.</w:t>
      </w:r>
    </w:p>
    <w:p>
      <w:pPr>
        <w:pStyle w:val="ManualHeading1"/>
        <w:rPr>
          <w:rFonts w:eastAsia="Arial Unicode MS"/>
          <w:noProof/>
        </w:rPr>
      </w:pPr>
      <w:r>
        <w:lastRenderedPageBreak/>
        <w:t>3.</w:t>
      </w:r>
      <w:r>
        <w:tab/>
      </w:r>
      <w:r>
        <w:rPr>
          <w:noProof/>
        </w:rPr>
        <w:t>Postoj, který má být zaujat jménem Unie</w:t>
      </w:r>
    </w:p>
    <w:p>
      <w:pPr>
        <w:rPr>
          <w:noProof/>
        </w:rPr>
      </w:pPr>
      <w:r>
        <w:rPr>
          <w:noProof/>
        </w:rPr>
        <w:t>Unijní návrhy na změnu příloh vycházejí z těchto předpokladů: 1) zařazení takových druhů je vědecky odůvodněné; 2) toto zařazení je v souladu s právními předpisy EU a 3) Unie se zavázala k mezinárodní spolupráci při ochraně biologické rozmanitosti.</w:t>
      </w:r>
    </w:p>
    <w:p>
      <w:pPr>
        <w:rPr>
          <w:noProof/>
          <w:sz w:val="22"/>
        </w:rPr>
      </w:pPr>
      <w:r>
        <w:rPr>
          <w:noProof/>
        </w:rPr>
        <w:t>Návrh je v souladu se sedmým akčním programem pro životní prostředí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 strategií EU v oblasti biologické rozmanitosti do roku 2020</w:t>
      </w:r>
      <w:r>
        <w:rPr>
          <w:rStyle w:val="FootnoteReference"/>
          <w:noProof/>
        </w:rPr>
        <w:footnoteReference w:id="3"/>
      </w:r>
      <w:r>
        <w:rPr>
          <w:noProof/>
        </w:rPr>
        <w:t>, zejména cílem 6: pomoci odvrátit úbytek celosvětové biologické rozmanitosti. Tento návrh by nevyžadoval žádné změny práva Unie, neboť se týká druhů, na něž se již vztahuje náležitá ochrana v rámci práva Unie, především směrnice o ptácích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 společná rybářská politika EU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  <w:r>
        <w:rPr>
          <w:noProof/>
          <w:sz w:val="22"/>
          <w:vertAlign w:val="superscript"/>
        </w:rPr>
        <w:t xml:space="preserve"> </w:t>
      </w:r>
    </w:p>
    <w:p>
      <w:pPr>
        <w:rPr>
          <w:noProof/>
        </w:rPr>
      </w:pPr>
      <w:r>
        <w:rPr>
          <w:noProof/>
        </w:rPr>
        <w:t>Návrh nevytváří nové požadavky na sledování nebo podávání zpráv. Veškeré plány provádění a monitorování by byly součástí pravidelného plánování a podávání zpráv podle úmluvy. Návrh navíc nemá žádné důsledky pro rozpočet.</w:t>
      </w:r>
    </w:p>
    <w:p>
      <w:pPr>
        <w:rPr>
          <w:noProof/>
          <w:szCs w:val="24"/>
        </w:rPr>
      </w:pPr>
      <w:r>
        <w:rPr>
          <w:noProof/>
        </w:rPr>
        <w:t>K neformální výměně předběžných stanovisek s členskými státy došlo prostřednictvím písemné konzultace s takovými členskými státy, které jsou členy koordinační skupiny pro biodiverzitu a přírodu, i se skupinou odborníků na směrnici o ochraně ptáků a směrnici o stanovištích.</w:t>
      </w:r>
    </w:p>
    <w:p>
      <w:pPr>
        <w:rPr>
          <w:noProof/>
          <w:sz w:val="22"/>
        </w:rPr>
      </w:pPr>
      <w:r>
        <w:rPr>
          <w:noProof/>
        </w:rPr>
        <w:t>Postoj, který má být jménem Unie zaujat, by proto měl oprávnit Komisi k předložení výše zmíněných návrhů sekretariátu úmluvy.</w:t>
      </w:r>
      <w:r>
        <w:rPr>
          <w:noProof/>
          <w:sz w:val="22"/>
        </w:rPr>
        <w:t xml:space="preserve">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Právní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Procesněprávní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Ustanovení čl. 218 odst. 9 Smlouvy o fungování Evropské unie (SFEU) zavádí rozhodnutí, kterými se stanoví „</w:t>
      </w:r>
      <w:r>
        <w:rPr>
          <w:i/>
          <w:noProof/>
        </w:rPr>
        <w:t>postoje, které mají být jménem Unie zaujaty v orgánu zřízeném dohodou, má-li tento orgán přijímat akty s právními účinky, s výjimkou aktů, které doplňují nebo pozměňují institucionální rámec dohody</w:t>
      </w:r>
      <w:r>
        <w:rPr>
          <w:noProof/>
        </w:rPr>
        <w:t>“.</w:t>
      </w:r>
    </w:p>
    <w:p>
      <w:pPr>
        <w:rPr>
          <w:noProof/>
        </w:rPr>
      </w:pPr>
      <w:r>
        <w:rPr>
          <w:noProof/>
        </w:rPr>
        <w:t>Pojem „</w:t>
      </w:r>
      <w:r>
        <w:rPr>
          <w:i/>
          <w:noProof/>
        </w:rPr>
        <w:t>akty s právními účinky</w:t>
      </w:r>
      <w:r>
        <w:rPr>
          <w:noProof/>
        </w:rPr>
        <w:t>“ zahrnuje akty s právními účinky na základě pravidel mezinárodního práva, kterými se řídí dotyčný orgán. Zahrnuje rovněž nástroje, které podle mezinárodního práva nemají závazný účinek, ale mohou „</w:t>
      </w:r>
      <w:r>
        <w:rPr>
          <w:i/>
          <w:noProof/>
        </w:rPr>
        <w:t>rozhodujícím způsobem ovlivnit obsah právní úpravy přijaté zákonodárcem Unie</w:t>
      </w:r>
      <w:r>
        <w:rPr>
          <w:noProof/>
        </w:rPr>
        <w:t>“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Použití na stávající případ</w:t>
      </w:r>
    </w:p>
    <w:p>
      <w:pPr>
        <w:rPr>
          <w:noProof/>
        </w:rPr>
      </w:pPr>
      <w:r>
        <w:rPr>
          <w:noProof/>
        </w:rPr>
        <w:t>Konference smluvních stran je orgánem zřízeným úmluvou, a to Úmluvou o ochraně stěhovavých druhů volně žijících živočichů.</w:t>
      </w:r>
    </w:p>
    <w:p>
      <w:r>
        <w:rPr>
          <w:noProof/>
        </w:rPr>
        <w:t>Akt, který má Konference smluvních stran přijmout, představuje akt s právními účinky. Zamýšlený akt bude závazným podle mezinárodního práva v souladu s článkem XI</w:t>
      </w:r>
      <w:r>
        <w:t xml:space="preserve"> </w:t>
      </w:r>
      <w:r>
        <w:rPr>
          <w:noProof/>
        </w:rPr>
        <w:t>Úmluvy o ochraně stěhovavých druhů volně žijících živočichů</w:t>
      </w:r>
      <w:r>
        <w:t xml:space="preserve">. </w:t>
      </w:r>
    </w:p>
    <w:p>
      <w:pPr>
        <w:rPr>
          <w:noProof/>
        </w:rPr>
      </w:pPr>
      <w:r>
        <w:rPr>
          <w:noProof/>
        </w:rPr>
        <w:t>Zamýšlený akt nedoplňuje ani nepozměňuje institucionální rámec dohody.</w:t>
      </w:r>
    </w:p>
    <w:p>
      <w:pPr>
        <w:rPr>
          <w:noProof/>
        </w:rPr>
      </w:pPr>
      <w:r>
        <w:rPr>
          <w:noProof/>
        </w:rPr>
        <w:t>Procesněprávním základem navrhovaného rozhodnutí je tudíž čl. 218 odst. 9 SFEU.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Hmotněprávní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Hmotněprávní základ rozhodnutí podle čl. 218 odst. 9 SFEU závisí v první řadě na cíli a obsahu zamýšleného aktu, v souvislosti s nímž je postoj jménem Unie zaujat. Sleduje-li zamýšlený akt dvojí účel nebo má-li dvě složky a lze-li jeden z těchto účelů nebo jednu z těchto složek identifikovat jako hlavní, zatímco druhý účel či druhá složka je pouze vedlejší, musí být rozhodnutí přijaté podle čl. 218 odst. 9 SFEU založeno na jediném hmotněprávním základu, a sice na tom, který si žádá hlavní nebo převažující účel nebo složka.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Použití na stávající případ</w:t>
      </w:r>
    </w:p>
    <w:p>
      <w:pPr>
        <w:rPr>
          <w:noProof/>
        </w:rPr>
      </w:pPr>
      <w:r>
        <w:rPr>
          <w:noProof/>
        </w:rPr>
        <w:t>Hlavní cíl a obsah zamýšleného aktu se týká životního prostředí.</w:t>
      </w:r>
    </w:p>
    <w:p>
      <w:pPr>
        <w:rPr>
          <w:noProof/>
        </w:rPr>
      </w:pPr>
      <w:r>
        <w:rPr>
          <w:noProof/>
        </w:rPr>
        <w:t>Hmotněprávním základem navrhovaného rozhodnutí je tudíž čl. 192 odst. 1.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Závěr</w:t>
      </w:r>
    </w:p>
    <w:p>
      <w:pPr>
        <w:rPr>
          <w:noProof/>
        </w:rPr>
      </w:pPr>
      <w:r>
        <w:rPr>
          <w:noProof/>
        </w:rPr>
        <w:t>Právním základem navrhovaného rozhodnutí by měl být čl. 192 odst. 1 ve spojení s čl. 218 odst. 9 SFEU.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2019/0148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zaujetí postoje, který má být jménem Evropské unie přijat na 13. zasedání Konference smluvních stran a který se týká návrhů změn příloh Úmluvy o ochraně stěhovavých druhů volně žijících živočichů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192 odst. 1</w:t>
      </w:r>
      <w:r>
        <w:t xml:space="preserve"> </w:t>
      </w:r>
      <w:r>
        <w:rPr>
          <w:noProof/>
        </w:rPr>
        <w:t>ve spojení s čl. 218 odst. 9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Úmluvu o ochraně stěhovavých druhů volně žijících živočichů (dále jen „úmluva“) uzavřela Unie rozhodnutím Rady 82/461/EHS</w:t>
      </w:r>
      <w:r>
        <w:rPr>
          <w:rStyle w:val="FootnoteReference"/>
          <w:noProof/>
        </w:rPr>
        <w:footnoteReference w:id="7"/>
      </w:r>
      <w:r>
        <w:rPr>
          <w:noProof/>
          <w:vertAlign w:val="superscript"/>
        </w:rPr>
        <w:t xml:space="preserve"> </w:t>
      </w:r>
      <w:r>
        <w:rPr>
          <w:noProof/>
        </w:rPr>
        <w:t xml:space="preserve">a úmluva vstoupila v platnost dne 1. listopadu 1983.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Podle článku XI</w:t>
      </w:r>
      <w:r>
        <w:t xml:space="preserve"> </w:t>
      </w:r>
      <w:r>
        <w:rPr>
          <w:noProof/>
        </w:rPr>
        <w:t>úmluvy může Konference smluvních stran přijmout změnu příloh I a II úmluvy</w:t>
      </w:r>
      <w: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Konference smluvních stran během svého třináctého zasedání ve dnech 15. až 22. února 2020 může přijmout takové změny. Sekretariát úmluvy informoval smluvní strany úmluvy o tom, že jakékoli návrhy změn mají být v souladu s čl. XI odst. 3 úmluvy sděleny</w:t>
      </w:r>
      <w:r>
        <w:rPr>
          <w:i/>
          <w:noProof/>
        </w:rPr>
        <w:t xml:space="preserve"> </w:t>
      </w:r>
      <w:r>
        <w:rPr>
          <w:noProof/>
        </w:rPr>
        <w:t>do 19. září 2019. Unie, jakožto smluvní strana úmluvy, může učinit takovéto návrhy.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 vhodné stanovit postoj, který má být zaujat jménem Unie s ohledem na předkládání návrhů na změnu příloh úmluvy, neboť takové změny budou pro Unii závazné.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Zařazení druhu </w:t>
      </w:r>
      <w:r>
        <w:rPr>
          <w:i/>
          <w:noProof/>
        </w:rPr>
        <w:t>Tetrax tetrax</w:t>
      </w:r>
      <w:r>
        <w:rPr>
          <w:noProof/>
        </w:rPr>
        <w:t xml:space="preserve"> do přílohy I úmluvy a druhů </w:t>
      </w:r>
      <w:r>
        <w:rPr>
          <w:i/>
          <w:noProof/>
        </w:rPr>
        <w:t xml:space="preserve"> Tetrax tetrax</w:t>
      </w:r>
      <w:r>
        <w:rPr>
          <w:noProof/>
        </w:rPr>
        <w:t xml:space="preserve">, </w:t>
      </w:r>
      <w:r>
        <w:rPr>
          <w:i/>
          <w:noProof/>
        </w:rPr>
        <w:t>Galeorhinus galeus</w:t>
      </w:r>
      <w:r>
        <w:rPr>
          <w:noProof/>
        </w:rPr>
        <w:t xml:space="preserve"> a</w:t>
      </w:r>
      <w:r>
        <w:rPr>
          <w:i/>
          <w:noProof/>
        </w:rPr>
        <w:t xml:space="preserve"> Sphyrna zygaena</w:t>
      </w:r>
      <w:r>
        <w:rPr>
          <w:noProof/>
          <w:sz w:val="22"/>
        </w:rPr>
        <w:t xml:space="preserve"> </w:t>
      </w:r>
      <w:r>
        <w:rPr>
          <w:noProof/>
        </w:rPr>
        <w:t xml:space="preserve"> do přílohy II by bylo vědecky odůvodněné a v souladu s právními předpisy Unie i s jejím závazkem podílet se na mezinárodní spolupráci v oblasti ochrany biologické rozmanitosti. Komise by proto měla být pověřena předložit za tímto účelem návrhy změn.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Komise by tyto návrhy měla sdělit sekretariátu úmluvy,</w:t>
      </w:r>
    </w:p>
    <w:p>
      <w:pPr>
        <w:pStyle w:val="Formuledadoption"/>
        <w:rPr>
          <w:noProof/>
        </w:rPr>
      </w:pPr>
      <w:r>
        <w:rPr>
          <w:noProof/>
        </w:rPr>
        <w:t>PŘIJALA TOTO ROZHODNUTÍ: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ind w:left="720" w:hanging="720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S ohledem na třinácté zasedání Konference smluvních stran Úmluvy o ochraně stěhovavých druhů volně žijících živočichů (dále jen „úmluva“) je Komise zmocněna předložit jménem Unie návrh na tyto změny:</w:t>
      </w:r>
    </w:p>
    <w:p>
      <w:pPr>
        <w:ind w:left="1440" w:hanging="720"/>
        <w:rPr>
          <w:noProof/>
          <w:szCs w:val="24"/>
        </w:rPr>
      </w:pPr>
      <w:r>
        <w:rPr>
          <w:noProof/>
        </w:rPr>
        <w:t>a)</w:t>
      </w:r>
      <w:r>
        <w:rPr>
          <w:noProof/>
        </w:rPr>
        <w:tab/>
        <w:t xml:space="preserve">změnu přílohy I úmluvy tak, aby byl zařazen druh </w:t>
      </w:r>
      <w:r>
        <w:rPr>
          <w:i/>
          <w:noProof/>
        </w:rPr>
        <w:t>Tetrax tetrax</w:t>
      </w:r>
      <w:r>
        <w:rPr>
          <w:noProof/>
        </w:rPr>
        <w:t>;</w:t>
      </w:r>
    </w:p>
    <w:p>
      <w:pPr>
        <w:ind w:left="1440" w:hanging="720"/>
        <w:rPr>
          <w:noProof/>
          <w:sz w:val="22"/>
        </w:rPr>
      </w:pPr>
      <w:r>
        <w:rPr>
          <w:noProof/>
        </w:rPr>
        <w:t>b)</w:t>
      </w:r>
      <w:r>
        <w:rPr>
          <w:noProof/>
        </w:rPr>
        <w:tab/>
        <w:t xml:space="preserve">změny přílohy II úmluvy tak, aby byly zařazeny druhy </w:t>
      </w:r>
      <w:r>
        <w:rPr>
          <w:i/>
          <w:noProof/>
        </w:rPr>
        <w:t>Tetrax tetrax</w:t>
      </w:r>
      <w:r>
        <w:rPr>
          <w:noProof/>
        </w:rPr>
        <w:t xml:space="preserve">, </w:t>
      </w:r>
      <w:r>
        <w:rPr>
          <w:i/>
          <w:noProof/>
        </w:rPr>
        <w:t>Galeorhinus galeus</w:t>
      </w:r>
      <w:r>
        <w:rPr>
          <w:noProof/>
        </w:rPr>
        <w:t xml:space="preserve"> a</w:t>
      </w:r>
      <w:r>
        <w:rPr>
          <w:i/>
          <w:noProof/>
        </w:rPr>
        <w:t xml:space="preserve"> Sphyrna zygaena</w:t>
      </w:r>
      <w:r>
        <w:rPr>
          <w:noProof/>
          <w:sz w:val="22"/>
        </w:rPr>
        <w:t>.</w:t>
      </w:r>
    </w:p>
    <w:p>
      <w:pPr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Komise tyto návrhy uvedené v odstavci 1 sdělí sekretariátu úmluvy.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>Toto rozhodnutí je určeno Komisi.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Rozhodnutí Rady 82/461/EHS ze dne 24. června 1982 o uzavření Úmluvy o ochraně stěhovavých druhů volně žijících živočichů (Úř. věst. L 210, 24.6.1982, s. 10).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Rozhodnutí Evropského parlamentu a Rady č. 1386/2013/EU ze dne 20. listopadu 2013 o všeobecném akčním programu Unie pro životní prostředí na období do roku 2020 „Spokojený život v mezích naší planety“ (Úř. věst. L 354, 28.12.2013, s. 171).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KOM(2011) 244 v konečném znění „Naše životní pojistka, náš přírodní kapitál: strategie EU v oblasti biologické rozmanitosti do roku 2020“.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Směrnice Rady 79/409/EHS ze dne 2. dubna 1979 o ochraně volně žijících ptáků (Úř. věst L 103, 25.4.1979, s. 1).</w:t>
      </w:r>
    </w:p>
  </w:footnote>
  <w:footnote w:id="5">
    <w:p>
      <w:pPr>
        <w:spacing w:before="0" w:after="0"/>
        <w:ind w:left="720" w:hanging="720"/>
        <w:jc w:val="left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Nařízení Evropského parlamentu a Rady (EU) č. 1380/2013 ze dne 11. prosince 2013 o společné rybářské politice (Úř. věst. L 354, 28.12.2013, s. 22).</w:t>
      </w:r>
    </w:p>
    <w:p>
      <w:pPr>
        <w:pStyle w:val="FootnoteText"/>
      </w:pP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Rozsudek Soudního dvora ze dne 7. října 2014, Německo v. Rada, C-399/12, ECLI:EU:C:2014:2258, body 61 až 64.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Rozhodnutí Rady 82/461/EHS ze dne 24. června 1982 o uzavření Úmluvy o ochraně stěhovavých druhů volně žijících živočichů (Úř. věst. L 210, 24.6.1982, s. 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D84D5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B63D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9F49B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26AF1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9B2A6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D163C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8760E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AB2A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1 08:44:1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C61880C-1F84-4CE3-98D9-6A2F1B858F5A"/>
    <w:docVar w:name="LW_COVERPAGE_TYPE" w:val="1"/>
    <w:docVar w:name="LW_CROSSREFERENCE" w:val="&lt;UNUSED&gt;"/>
    <w:docVar w:name="LW_DocType" w:val="COM"/>
    <w:docVar w:name="LW_EMISSION" w:val="5.7.2019"/>
    <w:docVar w:name="LW_EMISSION_ISODATE" w:val="2019-07-05"/>
    <w:docVar w:name="LW_EMISSION_LOCATION" w:val="BRX"/>
    <w:docVar w:name="LW_EMISSION_PREFIX" w:val="V Bruselu dne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48"/>
    <w:docVar w:name="LW_REF.II.NEW.CP_YEAR" w:val="2019"/>
    <w:docVar w:name="LW_REF.INST.NEW" w:val="COM"/>
    <w:docVar w:name="LW_REF.INST.NEW_ADOPTED" w:val="final"/>
    <w:docVar w:name="LW_REF.INST.NEW_TEXT" w:val="(2019) 32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zaujetí postoje, který má být jménem Evropské unie p\u345?ijat na 13. zasedání Konference smluvních stran a který se týká návrh\u367? zm\u283?n p\u345?íloh Úmluvy o ochran\u283? st\u283?hovavých druh\u367? voln\u283? \u382?ijících \u382?ivo\u269?ich\u367?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6</Pages>
  <Words>1283</Words>
  <Characters>7084</Characters>
  <Application>Microsoft Office Word</Application>
  <DocSecurity>0</DocSecurity>
  <Lines>136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2019-06-28T07:14:00Z</dcterms:created>
  <dcterms:modified xsi:type="dcterms:W3CDTF">2019-07-01T06:44:00Z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