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D8D274B9-C124-4F8F-846A-4312E963CFC6" style="width:450.4pt;height:477.9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MOTIVERING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BAKGRUND TILL FÖRSLAGET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Motiv och syfte med förslaget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Syftet med det utkast till beslut av gemensamma EES-kommittén som åtföljer det föreliggande förslaget till rådsbeslut är att ändra protokoll 31 (om samarbete inom särskilda områden vid sidan om de fyra friheterna) till EES-avtalet för att inkludera samarbete på civilskyddsområdet. I detta fall är syftet med ändringsförslaget att inkludera Europaparlamentets och rådets beslut (EU) 2019/420 av den 13 mars 2019 om ändring av beslut 1313/2013/EU om en civilskyddsmekanism för unionen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så att Eftastaterna i EES från och med den 21 mars 2019 kan delta i unionsåtgärder som är kopplade till det EU-beslutet.</w:t>
      </w:r>
    </w:p>
    <w:p>
      <w:pPr>
        <w:pStyle w:val="ManualHeading2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Förenlighet med befintliga bestämmelser inom området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Genom det bifogade utkastet till beslut av gemensamma EES-kommittén utvidgas den befintliga EU-politiken till att omfatta Eftastaterna i EES (Norge, Island och Liechtenstein) på civilskyddsområdet i syfte att förbättra unionens insatser vid naturkatastrofer och katastrofer som orsakats av människor.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Förenlighet med unionens politik inom andra områden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Utvidgningen av EU:s regelverk till att omfatta Eftastaterna i EES – genom att det införlivas med EES-avtalet – sker i enlighet med EES-avtalets mål och principer att upprätta ett dynamiskt och homogent europeiskt ekonomiskt samarbetsområde, som är grundat på gemensamma regler och lika konkurrensvillkor.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RÄTTSLIG GRUND, SUBSIDIARITETETSPRINCIPEN OCH PROPORTIONALITETSPRINCIPEN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Rättslig grund</w:t>
      </w:r>
    </w:p>
    <w:p>
      <w:pPr>
        <w:rPr>
          <w:noProof/>
        </w:rPr>
      </w:pPr>
      <w:r>
        <w:rPr>
          <w:noProof/>
        </w:rPr>
        <w:t>Den lagstiftning som ska införlivas med EES-avtalet grundar sig på artikel 196 i fördraget om Europeiska unionens funktionssätt jämförd med artikel 218.9.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Enligt artikel 1.3 i rådets förordning (EG) nr 2894/94 om formerna för genomförandet av avtalet om Europeiska ekonomiska samarbetsområdet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ska rådet när det gäller denna typ av beslut fastställa unionens ståndpunkt på förslag från kommissionen.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 xml:space="preserve">Subsidiaritetsprincipen (för icke-exklusiv befogenhet) </w:t>
      </w:r>
    </w:p>
    <w:p>
      <w:pPr>
        <w:rPr>
          <w:noProof/>
        </w:rPr>
      </w:pPr>
      <w:r>
        <w:rPr>
          <w:noProof/>
        </w:rPr>
        <w:t xml:space="preserve">Förslaget är förenligt med subsidiaritetsprincipen av följande skäl: </w:t>
      </w:r>
    </w:p>
    <w:p>
      <w:pPr>
        <w:rPr>
          <w:noProof/>
        </w:rPr>
      </w:pPr>
      <w:r>
        <w:rPr>
          <w:noProof/>
        </w:rPr>
        <w:t xml:space="preserve">Målet med detta förslag, nämligen att säkerställa enhetligheten på den inre marknaden, kan inte i tillräcklig utsträckning uppnås av medlemsstaterna och kan därför, på grund av förslagets verkningar, bättre uppnås på unionsnivå.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Proportionalitetsprincipen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 enlighet med proportionalitetsprincipen går detta förslag inte utöver vad som är nödvändigt för att uppnå dess mål.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lastRenderedPageBreak/>
        <w:t>•</w:t>
      </w:r>
      <w:r>
        <w:rPr>
          <w:noProof/>
        </w:rPr>
        <w:tab/>
        <w:t>Val av instrument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 enlighet med artikel 98 i EES-avtalet har ett beslut av gemensamma EES-kommittén valts som instrument. Gemensamma EES-kommittén ska säkerställa att EES-avtalet genomförs och fungerar på ett effektivt sätt. I detta syfte ska kommittén fatta beslut i de fall som anges i EES-avtalet.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>RESULTAT AV EFTERHANDSUTVÄRDERINGAR, SAMRÅD MED BERÖRDA PARTER OCH KONSEKVENSBEDÖMNINGAR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Ej tillämpligt.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BUDGETKONSEKVENSER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Eftastaterna i EES ska bidra ekonomiskt till mekanismen i enlighet med dess ändrade bestämmelser från och med den 21 mars 2019.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</w:pPr>
    </w:p>
    <w:p>
      <w:pPr>
        <w:rPr>
          <w:noProof/>
        </w:rPr>
        <w:sectPr>
          <w:footerReference w:type="default" r:id="rId15"/>
          <w:footerReference w:type="first" r:id="rId16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2019/0153 (NLE)</w:t>
      </w:r>
    </w:p>
    <w:p>
      <w:pPr>
        <w:pStyle w:val="Statut"/>
        <w:rPr>
          <w:noProof/>
        </w:rPr>
      </w:pPr>
      <w:r>
        <w:rPr>
          <w:noProof/>
        </w:rPr>
        <w:t>Förslag till</w:t>
      </w:r>
    </w:p>
    <w:p>
      <w:pPr>
        <w:pStyle w:val="Typedudocument"/>
        <w:rPr>
          <w:noProof/>
        </w:rPr>
      </w:pPr>
      <w:r>
        <w:rPr>
          <w:noProof/>
        </w:rPr>
        <w:t>RÅDETS BESLUT</w:t>
      </w:r>
    </w:p>
    <w:p>
      <w:pPr>
        <w:pStyle w:val="Titreobjet"/>
        <w:rPr>
          <w:noProof/>
        </w:rPr>
      </w:pPr>
      <w:r>
        <w:rPr>
          <w:noProof/>
        </w:rPr>
        <w:t>om den ståndpunkt som ska intas på Europeiska unionens vägnar i gemensamma EES-kommittén beträffande en ändring av protokoll 31 till EES-avtalet, om samarbete inom särskilda områden vid sidan om de fyra friheterna</w:t>
      </w:r>
      <w:r>
        <w:rPr>
          <w:noProof/>
        </w:rPr>
        <w:br/>
      </w:r>
      <w:r>
        <w:rPr>
          <w:noProof/>
        </w:rPr>
        <w:br/>
        <w:t>[rescEU]</w:t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</w:p>
    <w:p>
      <w:pPr>
        <w:pStyle w:val="IntrtEEE"/>
        <w:rPr>
          <w:noProof/>
        </w:rPr>
      </w:pPr>
      <w:r>
        <w:rPr>
          <w:noProof/>
        </w:rPr>
        <w:t>(Text av betydelse för EES)</w:t>
      </w:r>
    </w:p>
    <w:p>
      <w:pPr>
        <w:pStyle w:val="Institutionquiagit"/>
        <w:rPr>
          <w:noProof/>
        </w:rPr>
      </w:pPr>
      <w:r>
        <w:rPr>
          <w:noProof/>
        </w:rPr>
        <w:t>EUROPEISKA UNIONENS RÅD HAR ANTAGIT DETTA BESLUT</w:t>
      </w:r>
    </w:p>
    <w:p>
      <w:pPr>
        <w:rPr>
          <w:noProof/>
        </w:rPr>
      </w:pPr>
      <w:r>
        <w:rPr>
          <w:noProof/>
        </w:rPr>
        <w:t>med beaktande av fördraget om Europeiska unionens funktionssätt, särskilt artikel 196 jämförd med artikel 218.9,</w:t>
      </w:r>
    </w:p>
    <w:p>
      <w:pPr>
        <w:rPr>
          <w:noProof/>
        </w:rPr>
      </w:pPr>
      <w:r>
        <w:rPr>
          <w:noProof/>
        </w:rPr>
        <w:t>med beaktande av rådets förordning (EG) nr 2894/94 av den 28 november 1994 om formerna för genomförandet av avtalet om Europeiska ekonomiska samarbetsområdet</w:t>
      </w:r>
      <w:r>
        <w:rPr>
          <w:rStyle w:val="FootnoteReference"/>
          <w:noProof/>
        </w:rPr>
        <w:footnoteReference w:id="3"/>
      </w:r>
      <w:r>
        <w:rPr>
          <w:noProof/>
        </w:rPr>
        <w:t>, särskilt artikel 1.3,</w:t>
      </w:r>
    </w:p>
    <w:p>
      <w:pPr>
        <w:rPr>
          <w:noProof/>
        </w:rPr>
      </w:pPr>
      <w:r>
        <w:rPr>
          <w:noProof/>
        </w:rPr>
        <w:t>med beaktande av Europeiska kommissionens förslag, och</w:t>
      </w:r>
    </w:p>
    <w:p>
      <w:pPr>
        <w:rPr>
          <w:noProof/>
        </w:rPr>
      </w:pPr>
      <w:r>
        <w:rPr>
          <w:noProof/>
        </w:rPr>
        <w:t>av följande skäl: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Avtalet om Europeiska ekonomiska samarbetsområdet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 (nedan kallat </w:t>
      </w:r>
      <w:r>
        <w:rPr>
          <w:i/>
          <w:noProof/>
        </w:rPr>
        <w:t>EES-avtalet</w:t>
      </w:r>
      <w:r>
        <w:rPr>
          <w:noProof/>
        </w:rPr>
        <w:t>) trädde i kraft den 1 januari 1994.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Enligt artikel 98 i EES-avtalet får gemensamma EES-kommittén besluta att ändra bland annat protokoll 31.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Protokoll 31 till EES-avtalet omfattar särskilda bestämmelser om samarbete inom särskilda områden vid sidan om de fyra friheterna.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Samarbetet mellan de avtalsslutande parterna i EES-avtalet bör utvidgas till att omfatta Europaparlamentets och rådets beslut (EU) 2019/420 av den 13 mars 2019 om ändring av beslut nr 1313/2013/EU om en civilskyddsmekanism för unionen</w:t>
      </w:r>
      <w:r>
        <w:rPr>
          <w:rStyle w:val="FootnoteReference"/>
          <w:noProof/>
        </w:rPr>
        <w:footnoteReference w:id="5"/>
      </w:r>
      <w:r>
        <w:rPr>
          <w:noProof/>
        </w:rPr>
        <w:t>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Protokoll 31 till EES-avtalet bör därför ändras i enlighet med detta, så att detta utvidgade samarbete kan äga rum från och med den 21 mars 2019.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 xml:space="preserve">Unionens ståndpunkt i gemensamma EES-kommittén bör grunda sig på det utkast till beslut som åtföljer det här beslutet. </w:t>
      </w:r>
    </w:p>
    <w:p>
      <w:pPr>
        <w:pStyle w:val="Formuledadoption"/>
        <w:rPr>
          <w:noProof/>
        </w:rPr>
      </w:pPr>
      <w:r>
        <w:rPr>
          <w:noProof/>
        </w:rPr>
        <w:lastRenderedPageBreak/>
        <w:t xml:space="preserve">HÄRIGENOM FÖRESKRIVS FÖLJANDE. </w:t>
      </w:r>
    </w:p>
    <w:p>
      <w:pPr>
        <w:pStyle w:val="Titrearticle"/>
        <w:rPr>
          <w:noProof/>
        </w:rPr>
      </w:pPr>
      <w:r>
        <w:rPr>
          <w:noProof/>
        </w:rPr>
        <w:t>Artikel 1</w:t>
      </w:r>
    </w:p>
    <w:p>
      <w:pPr>
        <w:rPr>
          <w:noProof/>
        </w:rPr>
      </w:pPr>
      <w:r>
        <w:rPr>
          <w:noProof/>
        </w:rPr>
        <w:t>Den ståndpunkt som ska intas på Europeiska unionens vägnar i gemensamma EES-kommittén beträffande den föreslagna ändringen av protokoll 31 till EES-avtalet ska grunda sig på det utkast till beslut av gemensamma EES-kommittén som åtföljer det här beslutet.</w:t>
      </w:r>
    </w:p>
    <w:p>
      <w:pPr>
        <w:pStyle w:val="Titrearticle"/>
        <w:rPr>
          <w:noProof/>
        </w:rPr>
      </w:pPr>
      <w:r>
        <w:rPr>
          <w:noProof/>
        </w:rPr>
        <w:t>Artikel 2</w:t>
      </w:r>
    </w:p>
    <w:p>
      <w:pPr>
        <w:keepLines/>
        <w:rPr>
          <w:noProof/>
        </w:rPr>
      </w:pPr>
      <w:r>
        <w:rPr>
          <w:noProof/>
        </w:rPr>
        <w:t>Detta beslut träder i kraft samma dag som det antas.</w:t>
      </w:r>
    </w:p>
    <w:p>
      <w:pPr>
        <w:pStyle w:val="Fait"/>
        <w:rPr>
          <w:noProof/>
        </w:rPr>
      </w:pPr>
      <w:r>
        <w:t>Utfärdat i Bryssel den</w:t>
      </w:r>
    </w:p>
    <w:p>
      <w:pPr>
        <w:pStyle w:val="Institutionquisigne"/>
        <w:rPr>
          <w:noProof/>
        </w:rPr>
      </w:pPr>
      <w:r>
        <w:rPr>
          <w:noProof/>
        </w:rPr>
        <w:tab/>
        <w:t>På rådets vägnar</w:t>
      </w:r>
    </w:p>
    <w:p>
      <w:pPr>
        <w:pStyle w:val="Personnequisigne"/>
        <w:rPr>
          <w:noProof/>
        </w:rPr>
      </w:pPr>
      <w:r>
        <w:rPr>
          <w:noProof/>
        </w:rPr>
        <w:tab/>
        <w:t>Ordförande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SV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SV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SV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SV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  <w:rPr>
          <w:lang w:val="nn-NO"/>
        </w:rPr>
      </w:pPr>
      <w:r>
        <w:rPr>
          <w:rStyle w:val="FootnoteReference"/>
        </w:rPr>
        <w:footnoteRef/>
      </w:r>
      <w:r>
        <w:rPr>
          <w:lang w:val="nn-NO"/>
        </w:rPr>
        <w:tab/>
        <w:t>EUT L 77I, 20.3.2019, s. 1.</w:t>
      </w:r>
    </w:p>
  </w:footnote>
  <w:footnote w:id="2">
    <w:p>
      <w:pPr>
        <w:pStyle w:val="FootnoteText"/>
        <w:rPr>
          <w:iCs/>
          <w:lang w:val="nn-NO"/>
        </w:rPr>
      </w:pPr>
      <w:r>
        <w:rPr>
          <w:rStyle w:val="FootnoteReference"/>
        </w:rPr>
        <w:footnoteRef/>
      </w:r>
      <w:r>
        <w:rPr>
          <w:lang w:val="nn-NO"/>
        </w:rPr>
        <w:tab/>
        <w:t>EGT L 305, 30.11.1994, s. 6.</w:t>
      </w:r>
    </w:p>
  </w:footnote>
  <w:footnote w:id="3">
    <w:p>
      <w:pPr>
        <w:pStyle w:val="FootnoteText"/>
        <w:rPr>
          <w:lang w:val="de-DE"/>
        </w:rPr>
      </w:pPr>
      <w:r>
        <w:rPr>
          <w:rStyle w:val="FootnoteReference"/>
        </w:rPr>
        <w:footnoteRef/>
      </w:r>
      <w:r>
        <w:rPr>
          <w:lang w:val="de-DE"/>
        </w:rPr>
        <w:tab/>
        <w:t>EGT L 305, 30.11.1994, s. 6.</w:t>
      </w:r>
    </w:p>
  </w:footnote>
  <w:footnote w:id="4">
    <w:p>
      <w:pPr>
        <w:pStyle w:val="FootnoteText"/>
        <w:rPr>
          <w:lang w:val="de-DE"/>
        </w:rPr>
      </w:pPr>
      <w:r>
        <w:rPr>
          <w:rStyle w:val="FootnoteReference"/>
        </w:rPr>
        <w:footnoteRef/>
      </w:r>
      <w:r>
        <w:rPr>
          <w:lang w:val="de-DE"/>
        </w:rPr>
        <w:tab/>
        <w:t xml:space="preserve">EGT L 1, 3.1.1994, s. 3. </w:t>
      </w:r>
    </w:p>
  </w:footnote>
  <w:footnote w:id="5">
    <w:p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  <w:t>EUT L 77I, 20.3.2019, s. 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971468C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DECA739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F33E1C3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BEDE027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C2724AC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F8489D2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ED349E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E0FCA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1"/>
    <w:lvlOverride w:ilvl="0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 w:numId="24">
    <w:abstractNumId w:val="18"/>
  </w:num>
  <w:num w:numId="25">
    <w:abstractNumId w:val="12"/>
  </w:num>
  <w:num w:numId="26">
    <w:abstractNumId w:val="20"/>
  </w:num>
  <w:num w:numId="27">
    <w:abstractNumId w:val="11"/>
  </w:num>
  <w:num w:numId="28">
    <w:abstractNumId w:val="13"/>
  </w:num>
  <w:num w:numId="29">
    <w:abstractNumId w:val="9"/>
  </w:num>
  <w:num w:numId="30">
    <w:abstractNumId w:val="19"/>
  </w:num>
  <w:num w:numId="31">
    <w:abstractNumId w:val="8"/>
  </w:num>
  <w:num w:numId="32">
    <w:abstractNumId w:val="14"/>
  </w:num>
  <w:num w:numId="33">
    <w:abstractNumId w:val="16"/>
  </w:num>
  <w:num w:numId="34">
    <w:abstractNumId w:val="17"/>
  </w:num>
  <w:num w:numId="35">
    <w:abstractNumId w:val="10"/>
  </w:num>
  <w:num w:numId="36">
    <w:abstractNumId w:val="15"/>
  </w:num>
  <w:num w:numId="37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7-08 15:00:23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D8D274B9-C124-4F8F-846A-4312E963CFC6"/>
    <w:docVar w:name="LW_COVERPAGE_TYPE" w:val="1"/>
    <w:docVar w:name="LW_CROSSREFERENCE" w:val="&lt;UNUSED&gt;"/>
    <w:docVar w:name="LW_DocType" w:val="COM"/>
    <w:docVar w:name="LW_EMISSION" w:val="15.7.2019"/>
    <w:docVar w:name="LW_EMISSION_ISODATE" w:val="2019-07-15"/>
    <w:docVar w:name="LW_EMISSION_LOCATION" w:val="BRX"/>
    <w:docVar w:name="LW_EMISSION_PREFIX" w:val="Bryssel den "/>
    <w:docVar w:name="LW_EMISSION_SUFFIX" w:val=" "/>
    <w:docVar w:name="LW_ID_DOCMODEL" w:val="SJ-019"/>
    <w:docVar w:name="LW_ID_DOCSIGNATURE" w:val="SJ-019"/>
    <w:docVar w:name="LW_ID_DOCSTRUCTURE" w:val="COM/PL/ORG"/>
    <w:docVar w:name="LW_ID_DOCTYPE" w:val="SJ-019"/>
    <w:docVar w:name="LW_ID_EXP.MOTIFS.NEW" w:val="EM_PL_"/>
    <w:docVar w:name="LW_ID_STATUT" w:val="SJ-019"/>
    <w:docVar w:name="LW_INTERETEEE.CP" w:val="(Text av betydelse för EES)"/>
    <w:docVar w:name="LW_LANGUE" w:val="SV"/>
    <w:docVar w:name="LW_LEVEL_OF_SENSITIVITY" w:val="Standard treatment"/>
    <w:docVar w:name="LW_NOM.INST" w:val="EUROPEISKA KOMMISSIONEN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153"/>
    <w:docVar w:name="LW_REF.II.NEW.CP_YEAR" w:val="2019"/>
    <w:docVar w:name="LW_REF.INST.NEW" w:val="COM"/>
    <w:docVar w:name="LW_REF.INST.NEW_ADOPTED" w:val="final"/>
    <w:docVar w:name="LW_REF.INST.NEW_TEXT" w:val="(2019) 33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Förslag till"/>
    <w:docVar w:name="LW_SUPERTITRE" w:val="&lt;UNUSED&gt;"/>
    <w:docVar w:name="LW_TITRE.OBJ.CP" w:val="om den ståndpunkt som ska intas på Europeiska unionens vägnar i gemensamma EES-kommittén beträffande en ändring av protokoll 31 till EES-avtalet, om samarbete inom särskilda områden vid sidan om de fyra friheterna_x000b__x000b_[rescEU]_x000b__x000b__x000b_"/>
    <w:docVar w:name="LW_TYPE.DOC.CP" w:val="RÅDETS BESLUT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sv-SE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rFonts w:eastAsia="Times New Roman"/>
      <w:b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v-SE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v-S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sv-S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sv-S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sv-SE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rFonts w:eastAsia="Times New Roman"/>
      <w:b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v-SE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v-S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sv-S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sv-S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4</TotalTime>
  <Pages>5</Pages>
  <Words>706</Words>
  <Characters>4257</Characters>
  <Application>Microsoft Office Word</Application>
  <DocSecurity>0</DocSecurity>
  <Lines>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DIGIT/C6</cp:lastModifiedBy>
  <cp:revision>18</cp:revision>
  <dcterms:created xsi:type="dcterms:W3CDTF">2019-06-13T14:58:00Z</dcterms:created>
  <dcterms:modified xsi:type="dcterms:W3CDTF">2019-07-08T13:00:00Z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6.0.100.0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SJ-019</vt:lpwstr>
  </property>
  <property fmtid="{D5CDD505-2E9C-101B-9397-08002B2CF9AE}" pid="10" name="DQCStatus">
    <vt:lpwstr>Green (DQC version 03)</vt:lpwstr>
  </property>
</Properties>
</file>