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3A" w:rsidRDefault="00A12B3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778516B-F817-469C-A44B-71B6F3ECB74F" style="width:450.75pt;height:321pt">
            <v:imagedata r:id="rId8" o:title=""/>
          </v:shape>
        </w:pict>
      </w:r>
    </w:p>
    <w:bookmarkEnd w:id="0"/>
    <w:p w:rsidR="00FE723A" w:rsidRDefault="00FE723A">
      <w:pPr>
        <w:rPr>
          <w:noProof/>
        </w:rPr>
        <w:sectPr w:rsidR="00FE723A">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FE723A" w:rsidRDefault="00A12B33">
      <w:pPr>
        <w:keepNext/>
        <w:keepLines/>
        <w:numPr>
          <w:ilvl w:val="0"/>
          <w:numId w:val="11"/>
        </w:numPr>
        <w:spacing w:after="240"/>
        <w:ind w:left="1004"/>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lastRenderedPageBreak/>
        <w:t>Introducere</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 xml:space="preserve">Atunci când a aderat la Comunitățile Europene, în 1973, Irlanda nu a solicitat ca limba irlandeză să fie una dintre limbile oficiale și </w:t>
      </w:r>
      <w:r>
        <w:rPr>
          <w:rFonts w:ascii="Times New Roman" w:hAnsi="Times New Roman"/>
          <w:noProof/>
          <w:sz w:val="24"/>
        </w:rPr>
        <w:t xml:space="preserve">de lucru ale instituțiilor, ci doar ca tratatele să fie traduse în limba irlandeză și ca cetățenii săi să aibă dreptul de a comunica cu instituțiile în limba irlandeză. În consecință, irlandeza nu a fost adăugată pe lista limbilor oficiale și de lucru din </w:t>
      </w:r>
      <w:r>
        <w:rPr>
          <w:rFonts w:ascii="Times New Roman" w:hAnsi="Times New Roman"/>
          <w:noProof/>
          <w:sz w:val="24"/>
        </w:rPr>
        <w:t>Regulamentul nr. 1</w:t>
      </w:r>
      <w:r>
        <w:rPr>
          <w:rFonts w:ascii="Times New Roman" w:hAnsi="Times New Roman"/>
          <w:noProof/>
          <w:sz w:val="24"/>
          <w:vertAlign w:val="superscript"/>
        </w:rPr>
        <w:footnoteReference w:id="2"/>
      </w:r>
      <w:r>
        <w:rPr>
          <w:rFonts w:ascii="Times New Roman" w:hAnsi="Times New Roman"/>
          <w:noProof/>
          <w:sz w:val="24"/>
        </w:rPr>
        <w:t>, iar instituțiile nu au elaborat sau publicat legislație în limba irlandeză.</w:t>
      </w:r>
    </w:p>
    <w:p w:rsidR="00FE723A" w:rsidRDefault="00A12B33">
      <w:pPr>
        <w:spacing w:after="240"/>
        <w:jc w:val="both"/>
        <w:rPr>
          <w:rFonts w:ascii="Times New Roman" w:hAnsi="Times New Roman" w:cs="Times New Roman"/>
          <w:noProof/>
          <w:sz w:val="24"/>
          <w:szCs w:val="24"/>
        </w:rPr>
      </w:pPr>
      <w:r>
        <w:rPr>
          <w:rFonts w:ascii="Times New Roman" w:hAnsi="Times New Roman"/>
          <w:b/>
          <w:noProof/>
          <w:sz w:val="24"/>
        </w:rPr>
        <w:t>În 2005, Irlanda a solicitat ca limba irlandeză să devină o limbă oficială și de lucru a Uniunii</w:t>
      </w:r>
      <w:r>
        <w:rPr>
          <w:rFonts w:ascii="Times New Roman" w:hAnsi="Times New Roman"/>
          <w:noProof/>
          <w:sz w:val="24"/>
        </w:rPr>
        <w:t>, propunând un regim restrâns prin care doar regulamentele adop</w:t>
      </w:r>
      <w:r>
        <w:rPr>
          <w:rFonts w:ascii="Times New Roman" w:hAnsi="Times New Roman"/>
          <w:noProof/>
          <w:sz w:val="24"/>
        </w:rPr>
        <w:t>tate în comun de către Parlamentul European (PE) și Consiliu să fie redactate în limba irlandeză. Consiliul a acordat acest statut începând cu 1 ianuarie 2007 prin Regulamentul (CE) nr. 920/2005</w:t>
      </w:r>
      <w:r>
        <w:rPr>
          <w:rFonts w:ascii="Times New Roman" w:hAnsi="Times New Roman"/>
          <w:noProof/>
          <w:sz w:val="24"/>
          <w:vertAlign w:val="superscript"/>
        </w:rPr>
        <w:footnoteReference w:id="3"/>
      </w:r>
      <w:r>
        <w:rPr>
          <w:rFonts w:ascii="Times New Roman" w:hAnsi="Times New Roman"/>
          <w:noProof/>
          <w:sz w:val="24"/>
        </w:rPr>
        <w:t xml:space="preserve">, cu o derogare care prevede că doar regulamentele PE și ale </w:t>
      </w:r>
      <w:r>
        <w:rPr>
          <w:rFonts w:ascii="Times New Roman" w:hAnsi="Times New Roman"/>
          <w:noProof/>
          <w:sz w:val="24"/>
        </w:rPr>
        <w:t>Consiliului trebuie să fie redactate în limba irlandeză. Derogarea a fost adoptată pentru o perioadă de 5 ani și, în urma unei revizuiri din 2010, a fost prelungită pentru o perioadă suplimentară de 5 ani, până la 31 decembrie 2016</w:t>
      </w:r>
      <w:r>
        <w:rPr>
          <w:rFonts w:ascii="Times New Roman" w:hAnsi="Times New Roman"/>
          <w:noProof/>
          <w:sz w:val="24"/>
          <w:vertAlign w:val="superscript"/>
        </w:rPr>
        <w:footnoteReference w:id="4"/>
      </w:r>
      <w:r>
        <w:rPr>
          <w:rFonts w:ascii="Times New Roman" w:hAnsi="Times New Roman"/>
          <w:noProof/>
          <w:sz w:val="24"/>
        </w:rPr>
        <w:t>. În 2015, ca parte a po</w:t>
      </w:r>
      <w:r>
        <w:rPr>
          <w:rFonts w:ascii="Times New Roman" w:hAnsi="Times New Roman"/>
          <w:noProof/>
          <w:sz w:val="24"/>
        </w:rPr>
        <w:t>liticii sale de încurajare a utilizării și cunoașterii limbii irlandeze, guvernul irlandez a solicitat Consiliului să reducă treptat domeniul de aplicare al derogării în vederea eliminării sale până la 1 ianuarie 2022. În consecință, Consiliul a adoptat Re</w:t>
      </w:r>
      <w:r>
        <w:rPr>
          <w:rFonts w:ascii="Times New Roman" w:hAnsi="Times New Roman"/>
          <w:noProof/>
          <w:sz w:val="24"/>
        </w:rPr>
        <w:t>gulamentul (UE, Euratom) 2015/2264</w:t>
      </w:r>
      <w:r>
        <w:rPr>
          <w:rFonts w:ascii="Times New Roman" w:hAnsi="Times New Roman"/>
          <w:noProof/>
          <w:sz w:val="24"/>
          <w:vertAlign w:val="superscript"/>
        </w:rPr>
        <w:footnoteReference w:id="5"/>
      </w:r>
      <w:r>
        <w:rPr>
          <w:rFonts w:ascii="Times New Roman" w:hAnsi="Times New Roman"/>
          <w:noProof/>
          <w:sz w:val="24"/>
        </w:rPr>
        <w:t xml:space="preserve"> în decembrie 2015. Acest lucru a dat naștere unei situații fără precedent, în care instituțiile au trebuit să creeze un nou regim lingvistic cu un stat membru existent.</w:t>
      </w:r>
    </w:p>
    <w:p w:rsidR="00FE723A" w:rsidRDefault="00A12B33">
      <w:pPr>
        <w:spacing w:after="120"/>
        <w:jc w:val="both"/>
        <w:rPr>
          <w:b/>
          <w:noProof/>
          <w:szCs w:val="24"/>
        </w:rPr>
      </w:pPr>
      <w:r>
        <w:rPr>
          <w:rFonts w:ascii="Times New Roman" w:hAnsi="Times New Roman"/>
          <w:b/>
          <w:noProof/>
          <w:sz w:val="24"/>
        </w:rPr>
        <w:t>Anexa la Regulamentul (UE, Euratom) 2015/2264 stabi</w:t>
      </w:r>
      <w:r>
        <w:rPr>
          <w:rFonts w:ascii="Times New Roman" w:hAnsi="Times New Roman"/>
          <w:b/>
          <w:noProof/>
          <w:sz w:val="24"/>
        </w:rPr>
        <w:t>lește un calendar pentru reducerea treptată a derogării</w:t>
      </w:r>
      <w:r>
        <w:rPr>
          <w:rFonts w:ascii="Times New Roman" w:hAnsi="Times New Roman"/>
          <w:noProof/>
          <w:sz w:val="24"/>
        </w:rPr>
        <w:t>, după cum urmează:</w:t>
      </w:r>
    </w:p>
    <w:p w:rsidR="00FE723A" w:rsidRDefault="00A12B33">
      <w:pPr>
        <w:numPr>
          <w:ilvl w:val="0"/>
          <w:numId w:val="22"/>
        </w:numPr>
        <w:spacing w:after="0"/>
        <w:jc w:val="both"/>
        <w:rPr>
          <w:rFonts w:ascii="Times New Roman" w:hAnsi="Times New Roman" w:cs="Times New Roman"/>
          <w:noProof/>
          <w:sz w:val="24"/>
          <w:szCs w:val="24"/>
        </w:rPr>
      </w:pPr>
      <w:r>
        <w:rPr>
          <w:rFonts w:ascii="Times New Roman" w:hAnsi="Times New Roman"/>
          <w:noProof/>
          <w:sz w:val="24"/>
        </w:rPr>
        <w:t>prima ajustare (începând cu 1 ianuarie 2017) – directivele Parlamentului European și ale Consiliului;</w:t>
      </w:r>
    </w:p>
    <w:p w:rsidR="00FE723A" w:rsidRDefault="00A12B33">
      <w:pPr>
        <w:numPr>
          <w:ilvl w:val="0"/>
          <w:numId w:val="22"/>
        </w:numPr>
        <w:spacing w:after="0"/>
        <w:jc w:val="both"/>
        <w:rPr>
          <w:rFonts w:ascii="Times New Roman" w:hAnsi="Times New Roman" w:cs="Times New Roman"/>
          <w:noProof/>
          <w:sz w:val="24"/>
          <w:szCs w:val="24"/>
        </w:rPr>
      </w:pPr>
      <w:r>
        <w:rPr>
          <w:rFonts w:ascii="Times New Roman" w:hAnsi="Times New Roman"/>
          <w:noProof/>
          <w:sz w:val="24"/>
        </w:rPr>
        <w:t>a doua ajustare (începând cu 1 ianuarie 2018) – deciziile Parlamentului Europea</w:t>
      </w:r>
      <w:r>
        <w:rPr>
          <w:rFonts w:ascii="Times New Roman" w:hAnsi="Times New Roman"/>
          <w:noProof/>
          <w:sz w:val="24"/>
        </w:rPr>
        <w:t>n și ale Consiliului;</w:t>
      </w:r>
    </w:p>
    <w:p w:rsidR="00FE723A" w:rsidRDefault="00A12B33">
      <w:pPr>
        <w:numPr>
          <w:ilvl w:val="0"/>
          <w:numId w:val="22"/>
        </w:numPr>
        <w:spacing w:after="0"/>
        <w:jc w:val="both"/>
        <w:rPr>
          <w:rFonts w:ascii="Times New Roman" w:hAnsi="Times New Roman" w:cs="Times New Roman"/>
          <w:noProof/>
          <w:sz w:val="24"/>
          <w:szCs w:val="24"/>
        </w:rPr>
      </w:pPr>
      <w:r>
        <w:rPr>
          <w:rFonts w:ascii="Times New Roman" w:hAnsi="Times New Roman"/>
          <w:noProof/>
          <w:sz w:val="24"/>
        </w:rPr>
        <w:t>a treia ajustare (începând cu 1 ianuarie 2020) – regulamentele și directivele Consiliului și deciziile Consiliului care nu precizează cui sunt adresate și</w:t>
      </w:r>
    </w:p>
    <w:p w:rsidR="00FE723A" w:rsidRDefault="00A12B33">
      <w:pPr>
        <w:numPr>
          <w:ilvl w:val="0"/>
          <w:numId w:val="22"/>
        </w:numPr>
        <w:spacing w:after="0"/>
        <w:jc w:val="both"/>
        <w:rPr>
          <w:rFonts w:ascii="Times New Roman" w:hAnsi="Times New Roman" w:cs="Times New Roman"/>
          <w:noProof/>
          <w:sz w:val="24"/>
          <w:szCs w:val="24"/>
        </w:rPr>
      </w:pPr>
      <w:r>
        <w:rPr>
          <w:rFonts w:ascii="Times New Roman" w:hAnsi="Times New Roman"/>
          <w:noProof/>
          <w:sz w:val="24"/>
        </w:rPr>
        <w:t xml:space="preserve">a patra ajustare (începând cu 1 ianuarie 2021) – regulamentele și directivele </w:t>
      </w:r>
      <w:r>
        <w:rPr>
          <w:rFonts w:ascii="Times New Roman" w:hAnsi="Times New Roman"/>
          <w:noProof/>
          <w:sz w:val="24"/>
        </w:rPr>
        <w:t>Comisiei și deciziile Comisiei care nu precizează cui sunt adresate.</w:t>
      </w:r>
    </w:p>
    <w:p w:rsidR="00FE723A" w:rsidRDefault="00FE723A">
      <w:pPr>
        <w:spacing w:after="0"/>
        <w:jc w:val="both"/>
        <w:rPr>
          <w:rFonts w:ascii="Times New Roman" w:hAnsi="Times New Roman" w:cs="Times New Roman"/>
          <w:noProof/>
          <w:sz w:val="24"/>
          <w:szCs w:val="24"/>
        </w:rPr>
      </w:pPr>
    </w:p>
    <w:p w:rsidR="00FE723A" w:rsidRDefault="00A12B33">
      <w:pPr>
        <w:spacing w:after="0"/>
        <w:jc w:val="both"/>
        <w:rPr>
          <w:rFonts w:ascii="Times New Roman" w:hAnsi="Times New Roman" w:cs="Times New Roman"/>
          <w:noProof/>
          <w:sz w:val="24"/>
          <w:szCs w:val="24"/>
        </w:rPr>
      </w:pPr>
      <w:r>
        <w:rPr>
          <w:rFonts w:ascii="Times New Roman" w:hAnsi="Times New Roman"/>
          <w:noProof/>
          <w:sz w:val="24"/>
        </w:rPr>
        <w:t>Conform regulamentului, Comisia trebuie să raporteze de două ori Consiliului cu privire la punerea sa în aplicare înainte ca derogarea să înceteze să se aplice. Până cel târziu în octomb</w:t>
      </w:r>
      <w:r>
        <w:rPr>
          <w:rFonts w:ascii="Times New Roman" w:hAnsi="Times New Roman"/>
          <w:noProof/>
          <w:sz w:val="24"/>
        </w:rPr>
        <w:t xml:space="preserve">rie 2019, Comisia prezintă un raport cu privire la progresele înregistrate de instituții în vederea punerii în aplicare a reducerii treptate a derogării. După examinarea raportului, Consiliul poate decide să revizuiască calendarul prevăzut în anexă. </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Comisia trebuie să raporteze din nou, până cel târziu în iunie 2021, „dacă instituțiile Uniunii dispun de o capacitate suficientă, față de celelalte limbi oficiale, de a aplica Regulamentul nr. 1 de stabilire a regimului lingvistic al Comunității Economice</w:t>
      </w:r>
      <w:r>
        <w:rPr>
          <w:rFonts w:ascii="Times New Roman" w:hAnsi="Times New Roman"/>
          <w:noProof/>
          <w:sz w:val="24"/>
        </w:rPr>
        <w:t xml:space="preserve"> Europene și Regulamentul nr. 1 de stabilire a regimului lingvistic al Comunității Europene a Energiei Atomice fără derogare începând de la 1 ianuarie 2022”. În absența unui regulament al Consiliului care să prevadă altfel, derogarea încetează să se aplice</w:t>
      </w:r>
      <w:r>
        <w:rPr>
          <w:rFonts w:ascii="Times New Roman" w:hAnsi="Times New Roman"/>
          <w:noProof/>
          <w:sz w:val="24"/>
        </w:rPr>
        <w:t xml:space="preserve"> de la 1 ianuarie 2022. </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 xml:space="preserve">Acest </w:t>
      </w:r>
      <w:r>
        <w:rPr>
          <w:rFonts w:ascii="Times New Roman" w:hAnsi="Times New Roman"/>
          <w:b/>
          <w:noProof/>
          <w:sz w:val="24"/>
        </w:rPr>
        <w:t>prim raport de punere în aplicare</w:t>
      </w:r>
      <w:r>
        <w:rPr>
          <w:rFonts w:ascii="Times New Roman" w:hAnsi="Times New Roman"/>
          <w:noProof/>
          <w:sz w:val="24"/>
        </w:rPr>
        <w:t xml:space="preserve"> face bilanțul progreselor înregistrate în perioada cuprinsă între ianuarie 2016 și jumătatea anului 2019.</w:t>
      </w:r>
    </w:p>
    <w:p w:rsidR="00FE723A" w:rsidRDefault="00A12B33">
      <w:pPr>
        <w:keepNext/>
        <w:keepLines/>
        <w:numPr>
          <w:ilvl w:val="0"/>
          <w:numId w:val="11"/>
        </w:numPr>
        <w:spacing w:after="240"/>
        <w:ind w:left="1004"/>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Progrese privind punerea în aplicare a reducerii treptate a derogării</w:t>
      </w:r>
    </w:p>
    <w:p w:rsidR="00FE723A" w:rsidRDefault="00A12B33">
      <w:pPr>
        <w:keepNext/>
        <w:keepLines/>
        <w:numPr>
          <w:ilvl w:val="0"/>
          <w:numId w:val="19"/>
        </w:numPr>
        <w:tabs>
          <w:tab w:val="left" w:pos="2268"/>
        </w:tabs>
        <w:spacing w:after="240"/>
        <w:jc w:val="both"/>
        <w:outlineLvl w:val="1"/>
        <w:rPr>
          <w:rFonts w:ascii="Times New Roman" w:eastAsiaTheme="majorEastAsia" w:hAnsi="Times New Roman" w:cs="Times New Roman"/>
          <w:b/>
          <w:bCs/>
          <w:i/>
          <w:noProof/>
          <w:sz w:val="24"/>
          <w:szCs w:val="24"/>
        </w:rPr>
      </w:pPr>
      <w:r>
        <w:rPr>
          <w:rFonts w:ascii="Times New Roman" w:eastAsiaTheme="majorEastAsia" w:hAnsi="Times New Roman"/>
          <w:b/>
          <w:i/>
          <w:noProof/>
          <w:sz w:val="24"/>
        </w:rPr>
        <w:t>Cooperarea cu I</w:t>
      </w:r>
      <w:r>
        <w:rPr>
          <w:rFonts w:ascii="Times New Roman" w:eastAsiaTheme="majorEastAsia" w:hAnsi="Times New Roman"/>
          <w:b/>
          <w:i/>
          <w:noProof/>
          <w:sz w:val="24"/>
        </w:rPr>
        <w:t xml:space="preserve">rlanda </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Instituțiile și Irlanda au menținut relații de colaborare în vederea punerii în aplicare a Regulamentului (UE, Euratom) 2015/2264. Conform articolului 2 din regulament, „Autoritățile irlandeze și Comisia, în colaborare cu celelalte instituții ale U</w:t>
      </w:r>
      <w:r>
        <w:rPr>
          <w:rFonts w:ascii="Times New Roman" w:hAnsi="Times New Roman"/>
          <w:noProof/>
          <w:sz w:val="24"/>
        </w:rPr>
        <w:t>niunii, se întâlnesc periodic pentru a monitoriza procesul de recrutare de către instituțiile Uniunii a unui număr suficient de vorbitori de limbă irlandeză, în scopul de a gestiona cu succes reducerea treptată a derogării (...), precum și pentru a monitor</w:t>
      </w:r>
      <w:r>
        <w:rPr>
          <w:rFonts w:ascii="Times New Roman" w:hAnsi="Times New Roman"/>
          <w:noProof/>
          <w:sz w:val="24"/>
        </w:rPr>
        <w:t>iza capacitatea prestatorilor externi de servicii și utilizarea acestora în scopul de a satisface cerințele de limbă irlandeză ale instituțiilor Uniunii.”</w:t>
      </w:r>
    </w:p>
    <w:p w:rsidR="00FE723A" w:rsidRDefault="00A12B33">
      <w:pPr>
        <w:spacing w:after="120"/>
        <w:jc w:val="both"/>
        <w:rPr>
          <w:rFonts w:ascii="Times New Roman" w:hAnsi="Times New Roman" w:cs="Times New Roman"/>
          <w:noProof/>
          <w:sz w:val="24"/>
          <w:szCs w:val="24"/>
        </w:rPr>
      </w:pPr>
      <w:r>
        <w:rPr>
          <w:rFonts w:ascii="Times New Roman" w:hAnsi="Times New Roman"/>
          <w:noProof/>
          <w:sz w:val="24"/>
        </w:rPr>
        <w:t xml:space="preserve">În consecință, a fost înființat un </w:t>
      </w:r>
      <w:r>
        <w:rPr>
          <w:rFonts w:ascii="Times New Roman" w:hAnsi="Times New Roman"/>
          <w:b/>
          <w:noProof/>
          <w:sz w:val="24"/>
        </w:rPr>
        <w:t>grup de monitorizare a derogării privind limba irlandeză</w:t>
      </w:r>
      <w:r>
        <w:rPr>
          <w:rFonts w:ascii="Times New Roman" w:hAnsi="Times New Roman"/>
          <w:noProof/>
          <w:sz w:val="24"/>
        </w:rPr>
        <w:t>, format d</w:t>
      </w:r>
      <w:r>
        <w:rPr>
          <w:rFonts w:ascii="Times New Roman" w:hAnsi="Times New Roman"/>
          <w:noProof/>
          <w:sz w:val="24"/>
        </w:rPr>
        <w:t>in reprezentanți ai serviciilor lingvistice ale instituțiilor Uniunii și ai Irlandei. Grupul și-a început activitatea în 2016 și va continua până la încetarea aplicării regulamentului. Acesta are o structură pe două niveluri:</w:t>
      </w:r>
    </w:p>
    <w:p w:rsidR="00FE723A" w:rsidRDefault="00A12B33">
      <w:pPr>
        <w:numPr>
          <w:ilvl w:val="0"/>
          <w:numId w:val="23"/>
        </w:numPr>
        <w:spacing w:after="120"/>
        <w:ind w:hanging="357"/>
        <w:jc w:val="both"/>
        <w:rPr>
          <w:rFonts w:ascii="Times New Roman" w:hAnsi="Times New Roman" w:cs="Times New Roman"/>
          <w:noProof/>
          <w:sz w:val="24"/>
          <w:szCs w:val="24"/>
        </w:rPr>
      </w:pPr>
      <w:r>
        <w:rPr>
          <w:rFonts w:ascii="Times New Roman" w:hAnsi="Times New Roman"/>
          <w:noProof/>
          <w:sz w:val="24"/>
        </w:rPr>
        <w:t>la nivel de conducere, Comisia</w:t>
      </w:r>
      <w:r>
        <w:rPr>
          <w:rFonts w:ascii="Times New Roman" w:hAnsi="Times New Roman"/>
          <w:noProof/>
          <w:sz w:val="24"/>
        </w:rPr>
        <w:t xml:space="preserve"> (reprezentată de Direcția Generală Traduceri), în colaborare cu celelalte instituții și cu Irlanda (reprezentată de Ministrul Culturii, Patrimoniului și Regiunilor de Limbă Gaelică), se reunesc în fiecare an pentru a monitoriza progresele și pentru a adop</w:t>
      </w:r>
      <w:r>
        <w:rPr>
          <w:rFonts w:ascii="Times New Roman" w:hAnsi="Times New Roman"/>
          <w:noProof/>
          <w:sz w:val="24"/>
        </w:rPr>
        <w:t xml:space="preserve">ta prioritățile anuale în următoarele domenii: </w:t>
      </w:r>
    </w:p>
    <w:p w:rsidR="00FE723A" w:rsidRDefault="00A12B33">
      <w:pPr>
        <w:numPr>
          <w:ilvl w:val="1"/>
          <w:numId w:val="23"/>
        </w:numPr>
        <w:spacing w:after="0"/>
        <w:ind w:hanging="357"/>
        <w:jc w:val="both"/>
        <w:rPr>
          <w:rFonts w:ascii="Times New Roman" w:hAnsi="Times New Roman" w:cs="Times New Roman"/>
          <w:noProof/>
          <w:sz w:val="24"/>
          <w:szCs w:val="24"/>
        </w:rPr>
      </w:pPr>
      <w:r>
        <w:rPr>
          <w:rFonts w:ascii="Times New Roman" w:hAnsi="Times New Roman"/>
          <w:noProof/>
          <w:sz w:val="24"/>
        </w:rPr>
        <w:t>recrutarea aferentă pentru instituții;</w:t>
      </w:r>
    </w:p>
    <w:p w:rsidR="00FE723A" w:rsidRDefault="00A12B33">
      <w:pPr>
        <w:numPr>
          <w:ilvl w:val="1"/>
          <w:numId w:val="23"/>
        </w:numPr>
        <w:spacing w:after="0"/>
        <w:ind w:hanging="357"/>
        <w:jc w:val="both"/>
        <w:rPr>
          <w:rFonts w:ascii="Times New Roman" w:hAnsi="Times New Roman" w:cs="Times New Roman"/>
          <w:noProof/>
          <w:sz w:val="24"/>
          <w:szCs w:val="24"/>
        </w:rPr>
      </w:pPr>
      <w:r>
        <w:rPr>
          <w:rFonts w:ascii="Times New Roman" w:hAnsi="Times New Roman"/>
          <w:noProof/>
          <w:sz w:val="24"/>
        </w:rPr>
        <w:t>capacitatea prestatorilor externi de servicii;</w:t>
      </w:r>
    </w:p>
    <w:p w:rsidR="00FE723A" w:rsidRDefault="00A12B33">
      <w:pPr>
        <w:numPr>
          <w:ilvl w:val="1"/>
          <w:numId w:val="23"/>
        </w:numPr>
        <w:spacing w:after="0"/>
        <w:ind w:hanging="357"/>
        <w:jc w:val="both"/>
        <w:rPr>
          <w:rFonts w:ascii="Times New Roman" w:hAnsi="Times New Roman" w:cs="Times New Roman"/>
          <w:noProof/>
          <w:sz w:val="24"/>
          <w:szCs w:val="24"/>
        </w:rPr>
      </w:pPr>
      <w:r>
        <w:rPr>
          <w:rFonts w:ascii="Times New Roman" w:hAnsi="Times New Roman"/>
          <w:noProof/>
          <w:sz w:val="24"/>
        </w:rPr>
        <w:t xml:space="preserve">intensificarea colaborării în domeniul resurselor lingvistice și </w:t>
      </w:r>
    </w:p>
    <w:p w:rsidR="00FE723A" w:rsidRDefault="00A12B33">
      <w:pPr>
        <w:numPr>
          <w:ilvl w:val="1"/>
          <w:numId w:val="23"/>
        </w:numPr>
        <w:spacing w:after="0"/>
        <w:ind w:hanging="357"/>
        <w:jc w:val="both"/>
        <w:rPr>
          <w:rFonts w:ascii="Times New Roman" w:hAnsi="Times New Roman" w:cs="Times New Roman"/>
          <w:noProof/>
          <w:sz w:val="24"/>
          <w:szCs w:val="24"/>
        </w:rPr>
      </w:pPr>
      <w:r>
        <w:rPr>
          <w:rFonts w:ascii="Times New Roman" w:hAnsi="Times New Roman"/>
          <w:noProof/>
          <w:sz w:val="24"/>
        </w:rPr>
        <w:t xml:space="preserve">aspecte legate de disponibilitatea acquis-ului, iar </w:t>
      </w:r>
    </w:p>
    <w:p w:rsidR="00FE723A" w:rsidRDefault="00A12B33">
      <w:pPr>
        <w:numPr>
          <w:ilvl w:val="0"/>
          <w:numId w:val="23"/>
        </w:numPr>
        <w:spacing w:after="240"/>
        <w:ind w:hanging="357"/>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noProof/>
          <w:sz w:val="24"/>
        </w:rPr>
        <w:t>nivel operațional, reprezentanții serviciilor lingvistice ale instituțiilor și ai Ministrul Culturii, Patrimoniului și Regiunilor de Limbă Gaelică se întâlnesc cel puțin de două ori pe an, desfășoară activități referitoare la prioritățile anuale și raporte</w:t>
      </w:r>
      <w:r>
        <w:rPr>
          <w:rFonts w:ascii="Times New Roman" w:hAnsi="Times New Roman"/>
          <w:noProof/>
          <w:sz w:val="24"/>
        </w:rPr>
        <w:t xml:space="preserve">ază nivelului de conducere cu privire la progresele înregistrate. </w:t>
      </w:r>
    </w:p>
    <w:p w:rsidR="00FE723A" w:rsidRDefault="00A12B33">
      <w:pPr>
        <w:jc w:val="both"/>
        <w:rPr>
          <w:rFonts w:ascii="Times New Roman" w:hAnsi="Times New Roman" w:cs="Times New Roman"/>
          <w:noProof/>
          <w:sz w:val="24"/>
          <w:szCs w:val="24"/>
        </w:rPr>
      </w:pPr>
      <w:r>
        <w:rPr>
          <w:rFonts w:ascii="Times New Roman" w:hAnsi="Times New Roman"/>
          <w:noProof/>
          <w:sz w:val="24"/>
        </w:rPr>
        <w:t xml:space="preserve">De la adoptarea regulamentului, Comisia și Irlanda au organizat împreună trei conferințe anuale la Dublin având ca tematică limba irlandeză. </w:t>
      </w:r>
    </w:p>
    <w:p w:rsidR="00FE723A" w:rsidRDefault="00A12B33">
      <w:pPr>
        <w:jc w:val="both"/>
        <w:rPr>
          <w:rFonts w:ascii="Times New Roman" w:hAnsi="Times New Roman" w:cs="Times New Roman"/>
          <w:noProof/>
          <w:sz w:val="24"/>
          <w:szCs w:val="24"/>
        </w:rPr>
      </w:pPr>
      <w:r>
        <w:rPr>
          <w:rFonts w:ascii="Times New Roman" w:hAnsi="Times New Roman"/>
          <w:noProof/>
          <w:sz w:val="24"/>
        </w:rPr>
        <w:t xml:space="preserve">Se prezintă pe verso </w:t>
      </w:r>
      <w:r>
        <w:rPr>
          <w:rFonts w:ascii="Times New Roman" w:hAnsi="Times New Roman"/>
          <w:b/>
          <w:noProof/>
          <w:sz w:val="24"/>
        </w:rPr>
        <w:t>stadiul</w:t>
      </w:r>
      <w:r>
        <w:rPr>
          <w:rFonts w:ascii="Times New Roman" w:hAnsi="Times New Roman"/>
          <w:noProof/>
          <w:sz w:val="24"/>
        </w:rPr>
        <w:t xml:space="preserve"> în care se află principalele domenii.</w:t>
      </w:r>
    </w:p>
    <w:p w:rsidR="00FE723A" w:rsidRDefault="00A12B33">
      <w:pPr>
        <w:rPr>
          <w:rFonts w:ascii="Times New Roman" w:hAnsi="Times New Roman" w:cs="Times New Roman"/>
          <w:noProof/>
          <w:sz w:val="24"/>
          <w:szCs w:val="24"/>
        </w:rPr>
      </w:pPr>
      <w:r>
        <w:rPr>
          <w:noProof/>
        </w:rPr>
        <w:br w:type="page"/>
      </w:r>
    </w:p>
    <w:p w:rsidR="00FE723A" w:rsidRDefault="00A12B33">
      <w:pPr>
        <w:keepNext/>
        <w:keepLines/>
        <w:tabs>
          <w:tab w:val="left" w:pos="2268"/>
        </w:tabs>
        <w:spacing w:after="240"/>
        <w:ind w:left="567" w:hanging="567"/>
        <w:jc w:val="both"/>
        <w:outlineLvl w:val="1"/>
        <w:rPr>
          <w:rFonts w:ascii="Times New Roman" w:eastAsiaTheme="majorEastAsia" w:hAnsi="Times New Roman" w:cs="Times New Roman"/>
          <w:b/>
          <w:bCs/>
          <w:i/>
          <w:noProof/>
          <w:sz w:val="24"/>
          <w:szCs w:val="24"/>
        </w:rPr>
      </w:pPr>
      <w:r>
        <w:rPr>
          <w:rFonts w:ascii="Times New Roman" w:eastAsiaTheme="majorEastAsia" w:hAnsi="Times New Roman"/>
          <w:b/>
          <w:i/>
          <w:noProof/>
          <w:sz w:val="24"/>
        </w:rPr>
        <w:t>b.</w:t>
      </w:r>
      <w:r>
        <w:rPr>
          <w:noProof/>
        </w:rPr>
        <w:tab/>
      </w:r>
      <w:r>
        <w:rPr>
          <w:rFonts w:ascii="Times New Roman" w:eastAsiaTheme="majorEastAsia" w:hAnsi="Times New Roman"/>
          <w:b/>
          <w:i/>
          <w:noProof/>
          <w:sz w:val="24"/>
        </w:rPr>
        <w:t>Predarea traducerilor în limba irlandeză</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Cererea de traducere a instituțiilor este compusă, în primul rând, din legislație și din alte documente fără caracter legislativ, în conformitate cu cerințele de comunicar</w:t>
      </w:r>
      <w:r>
        <w:rPr>
          <w:rFonts w:ascii="Times New Roman" w:hAnsi="Times New Roman"/>
          <w:noProof/>
          <w:sz w:val="24"/>
        </w:rPr>
        <w:t xml:space="preserve">e politice și de altă natură. Odată cu primele două ajustări, din 2017 și 2018 (adăugarea directivelor și a deciziilor adoptate de PE și de Consiliu), instituțiile au început să ofere o mai mare varietate de acte legislative traduse în limba irlandeză. </w:t>
      </w:r>
      <w:r>
        <w:rPr>
          <w:rFonts w:ascii="Times New Roman" w:hAnsi="Times New Roman"/>
          <w:b/>
          <w:noProof/>
          <w:sz w:val="24"/>
        </w:rPr>
        <w:t>Pri</w:t>
      </w:r>
      <w:r>
        <w:rPr>
          <w:rFonts w:ascii="Times New Roman" w:hAnsi="Times New Roman"/>
          <w:b/>
          <w:noProof/>
          <w:sz w:val="24"/>
        </w:rPr>
        <w:t>mele două ajustări au fost puse în aplicare în totalitate</w:t>
      </w:r>
      <w:r>
        <w:rPr>
          <w:rFonts w:ascii="Times New Roman" w:hAnsi="Times New Roman"/>
          <w:noProof/>
          <w:sz w:val="24"/>
        </w:rPr>
        <w:t xml:space="preserve">. </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În conformitate cu considerentul (4) din Regulamentul (UE, Euratom) 2015/2264, instituțiile au tradus și alte texte pentru a spori disponibilitatea informațiilor în limba irlandeză privind activit</w:t>
      </w:r>
      <w:r>
        <w:rPr>
          <w:rFonts w:ascii="Times New Roman" w:hAnsi="Times New Roman"/>
          <w:noProof/>
          <w:sz w:val="24"/>
        </w:rPr>
        <w:t>ățile Uniunii. Datorită textelor cu caracter de reglementare combinate cu acest conținut suplimentar, instituțiile</w:t>
      </w:r>
      <w:r>
        <w:rPr>
          <w:rFonts w:ascii="Times New Roman" w:hAnsi="Times New Roman"/>
          <w:noProof/>
          <w:sz w:val="24"/>
          <w:vertAlign w:val="superscript"/>
        </w:rPr>
        <w:footnoteReference w:id="6"/>
      </w:r>
      <w:r>
        <w:rPr>
          <w:rFonts w:ascii="Times New Roman" w:hAnsi="Times New Roman"/>
          <w:noProof/>
          <w:sz w:val="24"/>
        </w:rPr>
        <w:t xml:space="preserve"> </w:t>
      </w:r>
      <w:r>
        <w:rPr>
          <w:rFonts w:ascii="Times New Roman" w:hAnsi="Times New Roman"/>
          <w:b/>
          <w:noProof/>
          <w:sz w:val="24"/>
        </w:rPr>
        <w:t>mai mult decât și-au dublat volumul traducerilor în limba irlandeză</w:t>
      </w:r>
      <w:r>
        <w:rPr>
          <w:rFonts w:ascii="Times New Roman" w:hAnsi="Times New Roman"/>
          <w:noProof/>
          <w:sz w:val="24"/>
        </w:rPr>
        <w:t xml:space="preserve"> din 2016. </w:t>
      </w:r>
    </w:p>
    <w:p w:rsidR="00FE723A" w:rsidRDefault="00A12B33">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Pentru a pregăti viitoarele ajustări progresive programate pentru 2020 și 2021, Comisia a analizat previziunile privind cererea în funcție de tipul de document. Previziunile indică faptul că ajustările din 2020 și din 2021 pot duce la o </w:t>
      </w:r>
      <w:r>
        <w:rPr>
          <w:rFonts w:ascii="Times New Roman" w:hAnsi="Times New Roman"/>
          <w:b/>
          <w:noProof/>
          <w:sz w:val="24"/>
        </w:rPr>
        <w:t>dublare suplimentar</w:t>
      </w:r>
      <w:r>
        <w:rPr>
          <w:rFonts w:ascii="Times New Roman" w:hAnsi="Times New Roman"/>
          <w:b/>
          <w:noProof/>
          <w:sz w:val="24"/>
        </w:rPr>
        <w:t>ă a volumului</w:t>
      </w:r>
      <w:r>
        <w:rPr>
          <w:rFonts w:ascii="Times New Roman" w:hAnsi="Times New Roman"/>
          <w:noProof/>
          <w:sz w:val="24"/>
        </w:rPr>
        <w:t xml:space="preserve"> pentru unele instituții între sfârșitul anului 2018 și 2021. Odată ce derogarea expiră, în 2022, se estimează că restul segmentului de cerere (de exemplu, comunicarea, consultarea și materialul de raportare) va determina o creștere suplimenta</w:t>
      </w:r>
      <w:r>
        <w:rPr>
          <w:rFonts w:ascii="Times New Roman" w:hAnsi="Times New Roman"/>
          <w:noProof/>
          <w:sz w:val="24"/>
        </w:rPr>
        <w:t>ră cu 40 % a cererii globale de traduceri în limba irlandeză pentru Comisie</w:t>
      </w:r>
      <w:r>
        <w:rPr>
          <w:rFonts w:ascii="Times New Roman" w:hAnsi="Times New Roman"/>
          <w:b/>
          <w:noProof/>
          <w:sz w:val="24"/>
          <w:vertAlign w:val="superscript"/>
        </w:rPr>
        <w:footnoteReference w:id="7"/>
      </w:r>
      <w:r>
        <w:rPr>
          <w:rFonts w:ascii="Times New Roman" w:hAnsi="Times New Roman"/>
          <w:noProof/>
          <w:sz w:val="24"/>
        </w:rPr>
        <w:t>. Prin urmare, cererea de irlandeză în toate celelalte servicii lingvistice ar trebui, de asemenea, să crească în mod semnificativ.</w:t>
      </w:r>
      <w:r>
        <w:rPr>
          <w:rFonts w:ascii="Times New Roman" w:hAnsi="Times New Roman"/>
          <w:b/>
          <w:noProof/>
          <w:sz w:val="24"/>
          <w:vertAlign w:val="superscript"/>
        </w:rPr>
        <w:t xml:space="preserve"> </w:t>
      </w:r>
    </w:p>
    <w:p w:rsidR="00FE723A" w:rsidRDefault="00A12B33">
      <w:pPr>
        <w:keepNext/>
        <w:keepLines/>
        <w:tabs>
          <w:tab w:val="left" w:pos="2268"/>
        </w:tabs>
        <w:spacing w:after="240"/>
        <w:ind w:left="567" w:hanging="567"/>
        <w:jc w:val="both"/>
        <w:outlineLvl w:val="1"/>
        <w:rPr>
          <w:rFonts w:ascii="Times New Roman" w:eastAsiaTheme="majorEastAsia" w:hAnsi="Times New Roman" w:cs="Times New Roman"/>
          <w:b/>
          <w:bCs/>
          <w:i/>
          <w:noProof/>
          <w:sz w:val="24"/>
          <w:szCs w:val="24"/>
        </w:rPr>
      </w:pPr>
      <w:r>
        <w:rPr>
          <w:rFonts w:ascii="Times New Roman" w:eastAsiaTheme="majorEastAsia" w:hAnsi="Times New Roman"/>
          <w:b/>
          <w:i/>
          <w:noProof/>
          <w:sz w:val="24"/>
        </w:rPr>
        <w:t>c.</w:t>
      </w:r>
      <w:r>
        <w:rPr>
          <w:noProof/>
        </w:rPr>
        <w:tab/>
      </w:r>
      <w:r>
        <w:rPr>
          <w:rFonts w:ascii="Times New Roman" w:eastAsiaTheme="majorEastAsia" w:hAnsi="Times New Roman"/>
          <w:b/>
          <w:i/>
          <w:noProof/>
          <w:sz w:val="24"/>
        </w:rPr>
        <w:t xml:space="preserve">Recrutarea personalului de limba irlandeză </w:t>
      </w:r>
    </w:p>
    <w:p w:rsidR="00FE723A" w:rsidRDefault="00A12B33">
      <w:pPr>
        <w:spacing w:after="240" w:line="240" w:lineRule="auto"/>
        <w:jc w:val="both"/>
        <w:rPr>
          <w:rFonts w:ascii="Times New Roman" w:eastAsia="Calibri" w:hAnsi="Times New Roman" w:cs="Times New Roman"/>
          <w:b/>
          <w:noProof/>
          <w:sz w:val="24"/>
          <w:szCs w:val="24"/>
        </w:rPr>
      </w:pPr>
      <w:r>
        <w:rPr>
          <w:rFonts w:ascii="Times New Roman" w:hAnsi="Times New Roman"/>
          <w:noProof/>
          <w:sz w:val="24"/>
        </w:rPr>
        <w:t xml:space="preserve">Componenta cheie a capacității de punere în aplicare a Regulamentului (UE, Euratom) 2015/2264 este </w:t>
      </w:r>
      <w:r>
        <w:rPr>
          <w:rFonts w:ascii="Times New Roman" w:hAnsi="Times New Roman"/>
          <w:b/>
          <w:noProof/>
          <w:sz w:val="24"/>
        </w:rPr>
        <w:t>un număr suficient de angajați vorbitori de limba irlandeză</w:t>
      </w:r>
      <w:r>
        <w:rPr>
          <w:rFonts w:ascii="Times New Roman" w:hAnsi="Times New Roman"/>
          <w:noProof/>
          <w:sz w:val="24"/>
        </w:rPr>
        <w:t>. În 2015, instituțiile și Irlanda au identificat principala provocare care ar putea apărea la sfâ</w:t>
      </w:r>
      <w:r>
        <w:rPr>
          <w:rFonts w:ascii="Times New Roman" w:hAnsi="Times New Roman"/>
          <w:noProof/>
          <w:sz w:val="24"/>
        </w:rPr>
        <w:t xml:space="preserve">rșitul perioadei de derogare: numărul mic de experți vorbitori de limba irlandeză. În vederea consolidării capacității de producție până la 1 ianuarie 2022, instituțiile au planificat </w:t>
      </w:r>
      <w:r>
        <w:rPr>
          <w:rFonts w:ascii="Times New Roman" w:hAnsi="Times New Roman"/>
          <w:b/>
          <w:noProof/>
          <w:sz w:val="24"/>
        </w:rPr>
        <w:t>o serie de concursuri EPSO pentru 2016, 2018 și 2020</w:t>
      </w:r>
      <w:r>
        <w:rPr>
          <w:rFonts w:ascii="Times New Roman" w:hAnsi="Times New Roman"/>
          <w:noProof/>
          <w:sz w:val="24"/>
        </w:rPr>
        <w:t>.</w:t>
      </w:r>
    </w:p>
    <w:p w:rsidR="00FE723A" w:rsidRDefault="00A12B33">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A fost realizată o</w:t>
      </w:r>
      <w:r>
        <w:rPr>
          <w:rFonts w:ascii="Times New Roman" w:hAnsi="Times New Roman"/>
          <w:noProof/>
          <w:sz w:val="24"/>
        </w:rPr>
        <w:t xml:space="preserve"> estimare a nevoilor de recrutare ale tuturor instituțiilor pe baza cifrelor privind personalul din 2014</w:t>
      </w:r>
      <w:r>
        <w:rPr>
          <w:rFonts w:ascii="Times New Roman" w:hAnsi="Times New Roman"/>
          <w:noProof/>
          <w:sz w:val="24"/>
          <w:vertAlign w:val="superscript"/>
        </w:rPr>
        <w:footnoteReference w:id="8"/>
      </w:r>
      <w:r>
        <w:rPr>
          <w:rFonts w:ascii="Times New Roman" w:hAnsi="Times New Roman"/>
          <w:noProof/>
          <w:sz w:val="24"/>
        </w:rPr>
        <w:t>. S-a efectuat o revizuire a resurselor, iar, în prezent, se efectuează ajustări ale mixului de resurse de personal intern, capacitatea de traducere in</w:t>
      </w:r>
      <w:r>
        <w:rPr>
          <w:rFonts w:ascii="Times New Roman" w:hAnsi="Times New Roman"/>
          <w:noProof/>
          <w:sz w:val="24"/>
        </w:rPr>
        <w:t xml:space="preserve">dependentă și resursele de tehnologie lingvistică. Pentru a asigura creșterea volumului de traduceri în limba irlandeză, este esențial să se continue consolidarea și combinarea, în grade diferite în diferitele instituții, a acestor trei aspecte principale </w:t>
      </w:r>
      <w:r>
        <w:rPr>
          <w:rFonts w:ascii="Times New Roman" w:hAnsi="Times New Roman"/>
          <w:noProof/>
          <w:sz w:val="24"/>
        </w:rPr>
        <w:t>ale capacității de limba irlandeză.</w:t>
      </w:r>
    </w:p>
    <w:p w:rsidR="00FE723A" w:rsidRDefault="00A12B33">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Instituțiile continuă să aloce posturi noi departamentelor lor de limba irlandeză. De la sfârșitul anului 2015, </w:t>
      </w:r>
      <w:r>
        <w:rPr>
          <w:rFonts w:ascii="Times New Roman" w:hAnsi="Times New Roman"/>
          <w:b/>
          <w:noProof/>
          <w:sz w:val="24"/>
        </w:rPr>
        <w:t>numărul personalului intern de limbă irlandeză a crescut de la 58 la 102</w:t>
      </w:r>
      <w:r>
        <w:rPr>
          <w:rFonts w:ascii="Times New Roman" w:hAnsi="Times New Roman"/>
          <w:noProof/>
          <w:sz w:val="24"/>
        </w:rPr>
        <w:t>.</w:t>
      </w:r>
    </w:p>
    <w:p w:rsidR="00FE723A" w:rsidRDefault="00A12B33">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În 2016, au fost lansate concursur</w:t>
      </w:r>
      <w:r>
        <w:rPr>
          <w:rFonts w:ascii="Times New Roman" w:hAnsi="Times New Roman"/>
          <w:noProof/>
          <w:sz w:val="24"/>
        </w:rPr>
        <w:t>i EPSO pentru traducători și asistenți lingviști de GA</w:t>
      </w:r>
      <w:r>
        <w:rPr>
          <w:rFonts w:ascii="Times New Roman" w:hAnsi="Times New Roman"/>
          <w:noProof/>
          <w:sz w:val="24"/>
          <w:vertAlign w:val="superscript"/>
        </w:rPr>
        <w:footnoteReference w:id="9"/>
      </w:r>
      <w:r>
        <w:rPr>
          <w:rFonts w:ascii="Times New Roman" w:hAnsi="Times New Roman"/>
          <w:noProof/>
          <w:sz w:val="24"/>
        </w:rPr>
        <w:t>. Concursul de traducători a atras 210 candidați, iar 10 candidați au reușit la concurs, față de obiectivul de 62. Aproximativ 8 dintre cei 10 erau deja angajați de către instituții</w:t>
      </w:r>
      <w:r>
        <w:rPr>
          <w:rFonts w:ascii="Times New Roman" w:hAnsi="Times New Roman"/>
          <w:noProof/>
          <w:sz w:val="24"/>
          <w:vertAlign w:val="superscript"/>
        </w:rPr>
        <w:footnoteReference w:id="10"/>
      </w:r>
      <w:r>
        <w:rPr>
          <w:rFonts w:ascii="Times New Roman" w:hAnsi="Times New Roman"/>
          <w:noProof/>
          <w:sz w:val="24"/>
        </w:rPr>
        <w:t xml:space="preserve"> cu contracte tempo</w:t>
      </w:r>
      <w:r>
        <w:rPr>
          <w:rFonts w:ascii="Times New Roman" w:hAnsi="Times New Roman"/>
          <w:noProof/>
          <w:sz w:val="24"/>
        </w:rPr>
        <w:t>rare, astfel încât câștigul net în capacitate a fost de 2 persoane. În ceea ce privește concursul pentru asistenți lingviști, obiectivul de recrutare a fost de 13 angajați; 9 din 118 candidați au avut succes, dintre care 6 erau deja angajați de către insti</w:t>
      </w:r>
      <w:r>
        <w:rPr>
          <w:rFonts w:ascii="Times New Roman" w:hAnsi="Times New Roman"/>
          <w:noProof/>
          <w:sz w:val="24"/>
        </w:rPr>
        <w:t>tuții</w:t>
      </w:r>
      <w:r>
        <w:rPr>
          <w:rFonts w:ascii="Times New Roman" w:hAnsi="Times New Roman"/>
          <w:noProof/>
          <w:sz w:val="24"/>
          <w:vertAlign w:val="superscript"/>
        </w:rPr>
        <w:footnoteReference w:id="11"/>
      </w:r>
      <w:r>
        <w:rPr>
          <w:rFonts w:ascii="Times New Roman" w:hAnsi="Times New Roman"/>
          <w:noProof/>
          <w:sz w:val="24"/>
        </w:rPr>
        <w:t xml:space="preserve"> cu contracte temporare, ceea ce a însemnat un câștig net în capacitate de 3 persoane.</w:t>
      </w:r>
    </w:p>
    <w:p w:rsidR="00FE723A" w:rsidRDefault="00A12B33">
      <w:pPr>
        <w:spacing w:after="240"/>
        <w:jc w:val="both"/>
        <w:rPr>
          <w:rFonts w:ascii="Times New Roman" w:eastAsia="Calibri" w:hAnsi="Times New Roman" w:cs="Times New Roman"/>
          <w:noProof/>
          <w:sz w:val="24"/>
          <w:szCs w:val="24"/>
        </w:rPr>
      </w:pPr>
      <w:r>
        <w:rPr>
          <w:rFonts w:ascii="Times New Roman" w:hAnsi="Times New Roman"/>
          <w:noProof/>
          <w:sz w:val="24"/>
        </w:rPr>
        <w:t xml:space="preserve">În 2017, a fost lansat un concurs EPSO pentru juriști-lingviști. Acesta a atras 26 de candidați și a avut ca rezultat 3 candidați care au reușit la concurs. </w:t>
      </w:r>
    </w:p>
    <w:p w:rsidR="00FE723A" w:rsidRDefault="00A12B33">
      <w:pPr>
        <w:spacing w:after="240"/>
        <w:jc w:val="both"/>
        <w:rPr>
          <w:rFonts w:ascii="Times New Roman" w:eastAsia="Calibri" w:hAnsi="Times New Roman" w:cs="Times New Roman"/>
          <w:noProof/>
          <w:sz w:val="24"/>
          <w:szCs w:val="24"/>
        </w:rPr>
      </w:pPr>
      <w:r>
        <w:rPr>
          <w:rFonts w:ascii="Times New Roman" w:hAnsi="Times New Roman"/>
          <w:noProof/>
          <w:sz w:val="24"/>
        </w:rPr>
        <w:t>Concu</w:t>
      </w:r>
      <w:r>
        <w:rPr>
          <w:rFonts w:ascii="Times New Roman" w:hAnsi="Times New Roman"/>
          <w:noProof/>
          <w:sz w:val="24"/>
        </w:rPr>
        <w:t>rsul EPSO din 2018 a atras 190 de candidați și a avut ca rezultat 15 candidați care au reușit la concurs. Pentru a maximiza șansele de succes în procedura de selecție, termenul de depunere a candidaturilor a fost prelungit cu 2 săptămâni, iar succesiunea d</w:t>
      </w:r>
      <w:r>
        <w:rPr>
          <w:rFonts w:ascii="Times New Roman" w:hAnsi="Times New Roman"/>
          <w:noProof/>
          <w:sz w:val="24"/>
        </w:rPr>
        <w:t>e testări a fost modificată astfel încât testele de traducere să aibă loc înaintea testelor pe calculator.</w:t>
      </w:r>
    </w:p>
    <w:p w:rsidR="00FE723A" w:rsidRDefault="00A12B33">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Concursurile EPSO pentru lingviști irlandezi continuă să atragă un nivel rezonabil de interes, însă atingerea unor rate de succes în conformitate cu </w:t>
      </w:r>
      <w:r>
        <w:rPr>
          <w:rFonts w:ascii="Times New Roman" w:hAnsi="Times New Roman"/>
          <w:noProof/>
          <w:sz w:val="24"/>
        </w:rPr>
        <w:t>nevoile preconizate rămâne o provocare.</w:t>
      </w:r>
    </w:p>
    <w:p w:rsidR="00FE723A" w:rsidRDefault="00A12B33">
      <w:pPr>
        <w:spacing w:after="120"/>
        <w:ind w:left="567" w:hanging="567"/>
        <w:jc w:val="both"/>
        <w:rPr>
          <w:rFonts w:ascii="Times New Roman" w:eastAsia="Calibri" w:hAnsi="Times New Roman" w:cs="Times New Roman"/>
          <w:b/>
          <w:noProof/>
          <w:sz w:val="24"/>
          <w:szCs w:val="24"/>
        </w:rPr>
      </w:pPr>
      <w:r>
        <w:rPr>
          <w:rFonts w:ascii="Times New Roman" w:hAnsi="Times New Roman"/>
          <w:b/>
          <w:noProof/>
          <w:sz w:val="24"/>
        </w:rPr>
        <w:t>Tabelul 1:</w:t>
      </w:r>
      <w:r>
        <w:rPr>
          <w:noProof/>
        </w:rPr>
        <w:tab/>
      </w:r>
      <w:r>
        <w:rPr>
          <w:rFonts w:ascii="Times New Roman" w:hAnsi="Times New Roman"/>
          <w:b/>
          <w:noProof/>
          <w:sz w:val="24"/>
        </w:rPr>
        <w:t>Concursurile EPSO 2016-2018</w:t>
      </w:r>
    </w:p>
    <w:tbl>
      <w:tblPr>
        <w:tblW w:w="0" w:type="auto"/>
        <w:tblInd w:w="-5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69"/>
        <w:gridCol w:w="1418"/>
        <w:gridCol w:w="1134"/>
        <w:gridCol w:w="1417"/>
        <w:gridCol w:w="1559"/>
        <w:gridCol w:w="1418"/>
        <w:gridCol w:w="1276"/>
      </w:tblGrid>
      <w:tr w:rsidR="00FE723A">
        <w:trPr>
          <w:cantSplit/>
          <w:trHeight w:val="20"/>
        </w:trPr>
        <w:tc>
          <w:tcPr>
            <w:tcW w:w="769" w:type="dxa"/>
            <w:tcBorders>
              <w:top w:val="single" w:sz="8" w:space="0" w:color="A3A3A3"/>
              <w:left w:val="single" w:sz="8" w:space="0" w:color="A3A3A3"/>
              <w:bottom w:val="single" w:sz="8" w:space="0" w:color="A3A3A3"/>
              <w:right w:val="single" w:sz="8" w:space="0" w:color="A3A3A3"/>
            </w:tcBorders>
          </w:tcPr>
          <w:p w:rsidR="00FE723A" w:rsidRDefault="00A12B33">
            <w:pPr>
              <w:spacing w:after="0"/>
              <w:jc w:val="center"/>
              <w:rPr>
                <w:rFonts w:ascii="Times New Roman" w:hAnsi="Times New Roman" w:cs="Times New Roman"/>
                <w:b/>
                <w:noProof/>
                <w:sz w:val="20"/>
                <w:szCs w:val="20"/>
              </w:rPr>
            </w:pPr>
            <w:r>
              <w:rPr>
                <w:rFonts w:ascii="Times New Roman" w:hAnsi="Times New Roman"/>
                <w:b/>
                <w:noProof/>
                <w:sz w:val="20"/>
              </w:rPr>
              <w:t>Anul</w:t>
            </w:r>
          </w:p>
        </w:tc>
        <w:tc>
          <w:tcPr>
            <w:tcW w:w="14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FE723A" w:rsidRDefault="00A12B33">
            <w:pPr>
              <w:spacing w:after="0"/>
              <w:jc w:val="center"/>
              <w:rPr>
                <w:rFonts w:ascii="Times New Roman" w:hAnsi="Times New Roman" w:cs="Times New Roman"/>
                <w:b/>
                <w:noProof/>
                <w:sz w:val="20"/>
                <w:szCs w:val="20"/>
              </w:rPr>
            </w:pPr>
            <w:r>
              <w:rPr>
                <w:rFonts w:ascii="Times New Roman" w:hAnsi="Times New Roman"/>
                <w:b/>
                <w:noProof/>
                <w:sz w:val="20"/>
              </w:rPr>
              <w:t>Concurs</w:t>
            </w: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FE723A" w:rsidRDefault="00A12B33">
            <w:pPr>
              <w:spacing w:after="0"/>
              <w:jc w:val="center"/>
              <w:rPr>
                <w:rFonts w:ascii="Times New Roman" w:hAnsi="Times New Roman" w:cs="Times New Roman"/>
                <w:b/>
                <w:noProof/>
                <w:sz w:val="20"/>
                <w:szCs w:val="20"/>
              </w:rPr>
            </w:pPr>
            <w:r>
              <w:rPr>
                <w:rFonts w:ascii="Times New Roman" w:hAnsi="Times New Roman"/>
                <w:b/>
                <w:noProof/>
                <w:sz w:val="20"/>
              </w:rPr>
              <w:t>Numărul de candidați</w:t>
            </w:r>
          </w:p>
        </w:tc>
        <w:tc>
          <w:tcPr>
            <w:tcW w:w="1417" w:type="dxa"/>
            <w:tcBorders>
              <w:top w:val="single" w:sz="8" w:space="0" w:color="A3A3A3"/>
              <w:left w:val="single" w:sz="8" w:space="0" w:color="A3A3A3"/>
              <w:bottom w:val="single" w:sz="8" w:space="0" w:color="A3A3A3"/>
              <w:right w:val="single" w:sz="8" w:space="0" w:color="A3A3A3"/>
            </w:tcBorders>
          </w:tcPr>
          <w:p w:rsidR="00FE723A" w:rsidRDefault="00A12B33">
            <w:pPr>
              <w:spacing w:after="0"/>
              <w:jc w:val="center"/>
              <w:rPr>
                <w:rFonts w:ascii="Times New Roman" w:hAnsi="Times New Roman" w:cs="Times New Roman"/>
                <w:b/>
                <w:noProof/>
                <w:sz w:val="20"/>
                <w:szCs w:val="20"/>
              </w:rPr>
            </w:pPr>
            <w:r>
              <w:rPr>
                <w:rFonts w:ascii="Times New Roman" w:hAnsi="Times New Roman"/>
                <w:b/>
                <w:noProof/>
                <w:sz w:val="20"/>
              </w:rPr>
              <w:t>Admiși la testele de traducere</w:t>
            </w:r>
          </w:p>
        </w:tc>
        <w:tc>
          <w:tcPr>
            <w:tcW w:w="1559" w:type="dxa"/>
            <w:tcBorders>
              <w:top w:val="single" w:sz="8" w:space="0" w:color="A3A3A3"/>
              <w:left w:val="single" w:sz="8" w:space="0" w:color="A3A3A3"/>
              <w:bottom w:val="single" w:sz="8" w:space="0" w:color="A3A3A3"/>
              <w:right w:val="single" w:sz="8" w:space="0" w:color="A3A3A3"/>
            </w:tcBorders>
          </w:tcPr>
          <w:p w:rsidR="00FE723A" w:rsidRDefault="00A12B33">
            <w:pPr>
              <w:spacing w:after="0"/>
              <w:jc w:val="center"/>
              <w:rPr>
                <w:rFonts w:ascii="Times New Roman" w:hAnsi="Times New Roman" w:cs="Times New Roman"/>
                <w:b/>
                <w:noProof/>
                <w:sz w:val="20"/>
                <w:szCs w:val="20"/>
              </w:rPr>
            </w:pPr>
            <w:r>
              <w:rPr>
                <w:rFonts w:ascii="Times New Roman" w:hAnsi="Times New Roman"/>
                <w:b/>
                <w:noProof/>
                <w:sz w:val="20"/>
              </w:rPr>
              <w:t>Invitați la centrul de evaluare</w:t>
            </w:r>
          </w:p>
        </w:tc>
        <w:tc>
          <w:tcPr>
            <w:tcW w:w="14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FE723A" w:rsidRDefault="00A12B33">
            <w:pPr>
              <w:spacing w:after="0"/>
              <w:jc w:val="center"/>
              <w:rPr>
                <w:rFonts w:ascii="Times New Roman" w:hAnsi="Times New Roman" w:cs="Times New Roman"/>
                <w:b/>
                <w:noProof/>
                <w:sz w:val="20"/>
                <w:szCs w:val="20"/>
              </w:rPr>
            </w:pPr>
            <w:r>
              <w:rPr>
                <w:rFonts w:ascii="Times New Roman" w:hAnsi="Times New Roman"/>
                <w:b/>
                <w:noProof/>
                <w:sz w:val="20"/>
              </w:rPr>
              <w:t>Lista de rezervă a EPSO</w:t>
            </w:r>
          </w:p>
        </w:tc>
        <w:tc>
          <w:tcPr>
            <w:tcW w:w="1276" w:type="dxa"/>
            <w:tcBorders>
              <w:top w:val="single" w:sz="8" w:space="0" w:color="A3A3A3"/>
              <w:left w:val="single" w:sz="8" w:space="0" w:color="A3A3A3"/>
              <w:bottom w:val="single" w:sz="8" w:space="0" w:color="A3A3A3"/>
              <w:right w:val="single" w:sz="8" w:space="0" w:color="A3A3A3"/>
            </w:tcBorders>
          </w:tcPr>
          <w:p w:rsidR="00FE723A" w:rsidRDefault="00A12B33">
            <w:pPr>
              <w:spacing w:after="0"/>
              <w:jc w:val="center"/>
              <w:rPr>
                <w:rFonts w:ascii="Times New Roman" w:hAnsi="Times New Roman" w:cs="Times New Roman"/>
                <w:b/>
                <w:noProof/>
                <w:sz w:val="20"/>
                <w:szCs w:val="20"/>
              </w:rPr>
            </w:pPr>
            <w:r>
              <w:rPr>
                <w:rFonts w:ascii="Times New Roman" w:hAnsi="Times New Roman"/>
                <w:b/>
                <w:noProof/>
                <w:sz w:val="20"/>
              </w:rPr>
              <w:t>Ț</w:t>
            </w:r>
            <w:r>
              <w:rPr>
                <w:rFonts w:ascii="Times New Roman" w:hAnsi="Times New Roman"/>
                <w:b/>
                <w:noProof/>
                <w:sz w:val="20"/>
              </w:rPr>
              <w:t>intă</w:t>
            </w:r>
          </w:p>
        </w:tc>
      </w:tr>
      <w:tr w:rsidR="00FE723A">
        <w:trPr>
          <w:cantSplit/>
          <w:trHeight w:val="20"/>
        </w:trPr>
        <w:tc>
          <w:tcPr>
            <w:tcW w:w="769" w:type="dxa"/>
            <w:vMerge w:val="restart"/>
            <w:tcBorders>
              <w:top w:val="single" w:sz="8" w:space="0" w:color="A3A3A3"/>
              <w:left w:val="single" w:sz="8" w:space="0" w:color="A3A3A3"/>
              <w:right w:val="single" w:sz="8" w:space="0" w:color="A3A3A3"/>
            </w:tcBorders>
          </w:tcPr>
          <w:p w:rsidR="00FE723A" w:rsidRDefault="00A12B33">
            <w:pPr>
              <w:spacing w:after="0"/>
              <w:jc w:val="center"/>
              <w:rPr>
                <w:rFonts w:ascii="Times New Roman" w:hAnsi="Times New Roman" w:cs="Times New Roman"/>
                <w:b/>
                <w:bCs/>
                <w:noProof/>
                <w:sz w:val="20"/>
                <w:szCs w:val="20"/>
              </w:rPr>
            </w:pPr>
            <w:r>
              <w:rPr>
                <w:rFonts w:ascii="Times New Roman" w:hAnsi="Times New Roman"/>
                <w:b/>
                <w:noProof/>
                <w:sz w:val="20"/>
              </w:rPr>
              <w:t>2016</w:t>
            </w:r>
          </w:p>
        </w:tc>
        <w:tc>
          <w:tcPr>
            <w:tcW w:w="1418"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rsidR="00FE723A" w:rsidRDefault="00A12B33">
            <w:pPr>
              <w:spacing w:after="0"/>
              <w:jc w:val="both"/>
              <w:rPr>
                <w:rFonts w:ascii="Times New Roman" w:hAnsi="Times New Roman" w:cs="Times New Roman"/>
                <w:noProof/>
                <w:sz w:val="20"/>
                <w:szCs w:val="20"/>
              </w:rPr>
            </w:pPr>
            <w:r>
              <w:rPr>
                <w:rFonts w:ascii="Times New Roman" w:hAnsi="Times New Roman"/>
                <w:noProof/>
                <w:sz w:val="20"/>
              </w:rPr>
              <w:t>Traducători</w:t>
            </w:r>
          </w:p>
        </w:tc>
        <w:tc>
          <w:tcPr>
            <w:tcW w:w="1134"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210</w:t>
            </w:r>
          </w:p>
        </w:tc>
        <w:tc>
          <w:tcPr>
            <w:tcW w:w="1417" w:type="dxa"/>
            <w:tcBorders>
              <w:top w:val="single" w:sz="8" w:space="0" w:color="A3A3A3"/>
              <w:left w:val="single" w:sz="8" w:space="0" w:color="A3A3A3"/>
              <w:right w:val="single" w:sz="8" w:space="0" w:color="A3A3A3"/>
            </w:tcBorders>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43*</w:t>
            </w:r>
          </w:p>
        </w:tc>
        <w:tc>
          <w:tcPr>
            <w:tcW w:w="1559" w:type="dxa"/>
            <w:tcBorders>
              <w:top w:val="single" w:sz="8" w:space="0" w:color="A3A3A3"/>
              <w:left w:val="single" w:sz="8" w:space="0" w:color="A3A3A3"/>
              <w:right w:val="single" w:sz="8" w:space="0" w:color="A3A3A3"/>
            </w:tcBorders>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10</w:t>
            </w:r>
          </w:p>
        </w:tc>
        <w:tc>
          <w:tcPr>
            <w:tcW w:w="1418"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10</w:t>
            </w:r>
          </w:p>
        </w:tc>
        <w:tc>
          <w:tcPr>
            <w:tcW w:w="1276" w:type="dxa"/>
            <w:tcBorders>
              <w:top w:val="single" w:sz="8" w:space="0" w:color="A3A3A3"/>
              <w:left w:val="single" w:sz="8" w:space="0" w:color="A3A3A3"/>
              <w:right w:val="single" w:sz="8" w:space="0" w:color="A3A3A3"/>
            </w:tcBorders>
          </w:tcPr>
          <w:p w:rsidR="00FE723A" w:rsidRDefault="00A12B33">
            <w:pPr>
              <w:spacing w:after="0"/>
              <w:jc w:val="center"/>
              <w:rPr>
                <w:rFonts w:ascii="Times New Roman" w:hAnsi="Times New Roman" w:cs="Times New Roman"/>
                <w:bCs/>
                <w:noProof/>
                <w:sz w:val="20"/>
                <w:szCs w:val="20"/>
              </w:rPr>
            </w:pPr>
            <w:r>
              <w:rPr>
                <w:rFonts w:ascii="Times New Roman" w:hAnsi="Times New Roman"/>
                <w:noProof/>
                <w:sz w:val="20"/>
              </w:rPr>
              <w:t>62</w:t>
            </w:r>
          </w:p>
        </w:tc>
      </w:tr>
      <w:tr w:rsidR="00FE723A">
        <w:trPr>
          <w:cantSplit/>
          <w:trHeight w:val="41"/>
        </w:trPr>
        <w:tc>
          <w:tcPr>
            <w:tcW w:w="769" w:type="dxa"/>
            <w:vMerge/>
            <w:tcBorders>
              <w:left w:val="single" w:sz="8" w:space="0" w:color="A3A3A3"/>
              <w:right w:val="single" w:sz="8" w:space="0" w:color="A3A3A3"/>
            </w:tcBorders>
          </w:tcPr>
          <w:p w:rsidR="00FE723A" w:rsidRDefault="00FE723A">
            <w:pPr>
              <w:spacing w:after="0"/>
              <w:jc w:val="center"/>
              <w:rPr>
                <w:rFonts w:ascii="Times New Roman" w:hAnsi="Times New Roman" w:cs="Times New Roman"/>
                <w:b/>
                <w:bCs/>
                <w:noProof/>
                <w:sz w:val="20"/>
                <w:szCs w:val="20"/>
              </w:rPr>
            </w:pPr>
          </w:p>
        </w:tc>
        <w:tc>
          <w:tcPr>
            <w:tcW w:w="1418"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FE723A" w:rsidRDefault="00FE723A">
            <w:pPr>
              <w:spacing w:after="0"/>
              <w:jc w:val="both"/>
              <w:rPr>
                <w:rFonts w:ascii="Times New Roman" w:hAnsi="Times New Roman" w:cs="Times New Roman"/>
                <w:bCs/>
                <w:noProof/>
                <w:sz w:val="20"/>
                <w:szCs w:val="20"/>
              </w:rPr>
            </w:pPr>
          </w:p>
        </w:tc>
        <w:tc>
          <w:tcPr>
            <w:tcW w:w="1134"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FE723A" w:rsidRDefault="00FE723A">
            <w:pPr>
              <w:spacing w:after="0"/>
              <w:jc w:val="center"/>
              <w:rPr>
                <w:rFonts w:ascii="Times New Roman" w:hAnsi="Times New Roman" w:cs="Times New Roman"/>
                <w:noProof/>
                <w:sz w:val="20"/>
                <w:szCs w:val="20"/>
              </w:rPr>
            </w:pPr>
          </w:p>
        </w:tc>
        <w:tc>
          <w:tcPr>
            <w:tcW w:w="1417" w:type="dxa"/>
            <w:tcBorders>
              <w:left w:val="single" w:sz="8" w:space="0" w:color="A3A3A3"/>
              <w:bottom w:val="single" w:sz="8" w:space="0" w:color="A3A3A3"/>
              <w:right w:val="single" w:sz="8" w:space="0" w:color="A3A3A3"/>
            </w:tcBorders>
          </w:tcPr>
          <w:p w:rsidR="00FE723A" w:rsidRDefault="00FE723A">
            <w:pPr>
              <w:spacing w:after="0"/>
              <w:jc w:val="center"/>
              <w:rPr>
                <w:rFonts w:ascii="Times New Roman" w:hAnsi="Times New Roman" w:cs="Times New Roman"/>
                <w:noProof/>
                <w:sz w:val="20"/>
                <w:szCs w:val="20"/>
              </w:rPr>
            </w:pPr>
          </w:p>
        </w:tc>
        <w:tc>
          <w:tcPr>
            <w:tcW w:w="1559" w:type="dxa"/>
            <w:tcBorders>
              <w:left w:val="single" w:sz="8" w:space="0" w:color="A3A3A3"/>
              <w:bottom w:val="single" w:sz="8" w:space="0" w:color="A3A3A3"/>
              <w:right w:val="single" w:sz="8" w:space="0" w:color="A3A3A3"/>
            </w:tcBorders>
          </w:tcPr>
          <w:p w:rsidR="00FE723A" w:rsidRDefault="00FE723A">
            <w:pPr>
              <w:spacing w:after="0"/>
              <w:jc w:val="center"/>
              <w:rPr>
                <w:rFonts w:ascii="Times New Roman" w:hAnsi="Times New Roman" w:cs="Times New Roman"/>
                <w:noProof/>
                <w:sz w:val="20"/>
                <w:szCs w:val="20"/>
              </w:rPr>
            </w:pPr>
          </w:p>
        </w:tc>
        <w:tc>
          <w:tcPr>
            <w:tcW w:w="1418"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FE723A" w:rsidRDefault="00FE723A">
            <w:pPr>
              <w:spacing w:after="0"/>
              <w:jc w:val="center"/>
              <w:rPr>
                <w:rFonts w:ascii="Times New Roman" w:hAnsi="Times New Roman" w:cs="Times New Roman"/>
                <w:bCs/>
                <w:noProof/>
                <w:sz w:val="20"/>
                <w:szCs w:val="20"/>
              </w:rPr>
            </w:pPr>
          </w:p>
        </w:tc>
        <w:tc>
          <w:tcPr>
            <w:tcW w:w="1276" w:type="dxa"/>
            <w:tcBorders>
              <w:left w:val="single" w:sz="8" w:space="0" w:color="A3A3A3"/>
              <w:bottom w:val="single" w:sz="8" w:space="0" w:color="A3A3A3"/>
              <w:right w:val="single" w:sz="8" w:space="0" w:color="A3A3A3"/>
            </w:tcBorders>
          </w:tcPr>
          <w:p w:rsidR="00FE723A" w:rsidRDefault="00FE723A">
            <w:pPr>
              <w:spacing w:after="0"/>
              <w:jc w:val="center"/>
              <w:rPr>
                <w:rFonts w:ascii="Times New Roman" w:hAnsi="Times New Roman" w:cs="Times New Roman"/>
                <w:bCs/>
                <w:noProof/>
                <w:sz w:val="20"/>
                <w:szCs w:val="20"/>
              </w:rPr>
            </w:pPr>
          </w:p>
        </w:tc>
      </w:tr>
      <w:tr w:rsidR="00FE723A">
        <w:trPr>
          <w:cantSplit/>
          <w:trHeight w:val="20"/>
        </w:trPr>
        <w:tc>
          <w:tcPr>
            <w:tcW w:w="769" w:type="dxa"/>
            <w:vMerge/>
            <w:tcBorders>
              <w:left w:val="single" w:sz="8" w:space="0" w:color="A3A3A3"/>
              <w:bottom w:val="single" w:sz="8" w:space="0" w:color="A3A3A3"/>
              <w:right w:val="single" w:sz="8" w:space="0" w:color="A3A3A3"/>
            </w:tcBorders>
          </w:tcPr>
          <w:p w:rsidR="00FE723A" w:rsidRDefault="00FE723A">
            <w:pPr>
              <w:spacing w:after="0"/>
              <w:jc w:val="center"/>
              <w:rPr>
                <w:rFonts w:ascii="Times New Roman" w:hAnsi="Times New Roman" w:cs="Times New Roman"/>
                <w:b/>
                <w:bCs/>
                <w:noProof/>
                <w:sz w:val="20"/>
                <w:szCs w:val="20"/>
              </w:rPr>
            </w:pPr>
          </w:p>
        </w:tc>
        <w:tc>
          <w:tcPr>
            <w:tcW w:w="14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FE723A" w:rsidRDefault="00A12B33">
            <w:pPr>
              <w:spacing w:after="0"/>
              <w:jc w:val="both"/>
              <w:rPr>
                <w:rFonts w:ascii="Times New Roman" w:hAnsi="Times New Roman" w:cs="Times New Roman"/>
                <w:noProof/>
                <w:sz w:val="20"/>
                <w:szCs w:val="20"/>
              </w:rPr>
            </w:pPr>
            <w:r>
              <w:rPr>
                <w:rFonts w:ascii="Times New Roman" w:hAnsi="Times New Roman"/>
                <w:noProof/>
                <w:sz w:val="20"/>
              </w:rPr>
              <w:t>Asistenți</w:t>
            </w: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118</w:t>
            </w:r>
          </w:p>
        </w:tc>
        <w:tc>
          <w:tcPr>
            <w:tcW w:w="1417" w:type="dxa"/>
            <w:tcBorders>
              <w:top w:val="single" w:sz="8" w:space="0" w:color="A3A3A3"/>
              <w:left w:val="single" w:sz="8" w:space="0" w:color="A3A3A3"/>
              <w:bottom w:val="single" w:sz="8" w:space="0" w:color="A3A3A3"/>
              <w:right w:val="single" w:sz="8" w:space="0" w:color="A3A3A3"/>
            </w:tcBorders>
          </w:tcPr>
          <w:p w:rsidR="00FE723A" w:rsidRDefault="00FE723A">
            <w:pPr>
              <w:spacing w:after="0"/>
              <w:jc w:val="center"/>
              <w:rPr>
                <w:rFonts w:ascii="Times New Roman" w:hAnsi="Times New Roman" w:cs="Times New Roman"/>
                <w:noProof/>
                <w:sz w:val="20"/>
                <w:szCs w:val="20"/>
              </w:rPr>
            </w:pPr>
          </w:p>
        </w:tc>
        <w:tc>
          <w:tcPr>
            <w:tcW w:w="1559" w:type="dxa"/>
            <w:tcBorders>
              <w:top w:val="single" w:sz="8" w:space="0" w:color="A3A3A3"/>
              <w:left w:val="single" w:sz="8" w:space="0" w:color="A3A3A3"/>
              <w:bottom w:val="single" w:sz="8" w:space="0" w:color="A3A3A3"/>
              <w:right w:val="single" w:sz="8" w:space="0" w:color="A3A3A3"/>
            </w:tcBorders>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28</w:t>
            </w:r>
          </w:p>
        </w:tc>
        <w:tc>
          <w:tcPr>
            <w:tcW w:w="14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9</w:t>
            </w:r>
          </w:p>
        </w:tc>
        <w:tc>
          <w:tcPr>
            <w:tcW w:w="1276" w:type="dxa"/>
            <w:tcBorders>
              <w:top w:val="single" w:sz="8" w:space="0" w:color="A3A3A3"/>
              <w:left w:val="single" w:sz="8" w:space="0" w:color="A3A3A3"/>
              <w:bottom w:val="single" w:sz="8" w:space="0" w:color="A3A3A3"/>
              <w:right w:val="single" w:sz="8" w:space="0" w:color="A3A3A3"/>
            </w:tcBorders>
          </w:tcPr>
          <w:p w:rsidR="00FE723A" w:rsidRDefault="00A12B33">
            <w:pPr>
              <w:spacing w:after="0"/>
              <w:jc w:val="center"/>
              <w:rPr>
                <w:rFonts w:ascii="Times New Roman" w:hAnsi="Times New Roman" w:cs="Times New Roman"/>
                <w:bCs/>
                <w:noProof/>
                <w:sz w:val="20"/>
                <w:szCs w:val="20"/>
              </w:rPr>
            </w:pPr>
            <w:r>
              <w:rPr>
                <w:rFonts w:ascii="Times New Roman" w:hAnsi="Times New Roman"/>
                <w:noProof/>
                <w:sz w:val="20"/>
              </w:rPr>
              <w:t>13</w:t>
            </w:r>
          </w:p>
        </w:tc>
      </w:tr>
      <w:tr w:rsidR="00FE723A">
        <w:trPr>
          <w:cantSplit/>
          <w:trHeight w:val="20"/>
        </w:trPr>
        <w:tc>
          <w:tcPr>
            <w:tcW w:w="769" w:type="dxa"/>
            <w:vMerge w:val="restart"/>
            <w:tcBorders>
              <w:top w:val="single" w:sz="8" w:space="0" w:color="A3A3A3"/>
              <w:left w:val="single" w:sz="8" w:space="0" w:color="A3A3A3"/>
              <w:right w:val="single" w:sz="8" w:space="0" w:color="A3A3A3"/>
            </w:tcBorders>
          </w:tcPr>
          <w:p w:rsidR="00FE723A" w:rsidRDefault="00A12B33">
            <w:pPr>
              <w:spacing w:after="0"/>
              <w:jc w:val="center"/>
              <w:rPr>
                <w:rFonts w:ascii="Times New Roman" w:hAnsi="Times New Roman" w:cs="Times New Roman"/>
                <w:b/>
                <w:bCs/>
                <w:noProof/>
                <w:sz w:val="20"/>
                <w:szCs w:val="20"/>
              </w:rPr>
            </w:pPr>
            <w:r>
              <w:rPr>
                <w:rFonts w:ascii="Times New Roman" w:hAnsi="Times New Roman"/>
                <w:b/>
                <w:noProof/>
                <w:sz w:val="20"/>
              </w:rPr>
              <w:t>2017</w:t>
            </w:r>
          </w:p>
        </w:tc>
        <w:tc>
          <w:tcPr>
            <w:tcW w:w="1418" w:type="dxa"/>
            <w:vMerge w:val="restart"/>
            <w:tcBorders>
              <w:top w:val="single" w:sz="8" w:space="0" w:color="A3A3A3"/>
              <w:left w:val="single" w:sz="8" w:space="0" w:color="A3A3A3"/>
              <w:right w:val="single" w:sz="8" w:space="0" w:color="A3A3A3"/>
            </w:tcBorders>
            <w:tcMar>
              <w:top w:w="40" w:type="dxa"/>
              <w:left w:w="60" w:type="dxa"/>
              <w:bottom w:w="40" w:type="dxa"/>
              <w:right w:w="60" w:type="dxa"/>
            </w:tcMar>
          </w:tcPr>
          <w:p w:rsidR="00FE723A" w:rsidRDefault="00A12B33">
            <w:pPr>
              <w:spacing w:after="0"/>
              <w:jc w:val="both"/>
              <w:rPr>
                <w:rFonts w:ascii="Times New Roman" w:hAnsi="Times New Roman" w:cs="Times New Roman"/>
                <w:bCs/>
                <w:noProof/>
                <w:sz w:val="20"/>
                <w:szCs w:val="20"/>
              </w:rPr>
            </w:pPr>
            <w:r>
              <w:rPr>
                <w:rFonts w:ascii="Times New Roman" w:hAnsi="Times New Roman"/>
                <w:noProof/>
                <w:sz w:val="20"/>
              </w:rPr>
              <w:t>Juriști-lingviști</w:t>
            </w:r>
          </w:p>
        </w:tc>
        <w:tc>
          <w:tcPr>
            <w:tcW w:w="1134" w:type="dxa"/>
            <w:vMerge w:val="restart"/>
            <w:tcBorders>
              <w:top w:val="single" w:sz="8" w:space="0" w:color="A3A3A3"/>
              <w:left w:val="single" w:sz="8" w:space="0" w:color="A3A3A3"/>
              <w:right w:val="single" w:sz="8" w:space="0" w:color="A3A3A3"/>
            </w:tcBorders>
            <w:tcMar>
              <w:top w:w="40" w:type="dxa"/>
              <w:left w:w="60" w:type="dxa"/>
              <w:bottom w:w="40" w:type="dxa"/>
              <w:right w:w="60" w:type="dxa"/>
            </w:tcMar>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26</w:t>
            </w:r>
          </w:p>
        </w:tc>
        <w:tc>
          <w:tcPr>
            <w:tcW w:w="1417" w:type="dxa"/>
            <w:tcBorders>
              <w:top w:val="single" w:sz="8" w:space="0" w:color="A3A3A3"/>
              <w:left w:val="single" w:sz="8" w:space="0" w:color="A3A3A3"/>
              <w:right w:val="single" w:sz="8" w:space="0" w:color="A3A3A3"/>
            </w:tcBorders>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8</w:t>
            </w:r>
          </w:p>
        </w:tc>
        <w:tc>
          <w:tcPr>
            <w:tcW w:w="1559" w:type="dxa"/>
            <w:tcBorders>
              <w:top w:val="single" w:sz="8" w:space="0" w:color="A3A3A3"/>
              <w:left w:val="single" w:sz="8" w:space="0" w:color="A3A3A3"/>
              <w:right w:val="single" w:sz="8" w:space="0" w:color="A3A3A3"/>
            </w:tcBorders>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5</w:t>
            </w:r>
          </w:p>
        </w:tc>
        <w:tc>
          <w:tcPr>
            <w:tcW w:w="1418" w:type="dxa"/>
            <w:vMerge w:val="restart"/>
            <w:tcBorders>
              <w:top w:val="single" w:sz="8" w:space="0" w:color="A3A3A3"/>
              <w:left w:val="single" w:sz="8" w:space="0" w:color="A3A3A3"/>
              <w:right w:val="single" w:sz="8" w:space="0" w:color="A3A3A3"/>
            </w:tcBorders>
            <w:tcMar>
              <w:top w:w="40" w:type="dxa"/>
              <w:left w:w="60" w:type="dxa"/>
              <w:bottom w:w="40" w:type="dxa"/>
              <w:right w:w="60" w:type="dxa"/>
            </w:tcMar>
          </w:tcPr>
          <w:p w:rsidR="00FE723A" w:rsidRDefault="00A12B33">
            <w:pPr>
              <w:spacing w:after="0"/>
              <w:jc w:val="center"/>
              <w:rPr>
                <w:rFonts w:ascii="Times New Roman" w:hAnsi="Times New Roman" w:cs="Times New Roman"/>
                <w:bCs/>
                <w:noProof/>
                <w:sz w:val="20"/>
                <w:szCs w:val="20"/>
                <w:highlight w:val="yellow"/>
              </w:rPr>
            </w:pPr>
            <w:r>
              <w:rPr>
                <w:rFonts w:ascii="Times New Roman" w:hAnsi="Times New Roman"/>
                <w:noProof/>
                <w:sz w:val="20"/>
              </w:rPr>
              <w:t>3</w:t>
            </w:r>
          </w:p>
        </w:tc>
        <w:tc>
          <w:tcPr>
            <w:tcW w:w="1276" w:type="dxa"/>
            <w:tcBorders>
              <w:top w:val="single" w:sz="8" w:space="0" w:color="A3A3A3"/>
              <w:left w:val="single" w:sz="8" w:space="0" w:color="A3A3A3"/>
              <w:right w:val="single" w:sz="8" w:space="0" w:color="A3A3A3"/>
            </w:tcBorders>
          </w:tcPr>
          <w:p w:rsidR="00FE723A" w:rsidRDefault="00A12B33">
            <w:pPr>
              <w:keepNext/>
              <w:keepLines/>
              <w:tabs>
                <w:tab w:val="left" w:pos="2268"/>
              </w:tabs>
              <w:spacing w:after="0"/>
              <w:jc w:val="center"/>
              <w:outlineLvl w:val="1"/>
              <w:rPr>
                <w:rFonts w:ascii="Times New Roman" w:hAnsi="Times New Roman" w:cs="Times New Roman"/>
                <w:bCs/>
                <w:noProof/>
                <w:sz w:val="20"/>
                <w:szCs w:val="20"/>
              </w:rPr>
            </w:pPr>
            <w:r>
              <w:rPr>
                <w:rFonts w:ascii="Times New Roman" w:hAnsi="Times New Roman"/>
                <w:noProof/>
                <w:sz w:val="20"/>
              </w:rPr>
              <w:t>8</w:t>
            </w:r>
          </w:p>
        </w:tc>
      </w:tr>
      <w:tr w:rsidR="00FE723A">
        <w:trPr>
          <w:cantSplit/>
          <w:trHeight w:val="20"/>
        </w:trPr>
        <w:tc>
          <w:tcPr>
            <w:tcW w:w="769" w:type="dxa"/>
            <w:vMerge/>
            <w:tcBorders>
              <w:left w:val="single" w:sz="8" w:space="0" w:color="A3A3A3"/>
              <w:bottom w:val="single" w:sz="8" w:space="0" w:color="A3A3A3"/>
              <w:right w:val="single" w:sz="8" w:space="0" w:color="A3A3A3"/>
            </w:tcBorders>
          </w:tcPr>
          <w:p w:rsidR="00FE723A" w:rsidRDefault="00FE723A">
            <w:pPr>
              <w:spacing w:after="0"/>
              <w:jc w:val="center"/>
              <w:rPr>
                <w:rFonts w:ascii="Times New Roman" w:hAnsi="Times New Roman" w:cs="Times New Roman"/>
                <w:b/>
                <w:bCs/>
                <w:noProof/>
                <w:sz w:val="20"/>
                <w:szCs w:val="20"/>
              </w:rPr>
            </w:pPr>
          </w:p>
        </w:tc>
        <w:tc>
          <w:tcPr>
            <w:tcW w:w="1418"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FE723A" w:rsidRDefault="00FE723A">
            <w:pPr>
              <w:spacing w:after="0"/>
              <w:jc w:val="both"/>
              <w:rPr>
                <w:rFonts w:ascii="Times New Roman" w:eastAsia="Calibri" w:hAnsi="Times New Roman" w:cs="Times New Roman"/>
                <w:noProof/>
                <w:sz w:val="20"/>
                <w:szCs w:val="20"/>
              </w:rPr>
            </w:pPr>
          </w:p>
        </w:tc>
        <w:tc>
          <w:tcPr>
            <w:tcW w:w="1134"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FE723A" w:rsidRDefault="00FE723A">
            <w:pPr>
              <w:spacing w:after="0"/>
              <w:jc w:val="center"/>
              <w:rPr>
                <w:rFonts w:ascii="Times New Roman" w:hAnsi="Times New Roman" w:cs="Times New Roman"/>
                <w:noProof/>
                <w:sz w:val="20"/>
                <w:szCs w:val="20"/>
              </w:rPr>
            </w:pPr>
          </w:p>
        </w:tc>
        <w:tc>
          <w:tcPr>
            <w:tcW w:w="1417" w:type="dxa"/>
            <w:tcBorders>
              <w:left w:val="single" w:sz="8" w:space="0" w:color="A3A3A3"/>
              <w:bottom w:val="single" w:sz="8" w:space="0" w:color="A3A3A3"/>
              <w:right w:val="single" w:sz="8" w:space="0" w:color="A3A3A3"/>
            </w:tcBorders>
          </w:tcPr>
          <w:p w:rsidR="00FE723A" w:rsidRDefault="00FE723A">
            <w:pPr>
              <w:spacing w:after="0"/>
              <w:jc w:val="center"/>
              <w:rPr>
                <w:rFonts w:ascii="Times New Roman" w:hAnsi="Times New Roman" w:cs="Times New Roman"/>
                <w:noProof/>
                <w:sz w:val="20"/>
                <w:szCs w:val="20"/>
              </w:rPr>
            </w:pPr>
          </w:p>
        </w:tc>
        <w:tc>
          <w:tcPr>
            <w:tcW w:w="1559" w:type="dxa"/>
            <w:tcBorders>
              <w:left w:val="single" w:sz="8" w:space="0" w:color="A3A3A3"/>
              <w:bottom w:val="single" w:sz="8" w:space="0" w:color="A3A3A3"/>
              <w:right w:val="single" w:sz="8" w:space="0" w:color="A3A3A3"/>
            </w:tcBorders>
          </w:tcPr>
          <w:p w:rsidR="00FE723A" w:rsidRDefault="00FE723A">
            <w:pPr>
              <w:spacing w:after="0"/>
              <w:jc w:val="center"/>
              <w:rPr>
                <w:rFonts w:ascii="Times New Roman" w:hAnsi="Times New Roman" w:cs="Times New Roman"/>
                <w:noProof/>
                <w:sz w:val="20"/>
                <w:szCs w:val="20"/>
              </w:rPr>
            </w:pPr>
          </w:p>
        </w:tc>
        <w:tc>
          <w:tcPr>
            <w:tcW w:w="1418"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FE723A" w:rsidRDefault="00FE723A">
            <w:pPr>
              <w:keepNext/>
              <w:keepLines/>
              <w:tabs>
                <w:tab w:val="left" w:pos="2268"/>
              </w:tabs>
              <w:spacing w:after="0"/>
              <w:jc w:val="center"/>
              <w:outlineLvl w:val="1"/>
              <w:rPr>
                <w:rFonts w:ascii="Times New Roman" w:hAnsi="Times New Roman" w:cs="Times New Roman"/>
                <w:bCs/>
                <w:noProof/>
                <w:sz w:val="20"/>
                <w:szCs w:val="20"/>
                <w:highlight w:val="yellow"/>
              </w:rPr>
            </w:pPr>
          </w:p>
        </w:tc>
        <w:tc>
          <w:tcPr>
            <w:tcW w:w="1276" w:type="dxa"/>
            <w:tcBorders>
              <w:left w:val="single" w:sz="8" w:space="0" w:color="A3A3A3"/>
              <w:bottom w:val="single" w:sz="8" w:space="0" w:color="A3A3A3"/>
              <w:right w:val="single" w:sz="8" w:space="0" w:color="A3A3A3"/>
            </w:tcBorders>
          </w:tcPr>
          <w:p w:rsidR="00FE723A" w:rsidRDefault="00FE723A">
            <w:pPr>
              <w:keepNext/>
              <w:keepLines/>
              <w:tabs>
                <w:tab w:val="left" w:pos="2268"/>
              </w:tabs>
              <w:spacing w:after="0"/>
              <w:jc w:val="center"/>
              <w:outlineLvl w:val="1"/>
              <w:rPr>
                <w:rFonts w:ascii="Times New Roman" w:hAnsi="Times New Roman" w:cs="Times New Roman"/>
                <w:bCs/>
                <w:noProof/>
                <w:sz w:val="20"/>
                <w:szCs w:val="20"/>
              </w:rPr>
            </w:pPr>
          </w:p>
        </w:tc>
      </w:tr>
      <w:tr w:rsidR="00FE723A">
        <w:trPr>
          <w:cantSplit/>
          <w:trHeight w:val="20"/>
        </w:trPr>
        <w:tc>
          <w:tcPr>
            <w:tcW w:w="769" w:type="dxa"/>
            <w:vMerge w:val="restart"/>
            <w:tcBorders>
              <w:top w:val="single" w:sz="8" w:space="0" w:color="A3A3A3"/>
              <w:left w:val="single" w:sz="8" w:space="0" w:color="A3A3A3"/>
              <w:right w:val="single" w:sz="8" w:space="0" w:color="A3A3A3"/>
            </w:tcBorders>
          </w:tcPr>
          <w:p w:rsidR="00FE723A" w:rsidRDefault="00A12B33">
            <w:pPr>
              <w:spacing w:after="0"/>
              <w:jc w:val="center"/>
              <w:rPr>
                <w:rFonts w:ascii="Times New Roman" w:hAnsi="Times New Roman" w:cs="Times New Roman"/>
                <w:b/>
                <w:bCs/>
                <w:noProof/>
                <w:sz w:val="20"/>
                <w:szCs w:val="20"/>
              </w:rPr>
            </w:pPr>
            <w:r>
              <w:rPr>
                <w:rFonts w:ascii="Times New Roman" w:hAnsi="Times New Roman"/>
                <w:b/>
                <w:noProof/>
                <w:sz w:val="20"/>
              </w:rPr>
              <w:t>2018</w:t>
            </w:r>
          </w:p>
        </w:tc>
        <w:tc>
          <w:tcPr>
            <w:tcW w:w="1418" w:type="dxa"/>
            <w:vMerge w:val="restart"/>
            <w:tcBorders>
              <w:top w:val="single" w:sz="8" w:space="0" w:color="A3A3A3"/>
              <w:left w:val="single" w:sz="8" w:space="0" w:color="A3A3A3"/>
              <w:right w:val="single" w:sz="8" w:space="0" w:color="A3A3A3"/>
            </w:tcBorders>
            <w:tcMar>
              <w:top w:w="40" w:type="dxa"/>
              <w:left w:w="60" w:type="dxa"/>
              <w:bottom w:w="40" w:type="dxa"/>
              <w:right w:w="60" w:type="dxa"/>
            </w:tcMar>
          </w:tcPr>
          <w:p w:rsidR="00FE723A" w:rsidRDefault="00A12B33">
            <w:pPr>
              <w:spacing w:after="0"/>
              <w:jc w:val="both"/>
              <w:rPr>
                <w:rFonts w:ascii="Times New Roman" w:hAnsi="Times New Roman" w:cs="Times New Roman"/>
                <w:bCs/>
                <w:noProof/>
                <w:sz w:val="20"/>
                <w:szCs w:val="20"/>
              </w:rPr>
            </w:pPr>
            <w:r>
              <w:rPr>
                <w:rFonts w:ascii="Times New Roman" w:hAnsi="Times New Roman"/>
                <w:noProof/>
                <w:sz w:val="20"/>
              </w:rPr>
              <w:t xml:space="preserve">Traducători </w:t>
            </w:r>
          </w:p>
        </w:tc>
        <w:tc>
          <w:tcPr>
            <w:tcW w:w="1134" w:type="dxa"/>
            <w:vMerge w:val="restart"/>
            <w:tcBorders>
              <w:top w:val="single" w:sz="8" w:space="0" w:color="A3A3A3"/>
              <w:left w:val="single" w:sz="8" w:space="0" w:color="A3A3A3"/>
              <w:right w:val="single" w:sz="8" w:space="0" w:color="A3A3A3"/>
            </w:tcBorders>
            <w:tcMar>
              <w:top w:w="40" w:type="dxa"/>
              <w:left w:w="60" w:type="dxa"/>
              <w:bottom w:w="40" w:type="dxa"/>
              <w:right w:w="60" w:type="dxa"/>
            </w:tcMar>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190</w:t>
            </w:r>
          </w:p>
        </w:tc>
        <w:tc>
          <w:tcPr>
            <w:tcW w:w="1417" w:type="dxa"/>
            <w:tcBorders>
              <w:top w:val="single" w:sz="8" w:space="0" w:color="A3A3A3"/>
              <w:left w:val="single" w:sz="8" w:space="0" w:color="A3A3A3"/>
              <w:right w:val="single" w:sz="8" w:space="0" w:color="A3A3A3"/>
            </w:tcBorders>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114**</w:t>
            </w:r>
          </w:p>
        </w:tc>
        <w:tc>
          <w:tcPr>
            <w:tcW w:w="1559" w:type="dxa"/>
            <w:tcBorders>
              <w:top w:val="single" w:sz="8" w:space="0" w:color="A3A3A3"/>
              <w:left w:val="single" w:sz="8" w:space="0" w:color="A3A3A3"/>
              <w:right w:val="single" w:sz="8" w:space="0" w:color="A3A3A3"/>
            </w:tcBorders>
          </w:tcPr>
          <w:p w:rsidR="00FE723A" w:rsidRDefault="00A12B33">
            <w:pPr>
              <w:spacing w:after="0"/>
              <w:jc w:val="center"/>
              <w:rPr>
                <w:rFonts w:ascii="Times New Roman" w:hAnsi="Times New Roman" w:cs="Times New Roman"/>
                <w:noProof/>
                <w:sz w:val="20"/>
                <w:szCs w:val="20"/>
              </w:rPr>
            </w:pPr>
            <w:r>
              <w:rPr>
                <w:rFonts w:ascii="Times New Roman" w:hAnsi="Times New Roman"/>
                <w:noProof/>
                <w:sz w:val="20"/>
              </w:rPr>
              <w:t>17***</w:t>
            </w:r>
          </w:p>
        </w:tc>
        <w:tc>
          <w:tcPr>
            <w:tcW w:w="1418" w:type="dxa"/>
            <w:vMerge w:val="restart"/>
            <w:tcBorders>
              <w:top w:val="single" w:sz="8" w:space="0" w:color="A3A3A3"/>
              <w:left w:val="single" w:sz="8" w:space="0" w:color="A3A3A3"/>
              <w:right w:val="single" w:sz="8" w:space="0" w:color="A3A3A3"/>
            </w:tcBorders>
            <w:tcMar>
              <w:top w:w="40" w:type="dxa"/>
              <w:left w:w="60" w:type="dxa"/>
              <w:bottom w:w="40" w:type="dxa"/>
              <w:right w:w="60" w:type="dxa"/>
            </w:tcMar>
          </w:tcPr>
          <w:p w:rsidR="00FE723A" w:rsidRDefault="00A12B33">
            <w:pPr>
              <w:keepNext/>
              <w:keepLines/>
              <w:tabs>
                <w:tab w:val="left" w:pos="2268"/>
              </w:tabs>
              <w:spacing w:after="0"/>
              <w:jc w:val="center"/>
              <w:outlineLvl w:val="1"/>
              <w:rPr>
                <w:rFonts w:ascii="Times New Roman" w:eastAsiaTheme="majorEastAsia" w:hAnsi="Times New Roman" w:cs="Times New Roman"/>
                <w:noProof/>
                <w:color w:val="5B9BD5" w:themeColor="accent1"/>
                <w:sz w:val="20"/>
                <w:szCs w:val="20"/>
              </w:rPr>
            </w:pPr>
            <w:r>
              <w:rPr>
                <w:rFonts w:ascii="Times New Roman" w:hAnsi="Times New Roman"/>
                <w:noProof/>
                <w:sz w:val="20"/>
              </w:rPr>
              <w:t>15</w:t>
            </w:r>
          </w:p>
        </w:tc>
        <w:tc>
          <w:tcPr>
            <w:tcW w:w="1276" w:type="dxa"/>
            <w:tcBorders>
              <w:top w:val="single" w:sz="8" w:space="0" w:color="A3A3A3"/>
              <w:left w:val="single" w:sz="8" w:space="0" w:color="A3A3A3"/>
              <w:right w:val="single" w:sz="8" w:space="0" w:color="A3A3A3"/>
            </w:tcBorders>
          </w:tcPr>
          <w:p w:rsidR="00FE723A" w:rsidRDefault="00A12B33">
            <w:pPr>
              <w:keepNext/>
              <w:keepLines/>
              <w:tabs>
                <w:tab w:val="left" w:pos="2268"/>
              </w:tabs>
              <w:spacing w:after="0"/>
              <w:jc w:val="center"/>
              <w:outlineLvl w:val="1"/>
              <w:rPr>
                <w:rFonts w:ascii="Times New Roman" w:hAnsi="Times New Roman" w:cs="Times New Roman"/>
                <w:bCs/>
                <w:noProof/>
                <w:sz w:val="20"/>
                <w:szCs w:val="20"/>
              </w:rPr>
            </w:pPr>
            <w:r>
              <w:rPr>
                <w:rFonts w:ascii="Times New Roman" w:hAnsi="Times New Roman"/>
                <w:noProof/>
                <w:sz w:val="20"/>
              </w:rPr>
              <w:t>72</w:t>
            </w:r>
          </w:p>
        </w:tc>
      </w:tr>
      <w:tr w:rsidR="00FE723A">
        <w:trPr>
          <w:cantSplit/>
          <w:trHeight w:val="40"/>
        </w:trPr>
        <w:tc>
          <w:tcPr>
            <w:tcW w:w="769" w:type="dxa"/>
            <w:vMerge/>
            <w:tcBorders>
              <w:left w:val="single" w:sz="8" w:space="0" w:color="A3A3A3"/>
              <w:bottom w:val="single" w:sz="8" w:space="0" w:color="A3A3A3"/>
              <w:right w:val="single" w:sz="8" w:space="0" w:color="A3A3A3"/>
            </w:tcBorders>
          </w:tcPr>
          <w:p w:rsidR="00FE723A" w:rsidRDefault="00FE723A">
            <w:pPr>
              <w:spacing w:after="0"/>
              <w:jc w:val="center"/>
              <w:rPr>
                <w:rFonts w:ascii="Times New Roman" w:hAnsi="Times New Roman" w:cs="Times New Roman"/>
                <w:b/>
                <w:bCs/>
                <w:noProof/>
                <w:sz w:val="20"/>
                <w:szCs w:val="20"/>
              </w:rPr>
            </w:pPr>
          </w:p>
        </w:tc>
        <w:tc>
          <w:tcPr>
            <w:tcW w:w="1418"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FE723A" w:rsidRDefault="00FE723A">
            <w:pPr>
              <w:spacing w:after="0"/>
              <w:jc w:val="both"/>
              <w:rPr>
                <w:rFonts w:ascii="Times New Roman" w:hAnsi="Times New Roman" w:cs="Times New Roman"/>
                <w:b/>
                <w:bCs/>
                <w:noProof/>
                <w:sz w:val="20"/>
                <w:szCs w:val="20"/>
              </w:rPr>
            </w:pPr>
          </w:p>
        </w:tc>
        <w:tc>
          <w:tcPr>
            <w:tcW w:w="1134"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FE723A" w:rsidRDefault="00FE723A">
            <w:pPr>
              <w:spacing w:after="0"/>
              <w:jc w:val="center"/>
              <w:rPr>
                <w:rFonts w:ascii="Times New Roman" w:hAnsi="Times New Roman" w:cs="Times New Roman"/>
                <w:noProof/>
                <w:sz w:val="20"/>
                <w:szCs w:val="20"/>
              </w:rPr>
            </w:pPr>
          </w:p>
        </w:tc>
        <w:tc>
          <w:tcPr>
            <w:tcW w:w="1417" w:type="dxa"/>
            <w:tcBorders>
              <w:left w:val="single" w:sz="8" w:space="0" w:color="A3A3A3"/>
              <w:bottom w:val="single" w:sz="8" w:space="0" w:color="A3A3A3"/>
              <w:right w:val="single" w:sz="8" w:space="0" w:color="A3A3A3"/>
            </w:tcBorders>
          </w:tcPr>
          <w:p w:rsidR="00FE723A" w:rsidRDefault="00FE723A">
            <w:pPr>
              <w:spacing w:after="0"/>
              <w:jc w:val="center"/>
              <w:rPr>
                <w:rFonts w:ascii="Times New Roman" w:hAnsi="Times New Roman" w:cs="Times New Roman"/>
                <w:noProof/>
                <w:sz w:val="20"/>
                <w:szCs w:val="20"/>
              </w:rPr>
            </w:pPr>
          </w:p>
        </w:tc>
        <w:tc>
          <w:tcPr>
            <w:tcW w:w="1559" w:type="dxa"/>
            <w:tcBorders>
              <w:left w:val="single" w:sz="8" w:space="0" w:color="A3A3A3"/>
              <w:bottom w:val="single" w:sz="8" w:space="0" w:color="A3A3A3"/>
              <w:right w:val="single" w:sz="8" w:space="0" w:color="A3A3A3"/>
            </w:tcBorders>
          </w:tcPr>
          <w:p w:rsidR="00FE723A" w:rsidRDefault="00FE723A">
            <w:pPr>
              <w:spacing w:after="0"/>
              <w:jc w:val="center"/>
              <w:rPr>
                <w:rFonts w:ascii="Times New Roman" w:hAnsi="Times New Roman" w:cs="Times New Roman"/>
                <w:noProof/>
                <w:sz w:val="20"/>
                <w:szCs w:val="20"/>
              </w:rPr>
            </w:pPr>
          </w:p>
        </w:tc>
        <w:tc>
          <w:tcPr>
            <w:tcW w:w="1418"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FE723A" w:rsidRDefault="00FE723A">
            <w:pPr>
              <w:keepNext/>
              <w:keepLines/>
              <w:tabs>
                <w:tab w:val="left" w:pos="2268"/>
              </w:tabs>
              <w:spacing w:after="0"/>
              <w:jc w:val="center"/>
              <w:outlineLvl w:val="1"/>
              <w:rPr>
                <w:rFonts w:ascii="Times New Roman" w:hAnsi="Times New Roman" w:cs="Times New Roman"/>
                <w:b/>
                <w:bCs/>
                <w:noProof/>
                <w:sz w:val="20"/>
                <w:szCs w:val="20"/>
                <w:highlight w:val="yellow"/>
              </w:rPr>
            </w:pPr>
          </w:p>
        </w:tc>
        <w:tc>
          <w:tcPr>
            <w:tcW w:w="1276" w:type="dxa"/>
            <w:tcBorders>
              <w:left w:val="single" w:sz="8" w:space="0" w:color="A3A3A3"/>
              <w:bottom w:val="single" w:sz="8" w:space="0" w:color="A3A3A3"/>
              <w:right w:val="single" w:sz="8" w:space="0" w:color="A3A3A3"/>
            </w:tcBorders>
          </w:tcPr>
          <w:p w:rsidR="00FE723A" w:rsidRDefault="00FE723A">
            <w:pPr>
              <w:keepNext/>
              <w:keepLines/>
              <w:tabs>
                <w:tab w:val="left" w:pos="2268"/>
              </w:tabs>
              <w:spacing w:after="0"/>
              <w:jc w:val="center"/>
              <w:outlineLvl w:val="1"/>
              <w:rPr>
                <w:rFonts w:ascii="Times New Roman" w:hAnsi="Times New Roman" w:cs="Times New Roman"/>
                <w:b/>
                <w:bCs/>
                <w:noProof/>
                <w:sz w:val="20"/>
                <w:szCs w:val="20"/>
                <w:highlight w:val="yellow"/>
              </w:rPr>
            </w:pPr>
          </w:p>
        </w:tc>
      </w:tr>
    </w:tbl>
    <w:p w:rsidR="00FE723A" w:rsidRDefault="00A12B33">
      <w:pPr>
        <w:spacing w:after="0"/>
        <w:jc w:val="both"/>
        <w:rPr>
          <w:rFonts w:ascii="Times New Roman" w:eastAsia="Calibri" w:hAnsi="Times New Roman" w:cs="Times New Roman"/>
          <w:noProof/>
          <w:sz w:val="20"/>
          <w:szCs w:val="20"/>
        </w:rPr>
      </w:pPr>
      <w:r>
        <w:rPr>
          <w:rFonts w:ascii="Times New Roman" w:hAnsi="Times New Roman"/>
          <w:noProof/>
          <w:sz w:val="20"/>
        </w:rPr>
        <w:t>*admitere pe baza testelor pe calculator</w:t>
      </w:r>
    </w:p>
    <w:p w:rsidR="00FE723A" w:rsidRDefault="00A12B33">
      <w:pPr>
        <w:spacing w:after="0"/>
        <w:jc w:val="both"/>
        <w:rPr>
          <w:rFonts w:ascii="Times New Roman" w:eastAsia="Calibri" w:hAnsi="Times New Roman" w:cs="Times New Roman"/>
          <w:noProof/>
          <w:sz w:val="20"/>
          <w:szCs w:val="20"/>
        </w:rPr>
      </w:pPr>
      <w:r>
        <w:rPr>
          <w:rFonts w:ascii="Times New Roman" w:hAnsi="Times New Roman"/>
          <w:noProof/>
          <w:sz w:val="20"/>
        </w:rPr>
        <w:t>**admitere doar pe baza cererilor de candidatură</w:t>
      </w:r>
    </w:p>
    <w:p w:rsidR="00FE723A" w:rsidRDefault="00A12B33">
      <w:pPr>
        <w:spacing w:after="0"/>
        <w:jc w:val="both"/>
        <w:rPr>
          <w:rFonts w:ascii="Times New Roman" w:eastAsia="Calibri" w:hAnsi="Times New Roman" w:cs="Times New Roman"/>
          <w:noProof/>
          <w:sz w:val="20"/>
          <w:szCs w:val="20"/>
        </w:rPr>
      </w:pPr>
      <w:r>
        <w:rPr>
          <w:rFonts w:ascii="Times New Roman" w:hAnsi="Times New Roman"/>
          <w:noProof/>
          <w:sz w:val="20"/>
        </w:rPr>
        <w:t xml:space="preserve">***teste pe calculator integrate în centrul de </w:t>
      </w:r>
      <w:r>
        <w:rPr>
          <w:rFonts w:ascii="Times New Roman" w:hAnsi="Times New Roman"/>
          <w:noProof/>
          <w:sz w:val="20"/>
        </w:rPr>
        <w:t>evaluare</w:t>
      </w:r>
    </w:p>
    <w:p w:rsidR="00FE723A" w:rsidRDefault="00FE723A">
      <w:pPr>
        <w:spacing w:after="0"/>
        <w:jc w:val="both"/>
        <w:rPr>
          <w:rFonts w:ascii="Times New Roman" w:eastAsia="Calibri" w:hAnsi="Times New Roman" w:cs="Times New Roman"/>
          <w:noProof/>
          <w:sz w:val="24"/>
          <w:szCs w:val="24"/>
        </w:rPr>
      </w:pP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 xml:space="preserve">Pentru a compensa rata scăzută de succes la concursurile EPSO, instituțiile au investit, de asemenea, intens în </w:t>
      </w:r>
      <w:r>
        <w:rPr>
          <w:rFonts w:ascii="Times New Roman" w:hAnsi="Times New Roman"/>
          <w:b/>
          <w:noProof/>
          <w:sz w:val="24"/>
        </w:rPr>
        <w:t>recrutarea și formarea personalului temporar</w:t>
      </w:r>
      <w:r>
        <w:rPr>
          <w:rFonts w:ascii="Times New Roman" w:hAnsi="Times New Roman"/>
          <w:noProof/>
          <w:sz w:val="24"/>
        </w:rPr>
        <w:t xml:space="preserve"> pentru a-și consolida capacitatea de traducere. Ca măsură alternativă, acestea au lansat </w:t>
      </w:r>
      <w:r>
        <w:rPr>
          <w:rFonts w:ascii="Times New Roman" w:hAnsi="Times New Roman"/>
          <w:noProof/>
          <w:sz w:val="24"/>
        </w:rPr>
        <w:t>14 proceduri de selecție pentru personal temporar</w:t>
      </w:r>
      <w:r>
        <w:rPr>
          <w:rFonts w:ascii="Times New Roman" w:hAnsi="Times New Roman"/>
          <w:noProof/>
          <w:sz w:val="24"/>
          <w:vertAlign w:val="superscript"/>
        </w:rPr>
        <w:footnoteReference w:id="12"/>
      </w:r>
      <w:r>
        <w:rPr>
          <w:rFonts w:ascii="Times New Roman" w:hAnsi="Times New Roman"/>
          <w:noProof/>
          <w:sz w:val="24"/>
        </w:rPr>
        <w:t xml:space="preserve"> între 2015 și jumătatea anului 2019. Oportunitățile suplimentare de formare profesională create de Irlanda și formarea oferită de instituții personalului temporar au oferit o modalitate pragmatică de a face față ratei scăzute de succes în cadrul concursur</w:t>
      </w:r>
      <w:r>
        <w:rPr>
          <w:rFonts w:ascii="Times New Roman" w:hAnsi="Times New Roman"/>
          <w:noProof/>
          <w:sz w:val="24"/>
        </w:rPr>
        <w:t>ilor EPSO. În plus, la începutul anului 2019, EPSO a lansat o procedură de selecție pentru traducători agenți contractuali.</w:t>
      </w:r>
    </w:p>
    <w:p w:rsidR="00FE723A" w:rsidRDefault="00A12B33">
      <w:pPr>
        <w:spacing w:after="240"/>
        <w:jc w:val="both"/>
        <w:rPr>
          <w:rFonts w:ascii="Times New Roman" w:eastAsia="Calibri" w:hAnsi="Times New Roman" w:cs="Times New Roman"/>
          <w:noProof/>
          <w:sz w:val="24"/>
          <w:szCs w:val="24"/>
        </w:rPr>
      </w:pPr>
      <w:r>
        <w:rPr>
          <w:rFonts w:ascii="Times New Roman" w:hAnsi="Times New Roman"/>
          <w:noProof/>
          <w:sz w:val="24"/>
        </w:rPr>
        <w:t xml:space="preserve">Deși derogarea nu se referă la </w:t>
      </w:r>
      <w:r>
        <w:rPr>
          <w:rFonts w:ascii="Times New Roman" w:hAnsi="Times New Roman"/>
          <w:b/>
          <w:noProof/>
          <w:sz w:val="24"/>
        </w:rPr>
        <w:t>interpretare</w:t>
      </w:r>
      <w:r>
        <w:rPr>
          <w:rFonts w:ascii="Times New Roman" w:hAnsi="Times New Roman"/>
          <w:noProof/>
          <w:sz w:val="24"/>
        </w:rPr>
        <w:t xml:space="preserve">, aceasta trebuie, de asemenea, avută în vedere, întrucât interpreții tind să facă parte </w:t>
      </w:r>
      <w:r>
        <w:rPr>
          <w:rFonts w:ascii="Times New Roman" w:hAnsi="Times New Roman"/>
          <w:noProof/>
          <w:sz w:val="24"/>
        </w:rPr>
        <w:t>din același grup de potențiali angajați. Toate instituțiile UE trebuie să atingă un număr suficient de interpreți pentru a satisface cererea în materie de limbă irlandeză după derogare. Acestea au fost în măsură să răspundă cererii, care se limitează la se</w:t>
      </w:r>
      <w:r>
        <w:rPr>
          <w:rFonts w:ascii="Times New Roman" w:hAnsi="Times New Roman"/>
          <w:noProof/>
          <w:sz w:val="24"/>
        </w:rPr>
        <w:t>rviciile de interpretare din limba irlandeză („irlandeză pasivă”). Serviciul de interpretare al Comisiei, DG SCIC, a făcut acest lucru prin utilizarea a trei interpreți permanenți (doi cunoscători pasivi de limba irlandeză și un vorbitor activ de limba irl</w:t>
      </w:r>
      <w:r>
        <w:rPr>
          <w:rFonts w:ascii="Times New Roman" w:hAnsi="Times New Roman"/>
          <w:noProof/>
          <w:sz w:val="24"/>
        </w:rPr>
        <w:t>andeză) și a unui număr suficient de interpreți independenți acreditați la care se poate face apel pentru a lucra în serviciul Comisiei, Consiliului, CESE și CoR. Cererile de interpretare din limba irlandeză în cele patru instituții deservite de DG SCIC au</w:t>
      </w:r>
      <w:r>
        <w:rPr>
          <w:rFonts w:ascii="Times New Roman" w:hAnsi="Times New Roman"/>
          <w:noProof/>
          <w:sz w:val="24"/>
        </w:rPr>
        <w:t xml:space="preserve"> scăzut de la 20 în 2011 la 4 în 2018 și la 2 în 2019 până în prezent. Până în prezent, nu i s-au solicitat DG SCIC servicii de interpretare în limba irlandeză („irlandeză activă”), fapt care a fost recunoscut în mod explicit într-un schimb de scrisori înt</w:t>
      </w:r>
      <w:r>
        <w:rPr>
          <w:rFonts w:ascii="Times New Roman" w:hAnsi="Times New Roman"/>
          <w:noProof/>
          <w:sz w:val="24"/>
        </w:rPr>
        <w:t>re DG SCIC și Ministrul Culturii, Patrimoniului și Regiunilor de Limbă Gaelică din Irlanda. În Parlamentul European (la fel ca în Parlamentul irlandez), interpretarea este în prezent acordată doar din, dar nu și în limba irlandeză în sesiunile plenare (inc</w:t>
      </w:r>
      <w:r>
        <w:rPr>
          <w:rFonts w:ascii="Times New Roman" w:hAnsi="Times New Roman"/>
          <w:noProof/>
          <w:sz w:val="24"/>
        </w:rPr>
        <w:t xml:space="preserve">lusiv în sesiunea de noapte) și pentru alte reuniuni, pe baza unui aviz prealabil. Curtea de Justiție a Uniunii Europene nu are nevoie de interpreți de limba irlandeză, întrucât nu a fost introdus niciun caz în fața Curții de Justiție în limba irlandeză. </w:t>
      </w:r>
    </w:p>
    <w:p w:rsidR="00FE723A" w:rsidRDefault="00A12B33">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Oficiul pentru Publicații (OP) are nevoie de o capacitate de limbă irlandeză la nivel de asistenți pentru a efectua </w:t>
      </w:r>
      <w:r>
        <w:rPr>
          <w:rFonts w:ascii="Times New Roman" w:hAnsi="Times New Roman"/>
          <w:b/>
          <w:noProof/>
          <w:sz w:val="24"/>
        </w:rPr>
        <w:t>editarea și corectarea textelor</w:t>
      </w:r>
      <w:r>
        <w:rPr>
          <w:rFonts w:ascii="Times New Roman" w:hAnsi="Times New Roman"/>
          <w:noProof/>
          <w:sz w:val="24"/>
        </w:rPr>
        <w:t>. În prezent, OP are un agent temporar pentru limba irlandeză și urmărește să dezvolte treptat capacitatea de</w:t>
      </w:r>
      <w:r>
        <w:rPr>
          <w:rFonts w:ascii="Times New Roman" w:hAnsi="Times New Roman"/>
          <w:noProof/>
          <w:sz w:val="24"/>
        </w:rPr>
        <w:t xml:space="preserve"> limbă irlandeză, pentru a o alinia cu cea a celorlalte limbi. Având în vedere numărul mic de posturi și caracterul lor specific, organizarea unui concurs EPSO numai pentru OP nu este eficientă din punctul de vedere al costurilor. </w:t>
      </w:r>
    </w:p>
    <w:p w:rsidR="00FE723A" w:rsidRDefault="00A12B33">
      <w:pPr>
        <w:spacing w:after="240" w:line="276" w:lineRule="auto"/>
        <w:jc w:val="both"/>
        <w:rPr>
          <w:rFonts w:ascii="Times New Roman" w:eastAsia="Calibri" w:hAnsi="Times New Roman" w:cs="Times New Roman"/>
          <w:noProof/>
          <w:sz w:val="24"/>
          <w:szCs w:val="24"/>
        </w:rPr>
      </w:pPr>
      <w:r>
        <w:rPr>
          <w:rFonts w:ascii="Times New Roman" w:hAnsi="Times New Roman"/>
          <w:b/>
          <w:noProof/>
          <w:sz w:val="24"/>
        </w:rPr>
        <w:t>La rândul său, Irlanda a</w:t>
      </w:r>
      <w:r>
        <w:rPr>
          <w:rFonts w:ascii="Times New Roman" w:hAnsi="Times New Roman"/>
          <w:b/>
          <w:noProof/>
          <w:sz w:val="24"/>
        </w:rPr>
        <w:t xml:space="preserve"> depus eforturi considerabile</w:t>
      </w:r>
      <w:r>
        <w:rPr>
          <w:rFonts w:ascii="Times New Roman" w:hAnsi="Times New Roman"/>
          <w:noProof/>
          <w:sz w:val="24"/>
        </w:rPr>
        <w:t xml:space="preserve"> pentru a pregăti candidați pentru cariere în instituții și pentru a stimula recrutarea. Începând din 2007, aceasta a organizat o serie de studii universitare și cursuri de limba irlandeză în special în cadrul inițiativei „</w:t>
      </w:r>
      <w:r>
        <w:rPr>
          <w:rFonts w:ascii="Times New Roman" w:hAnsi="Times New Roman"/>
          <w:i/>
          <w:noProof/>
          <w:sz w:val="24"/>
        </w:rPr>
        <w:t>Adva</w:t>
      </w:r>
      <w:r>
        <w:rPr>
          <w:rFonts w:ascii="Times New Roman" w:hAnsi="Times New Roman"/>
          <w:i/>
          <w:noProof/>
          <w:sz w:val="24"/>
        </w:rPr>
        <w:t>nced Language Skills Initiative</w:t>
      </w:r>
      <w:r>
        <w:rPr>
          <w:rFonts w:ascii="Times New Roman" w:hAnsi="Times New Roman"/>
          <w:noProof/>
          <w:sz w:val="24"/>
        </w:rPr>
        <w:t xml:space="preserve">” (Inițiativa privind competențele în limba irlandeză). În 2015, Irlanda a înființat un Centru de excelență pentru cariere bazate pe limba irlandeză în Uniunea Europeană, pentru a facilita coordonarea dintre </w:t>
      </w:r>
      <w:r>
        <w:rPr>
          <w:rFonts w:ascii="Times New Roman" w:hAnsi="Times New Roman"/>
          <w:noProof/>
          <w:color w:val="000000"/>
          <w:sz w:val="24"/>
        </w:rPr>
        <w:t>instituțiile de î</w:t>
      </w:r>
      <w:r>
        <w:rPr>
          <w:rFonts w:ascii="Times New Roman" w:hAnsi="Times New Roman"/>
          <w:noProof/>
          <w:color w:val="000000"/>
          <w:sz w:val="24"/>
        </w:rPr>
        <w:t>nvățământ terțiar care participă la inițiativă</w:t>
      </w:r>
      <w:r>
        <w:rPr>
          <w:rFonts w:ascii="Times New Roman" w:hAnsi="Times New Roman"/>
          <w:noProof/>
          <w:sz w:val="24"/>
        </w:rPr>
        <w:t xml:space="preserve">. Tot în 2015, a prevăzut un buget de 4,7 milioane EUR pentru a crea 15 noi cursuri specializate în instituțiile participante pe o perioadă de 8 ani. </w:t>
      </w:r>
      <w:r>
        <w:rPr>
          <w:rFonts w:ascii="Times New Roman" w:hAnsi="Times New Roman"/>
          <w:noProof/>
          <w:color w:val="000000"/>
          <w:sz w:val="24"/>
        </w:rPr>
        <w:t>Toate cursurile finanțate în cadrul inițiativei, inclusiv cu</w:t>
      </w:r>
      <w:r>
        <w:rPr>
          <w:rFonts w:ascii="Times New Roman" w:hAnsi="Times New Roman"/>
          <w:noProof/>
          <w:color w:val="000000"/>
          <w:sz w:val="24"/>
        </w:rPr>
        <w:t>rsurile de drept, oferă în prezent informații într-o a treia limbă a UE și includ module privind competențele psihometrice pentru a pregăti studenții pentru concursurile EPSO. Comisia a contribuit la crearea și sprijină în continuare un curs de master în i</w:t>
      </w:r>
      <w:r>
        <w:rPr>
          <w:rFonts w:ascii="Times New Roman" w:hAnsi="Times New Roman"/>
          <w:noProof/>
          <w:color w:val="000000"/>
          <w:sz w:val="24"/>
        </w:rPr>
        <w:t xml:space="preserve">nterpretariatul de conferință la </w:t>
      </w:r>
      <w:r>
        <w:rPr>
          <w:rFonts w:ascii="Times New Roman" w:hAnsi="Times New Roman"/>
          <w:i/>
          <w:noProof/>
          <w:color w:val="000000"/>
          <w:sz w:val="24"/>
        </w:rPr>
        <w:t>National University of Ireland</w:t>
      </w:r>
      <w:r>
        <w:rPr>
          <w:rFonts w:ascii="Times New Roman" w:hAnsi="Times New Roman"/>
          <w:noProof/>
          <w:color w:val="000000"/>
          <w:sz w:val="24"/>
        </w:rPr>
        <w:t>, Galway.</w:t>
      </w:r>
    </w:p>
    <w:p w:rsidR="00FE723A" w:rsidRDefault="00A12B33">
      <w:pPr>
        <w:spacing w:after="240" w:line="276" w:lineRule="auto"/>
        <w:jc w:val="both"/>
        <w:rPr>
          <w:rFonts w:ascii="Times New Roman" w:eastAsia="Calibri" w:hAnsi="Times New Roman" w:cs="Times New Roman"/>
          <w:noProof/>
          <w:sz w:val="24"/>
          <w:szCs w:val="24"/>
        </w:rPr>
      </w:pPr>
      <w:r>
        <w:rPr>
          <w:rFonts w:ascii="Times New Roman" w:hAnsi="Times New Roman"/>
          <w:noProof/>
          <w:sz w:val="24"/>
        </w:rPr>
        <w:t xml:space="preserve">De-a lungul anilor 2016-2018, Irlanda și instituțiile au </w:t>
      </w:r>
      <w:r>
        <w:rPr>
          <w:rFonts w:ascii="Times New Roman" w:hAnsi="Times New Roman"/>
          <w:b/>
          <w:noProof/>
          <w:sz w:val="24"/>
        </w:rPr>
        <w:t>promovat carierele în cadrul instituțiilor pentru lingviștii de limbă irlandeză</w:t>
      </w:r>
      <w:r>
        <w:rPr>
          <w:rFonts w:ascii="Times New Roman" w:hAnsi="Times New Roman"/>
          <w:noProof/>
          <w:sz w:val="24"/>
        </w:rPr>
        <w:t>, prin campanii publicitare, târguri de carieră</w:t>
      </w:r>
      <w:r>
        <w:rPr>
          <w:rFonts w:ascii="Times New Roman" w:hAnsi="Times New Roman"/>
          <w:noProof/>
          <w:sz w:val="24"/>
        </w:rPr>
        <w:t>, vizite la universități și vizite ale studenților din universități irlandeze la instituții, evenimente de lansare dedicate, articole de presă și interviuri radio. Conferințele anuale de la Dublin au abordat subiecte legate de traducerea și interpretarea î</w:t>
      </w:r>
      <w:r>
        <w:rPr>
          <w:rFonts w:ascii="Times New Roman" w:hAnsi="Times New Roman"/>
          <w:noProof/>
          <w:sz w:val="24"/>
        </w:rPr>
        <w:t xml:space="preserve">n limba irlandeză și au sensibilizat publicul cu privire la oportunitățile și </w:t>
      </w:r>
      <w:r>
        <w:rPr>
          <w:rFonts w:ascii="Times New Roman" w:hAnsi="Times New Roman"/>
          <w:noProof/>
          <w:color w:val="000000"/>
          <w:sz w:val="24"/>
        </w:rPr>
        <w:t>profilurile personalului de limbă irlandeză de care instituțiile au nevoie</w:t>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Pentru a sensibiliza tinerele generații de vorbitori de limbă irlandeză, Comisia și Irlanda au lansat,</w:t>
      </w:r>
      <w:r>
        <w:rPr>
          <w:rFonts w:ascii="Times New Roman" w:hAnsi="Times New Roman"/>
          <w:noProof/>
          <w:sz w:val="24"/>
        </w:rPr>
        <w:t xml:space="preserve"> în 2017, un concurs special dedicat tinerilor traducători pentru elevii de liceu (ciclul superior) vorbitori de irlandeză. În 2018, au participat în total 21 de școli.</w:t>
      </w:r>
    </w:p>
    <w:p w:rsidR="00FE723A" w:rsidRDefault="00A12B33">
      <w:pPr>
        <w:spacing w:after="240" w:line="276" w:lineRule="auto"/>
        <w:jc w:val="both"/>
        <w:rPr>
          <w:rFonts w:ascii="Times New Roman" w:eastAsia="Calibri" w:hAnsi="Times New Roman" w:cs="Times New Roman"/>
          <w:noProof/>
          <w:sz w:val="24"/>
          <w:szCs w:val="24"/>
        </w:rPr>
      </w:pPr>
      <w:r>
        <w:rPr>
          <w:rFonts w:ascii="Times New Roman" w:hAnsi="Times New Roman"/>
          <w:noProof/>
          <w:sz w:val="24"/>
        </w:rPr>
        <w:t xml:space="preserve">În concluzie, în ciuda unui număr de măsuri </w:t>
      </w:r>
      <w:r>
        <w:rPr>
          <w:rFonts w:ascii="Times New Roman" w:hAnsi="Times New Roman"/>
          <w:i/>
          <w:noProof/>
          <w:sz w:val="24"/>
        </w:rPr>
        <w:t>sui generis</w:t>
      </w:r>
      <w:r>
        <w:rPr>
          <w:rFonts w:ascii="Times New Roman" w:hAnsi="Times New Roman"/>
          <w:noProof/>
          <w:sz w:val="24"/>
        </w:rPr>
        <w:t xml:space="preserve"> pragmatice luate pentru a stimu</w:t>
      </w:r>
      <w:r>
        <w:rPr>
          <w:rFonts w:ascii="Times New Roman" w:hAnsi="Times New Roman"/>
          <w:noProof/>
          <w:sz w:val="24"/>
        </w:rPr>
        <w:t xml:space="preserve">la capacitatea de traducere și de interpretare în limba irlandeză, experiența de până acum indică faptul că sunt necesare în continuare eforturi considerabile în următorii 3 ani pentru a răspunde nevoilor preconizate. </w:t>
      </w:r>
    </w:p>
    <w:p w:rsidR="00FE723A" w:rsidRDefault="00A12B33">
      <w:pPr>
        <w:keepNext/>
        <w:keepLines/>
        <w:tabs>
          <w:tab w:val="left" w:pos="2268"/>
        </w:tabs>
        <w:spacing w:after="240"/>
        <w:ind w:left="567" w:hanging="567"/>
        <w:jc w:val="both"/>
        <w:outlineLvl w:val="1"/>
        <w:rPr>
          <w:rFonts w:ascii="Times New Roman" w:eastAsiaTheme="majorEastAsia" w:hAnsi="Times New Roman" w:cs="Times New Roman"/>
          <w:b/>
          <w:bCs/>
          <w:i/>
          <w:noProof/>
          <w:sz w:val="24"/>
          <w:szCs w:val="24"/>
        </w:rPr>
      </w:pPr>
      <w:r>
        <w:rPr>
          <w:rFonts w:ascii="Times New Roman" w:eastAsiaTheme="majorEastAsia" w:hAnsi="Times New Roman"/>
          <w:b/>
          <w:i/>
          <w:noProof/>
          <w:sz w:val="24"/>
        </w:rPr>
        <w:t>d.</w:t>
      </w:r>
      <w:r>
        <w:rPr>
          <w:noProof/>
        </w:rPr>
        <w:tab/>
      </w:r>
      <w:r>
        <w:rPr>
          <w:rFonts w:ascii="Times New Roman" w:eastAsiaTheme="majorEastAsia" w:hAnsi="Times New Roman"/>
          <w:b/>
          <w:i/>
          <w:noProof/>
          <w:sz w:val="24"/>
        </w:rPr>
        <w:t xml:space="preserve">Capacitatea prestatorilor externi </w:t>
      </w:r>
      <w:r>
        <w:rPr>
          <w:rFonts w:ascii="Times New Roman" w:eastAsiaTheme="majorEastAsia" w:hAnsi="Times New Roman"/>
          <w:b/>
          <w:i/>
          <w:noProof/>
          <w:sz w:val="24"/>
        </w:rPr>
        <w:t>de servicii</w:t>
      </w:r>
    </w:p>
    <w:p w:rsidR="00FE723A" w:rsidRDefault="00A12B33">
      <w:pPr>
        <w:spacing w:after="240" w:line="276" w:lineRule="auto"/>
        <w:jc w:val="both"/>
        <w:rPr>
          <w:rFonts w:ascii="Times New Roman" w:eastAsia="Calibri" w:hAnsi="Times New Roman" w:cs="Times New Roman"/>
          <w:noProof/>
          <w:sz w:val="24"/>
          <w:szCs w:val="24"/>
        </w:rPr>
      </w:pPr>
      <w:r>
        <w:rPr>
          <w:rFonts w:ascii="Times New Roman" w:hAnsi="Times New Roman"/>
          <w:noProof/>
          <w:sz w:val="24"/>
        </w:rPr>
        <w:t xml:space="preserve">Instituțiile își </w:t>
      </w:r>
      <w:r>
        <w:rPr>
          <w:rFonts w:ascii="Times New Roman" w:hAnsi="Times New Roman"/>
          <w:b/>
          <w:noProof/>
          <w:sz w:val="24"/>
        </w:rPr>
        <w:t>externalizează traducerile în proporții diferite</w:t>
      </w:r>
      <w:r>
        <w:rPr>
          <w:rFonts w:ascii="Times New Roman" w:hAnsi="Times New Roman"/>
          <w:noProof/>
          <w:sz w:val="24"/>
        </w:rPr>
        <w:t>. Ca volum, Comisia utilizează externalizarea în cea mai mare proporție. Instituțiile preconizează să utilizeze într-o mai mare măsură piața irlandeză independentă pentru a-și com</w:t>
      </w:r>
      <w:r>
        <w:rPr>
          <w:rFonts w:ascii="Times New Roman" w:hAnsi="Times New Roman"/>
          <w:noProof/>
          <w:sz w:val="24"/>
        </w:rPr>
        <w:t>pleta capacitățile interne.</w:t>
      </w:r>
    </w:p>
    <w:p w:rsidR="00FE723A" w:rsidRDefault="00A12B33">
      <w:pPr>
        <w:spacing w:after="240" w:line="276" w:lineRule="auto"/>
        <w:jc w:val="both"/>
        <w:rPr>
          <w:rFonts w:ascii="Times New Roman" w:eastAsia="Calibri" w:hAnsi="Times New Roman" w:cs="Times New Roman"/>
          <w:noProof/>
          <w:sz w:val="24"/>
          <w:szCs w:val="24"/>
        </w:rPr>
      </w:pPr>
      <w:r>
        <w:rPr>
          <w:rFonts w:ascii="Times New Roman" w:hAnsi="Times New Roman"/>
          <w:noProof/>
          <w:sz w:val="24"/>
        </w:rPr>
        <w:t xml:space="preserve">Comisia și PE au organizat </w:t>
      </w:r>
      <w:r>
        <w:rPr>
          <w:rFonts w:ascii="Times New Roman" w:hAnsi="Times New Roman"/>
          <w:b/>
          <w:noProof/>
          <w:sz w:val="24"/>
        </w:rPr>
        <w:t>cereri de oferte suplimentare pentru servicii de traducere</w:t>
      </w:r>
      <w:r>
        <w:rPr>
          <w:rFonts w:ascii="Times New Roman" w:hAnsi="Times New Roman"/>
          <w:noProof/>
          <w:sz w:val="24"/>
        </w:rPr>
        <w:t xml:space="preserve"> în perioada de raportare, pentru a stimula capacitatea și a îmbunătăți randamentul și calitatea. Noile contracte ale Comisiei au intrat în vig</w:t>
      </w:r>
      <w:r>
        <w:rPr>
          <w:rFonts w:ascii="Times New Roman" w:hAnsi="Times New Roman"/>
          <w:noProof/>
          <w:sz w:val="24"/>
        </w:rPr>
        <w:t>oare în iulie 2018. Primele rezultate sunt încurajatoare, deși volumul externalizat reprezintă în continuare doar o mică parte din ceea ce este necesar pentru a satisface cererea în lipsa unei derogări. O cerere de oferte a fost lansată în noiembrie 2018 d</w:t>
      </w:r>
      <w:r>
        <w:rPr>
          <w:rFonts w:ascii="Times New Roman" w:hAnsi="Times New Roman"/>
          <w:noProof/>
          <w:sz w:val="24"/>
        </w:rPr>
        <w:t xml:space="preserve">e PE, cu participarea Consiliului, a Curții de Conturi, a CESE și a CoR. În martie 2019, PE a lansat o altă cerere de oferte pentru a furniza traduceri externe, inclusiv pentru limba irlandeză. În mai 2019, Comisia a publicat, la rândul său, o nouă cerere </w:t>
      </w:r>
      <w:r>
        <w:rPr>
          <w:rFonts w:ascii="Times New Roman" w:hAnsi="Times New Roman"/>
          <w:noProof/>
          <w:sz w:val="24"/>
        </w:rPr>
        <w:t xml:space="preserve">de oferte pentru a furniza traduceri externe, inclusiv pentru limba irlandeză. Procedurile sunt încă în curs desfășurare. În perioada de raportare, au fost organizate </w:t>
      </w:r>
      <w:r>
        <w:rPr>
          <w:rFonts w:ascii="Times New Roman" w:hAnsi="Times New Roman"/>
          <w:b/>
          <w:noProof/>
          <w:sz w:val="24"/>
        </w:rPr>
        <w:t>evenimente de sensibilizare</w:t>
      </w:r>
      <w:r>
        <w:rPr>
          <w:rFonts w:ascii="Times New Roman" w:hAnsi="Times New Roman"/>
          <w:noProof/>
          <w:sz w:val="24"/>
        </w:rPr>
        <w:t xml:space="preserve"> pentru prestatorii externi de servicii cu privire la posibili</w:t>
      </w:r>
      <w:r>
        <w:rPr>
          <w:rFonts w:ascii="Times New Roman" w:hAnsi="Times New Roman"/>
          <w:noProof/>
          <w:sz w:val="24"/>
        </w:rPr>
        <w:t>tățile de colaborare cu Comisia. Pentru a atinge un nivel maxim de sensibilizare, acestea au inclus seminare online și evenimente în direct. Nevoile actuale și viitoare de traduceri externe au reprezentat punctul central al conferinței anuale din 2018 de l</w:t>
      </w:r>
      <w:r>
        <w:rPr>
          <w:rFonts w:ascii="Times New Roman" w:hAnsi="Times New Roman"/>
          <w:noProof/>
          <w:sz w:val="24"/>
        </w:rPr>
        <w:t>a Dublin.</w:t>
      </w:r>
    </w:p>
    <w:p w:rsidR="00FE723A" w:rsidRDefault="00A12B33">
      <w:pPr>
        <w:spacing w:after="240" w:line="276" w:lineRule="auto"/>
        <w:jc w:val="both"/>
        <w:rPr>
          <w:rFonts w:ascii="Times New Roman" w:eastAsia="Calibri" w:hAnsi="Times New Roman" w:cs="Times New Roman"/>
          <w:noProof/>
          <w:sz w:val="24"/>
          <w:szCs w:val="24"/>
        </w:rPr>
      </w:pPr>
      <w:r>
        <w:rPr>
          <w:rFonts w:ascii="Times New Roman" w:hAnsi="Times New Roman"/>
          <w:noProof/>
          <w:sz w:val="24"/>
        </w:rPr>
        <w:t xml:space="preserve">Serviciile de interpretare din cadrul Comisiei (DG SCIC), PE și CEJ au acces la </w:t>
      </w:r>
      <w:r>
        <w:rPr>
          <w:rFonts w:ascii="Times New Roman" w:hAnsi="Times New Roman"/>
          <w:b/>
          <w:noProof/>
          <w:sz w:val="24"/>
        </w:rPr>
        <w:t>11 interpreți independenți acreditați din limba irlandeză</w:t>
      </w:r>
      <w:r>
        <w:rPr>
          <w:rFonts w:ascii="Times New Roman" w:hAnsi="Times New Roman"/>
          <w:noProof/>
          <w:sz w:val="24"/>
        </w:rPr>
        <w:t>; doar 5 dintre aceștia dețin un nivel activ de limbă irlandeză. În urma testele de acreditare, niciun candid</w:t>
      </w:r>
      <w:r>
        <w:rPr>
          <w:rFonts w:ascii="Times New Roman" w:hAnsi="Times New Roman"/>
          <w:noProof/>
          <w:sz w:val="24"/>
        </w:rPr>
        <w:t>at nu a reușit la concurs în 2016, 2017 sau 2019.</w:t>
      </w:r>
    </w:p>
    <w:p w:rsidR="00FE723A" w:rsidRDefault="00A12B33">
      <w:pPr>
        <w:spacing w:after="240" w:line="276" w:lineRule="auto"/>
        <w:jc w:val="both"/>
        <w:rPr>
          <w:rFonts w:ascii="Times New Roman" w:hAnsi="Times New Roman" w:cs="Times New Roman"/>
          <w:noProof/>
          <w:color w:val="0D0D0D" w:themeColor="text1" w:themeTint="F2"/>
          <w:sz w:val="24"/>
          <w:szCs w:val="24"/>
        </w:rPr>
      </w:pPr>
      <w:r>
        <w:rPr>
          <w:rFonts w:ascii="Times New Roman" w:hAnsi="Times New Roman"/>
          <w:noProof/>
          <w:color w:val="0D0D0D" w:themeColor="text1" w:themeTint="F2"/>
          <w:sz w:val="24"/>
        </w:rPr>
        <w:t>În aprilie 2019, OP a lansat o cerere de oferte pentru prestatorii externi de servicii; din moment ce nu a fost primită nicio ofertă, se va relansa cererea de oferte.</w:t>
      </w:r>
    </w:p>
    <w:p w:rsidR="00FE723A" w:rsidRDefault="00A12B33">
      <w:pPr>
        <w:keepNext/>
        <w:keepLines/>
        <w:tabs>
          <w:tab w:val="left" w:pos="2268"/>
        </w:tabs>
        <w:spacing w:after="240"/>
        <w:ind w:left="567" w:hanging="567"/>
        <w:jc w:val="both"/>
        <w:outlineLvl w:val="1"/>
        <w:rPr>
          <w:rFonts w:ascii="Times New Roman" w:eastAsiaTheme="majorEastAsia" w:hAnsi="Times New Roman" w:cs="Times New Roman"/>
          <w:b/>
          <w:bCs/>
          <w:i/>
          <w:noProof/>
          <w:sz w:val="24"/>
          <w:szCs w:val="24"/>
        </w:rPr>
      </w:pPr>
      <w:r>
        <w:rPr>
          <w:rFonts w:ascii="Times New Roman" w:eastAsiaTheme="majorEastAsia" w:hAnsi="Times New Roman"/>
          <w:b/>
          <w:i/>
          <w:noProof/>
          <w:sz w:val="24"/>
        </w:rPr>
        <w:t>e.</w:t>
      </w:r>
      <w:r>
        <w:rPr>
          <w:noProof/>
        </w:rPr>
        <w:tab/>
      </w:r>
      <w:r>
        <w:rPr>
          <w:rFonts w:ascii="Times New Roman" w:eastAsiaTheme="majorEastAsia" w:hAnsi="Times New Roman"/>
          <w:b/>
          <w:i/>
          <w:noProof/>
          <w:sz w:val="24"/>
        </w:rPr>
        <w:t>Resurse de limba irlandeză</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 xml:space="preserve">Capacitatea de traducere cuprinde, de asemenea, resurse lingvistice. Instituțiile și Irlanda au continuat proiectul de </w:t>
      </w:r>
      <w:r>
        <w:rPr>
          <w:rFonts w:ascii="Times New Roman" w:hAnsi="Times New Roman"/>
          <w:b/>
          <w:noProof/>
          <w:sz w:val="24"/>
        </w:rPr>
        <w:t>terminologie</w:t>
      </w:r>
      <w:r>
        <w:rPr>
          <w:rFonts w:ascii="Times New Roman" w:hAnsi="Times New Roman"/>
          <w:noProof/>
          <w:sz w:val="24"/>
        </w:rPr>
        <w:t xml:space="preserve"> GA IATE</w:t>
      </w:r>
      <w:r>
        <w:rPr>
          <w:rFonts w:ascii="Times New Roman" w:hAnsi="Times New Roman"/>
          <w:noProof/>
          <w:sz w:val="24"/>
          <w:vertAlign w:val="superscript"/>
        </w:rPr>
        <w:footnoteReference w:id="13"/>
      </w:r>
      <w:r>
        <w:rPr>
          <w:rFonts w:ascii="Times New Roman" w:hAnsi="Times New Roman"/>
          <w:noProof/>
          <w:sz w:val="24"/>
        </w:rPr>
        <w:t>, care este în cel de-al 11-lea an de funcționare și pentru care Irlanda a aprobat finanțarea până la sfârșitul anul</w:t>
      </w:r>
      <w:r>
        <w:rPr>
          <w:rFonts w:ascii="Times New Roman" w:hAnsi="Times New Roman"/>
          <w:noProof/>
          <w:sz w:val="24"/>
        </w:rPr>
        <w:t>ui 2021. Proiectul a produs 65 592 de înregistrări terminologice (în comparație cu 56 860 de înregistrări în 2015). Instituțiile au început să colaboreze cu Irlanda pentru a construi o rețea de experți terminologi pe domenii pentru limba irlandeză în Irlan</w:t>
      </w:r>
      <w:r>
        <w:rPr>
          <w:rFonts w:ascii="Times New Roman" w:hAnsi="Times New Roman"/>
          <w:noProof/>
          <w:sz w:val="24"/>
        </w:rPr>
        <w:t>da.</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 xml:space="preserve">Instrumentele de </w:t>
      </w:r>
      <w:r>
        <w:rPr>
          <w:rFonts w:ascii="Times New Roman" w:hAnsi="Times New Roman"/>
          <w:b/>
          <w:noProof/>
          <w:sz w:val="24"/>
        </w:rPr>
        <w:t>traducere asistată de calculator</w:t>
      </w:r>
      <w:r>
        <w:rPr>
          <w:rFonts w:ascii="Times New Roman" w:hAnsi="Times New Roman"/>
          <w:noProof/>
          <w:sz w:val="24"/>
        </w:rPr>
        <w:t xml:space="preserve"> și traducerea automată sunt esențiale pentru eficiența serviciilor de traducere. Acestea sunt alimentate de corpusuri bilingve sau multilingve, de multe ori sub forma unor memorii de traducere bazate pe</w:t>
      </w:r>
      <w:r>
        <w:rPr>
          <w:rFonts w:ascii="Times New Roman" w:hAnsi="Times New Roman"/>
          <w:noProof/>
          <w:sz w:val="24"/>
        </w:rPr>
        <w:t xml:space="preserve"> traduceri anterioare. Euramis, baza interinstituțională de </w:t>
      </w:r>
      <w:r>
        <w:rPr>
          <w:rFonts w:ascii="Times New Roman" w:hAnsi="Times New Roman"/>
          <w:b/>
          <w:noProof/>
          <w:sz w:val="24"/>
        </w:rPr>
        <w:t>memorii de traducere</w:t>
      </w:r>
      <w:r>
        <w:rPr>
          <w:rFonts w:ascii="Times New Roman" w:hAnsi="Times New Roman"/>
          <w:noProof/>
          <w:sz w:val="24"/>
        </w:rPr>
        <w:t xml:space="preserve">, conține în prezent aproximativ 5,8 milioane de segmente din sau în irlandeză (față de 3,5 milioane în 2015). Aceasta înseamnă aproximativ o zecime din cele 30-50 de milioane </w:t>
      </w:r>
      <w:r>
        <w:rPr>
          <w:rFonts w:ascii="Times New Roman" w:hAnsi="Times New Roman"/>
          <w:noProof/>
          <w:sz w:val="24"/>
        </w:rPr>
        <w:t>de segmente deținute de majoritatea celorlalte combinații lingvistice.</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Irlanda s-a angajat să ofere instituțiilor memorii de traducere care conțin aliniamente ale textelor în engleză și irlandeză din legislația națională. A fost pregătit un acord între ins</w:t>
      </w:r>
      <w:r>
        <w:rPr>
          <w:rFonts w:ascii="Times New Roman" w:hAnsi="Times New Roman"/>
          <w:noProof/>
          <w:sz w:val="24"/>
        </w:rPr>
        <w:t>tituții și Irlanda, care se află în prezent în așteptarea finalizării.</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 xml:space="preserve">În martie 2018, a fost realizat un motor de </w:t>
      </w:r>
      <w:r>
        <w:rPr>
          <w:rFonts w:ascii="Times New Roman" w:hAnsi="Times New Roman"/>
          <w:b/>
          <w:noProof/>
          <w:sz w:val="24"/>
        </w:rPr>
        <w:t>traducere automată</w:t>
      </w:r>
      <w:r>
        <w:rPr>
          <w:rFonts w:ascii="Times New Roman" w:hAnsi="Times New Roman"/>
          <w:noProof/>
          <w:sz w:val="24"/>
        </w:rPr>
        <w:t xml:space="preserve"> pentru limba irlandeză, bazat pe tehnologia de traducere automată neurală, ca parte a sistemului eTranslation al Comisiei</w:t>
      </w:r>
      <w:r>
        <w:rPr>
          <w:rFonts w:ascii="Times New Roman" w:hAnsi="Times New Roman"/>
          <w:noProof/>
          <w:sz w:val="24"/>
          <w:vertAlign w:val="superscript"/>
        </w:rPr>
        <w:footnoteReference w:id="14"/>
      </w:r>
      <w:r>
        <w:rPr>
          <w:rFonts w:ascii="Times New Roman" w:hAnsi="Times New Roman"/>
          <w:noProof/>
          <w:sz w:val="24"/>
        </w:rPr>
        <w:t xml:space="preserve"> și este disponibil atât pentru instituții, cât și pentru autoritățile irlandeze. Cu toate acestea, având în vedere că traducerea automată este bazată pe date, iar datele provin din Euramis, cantitatea relativ mică de date utilizate pentru a instrui motoar</w:t>
      </w:r>
      <w:r>
        <w:rPr>
          <w:rFonts w:ascii="Times New Roman" w:hAnsi="Times New Roman"/>
          <w:noProof/>
          <w:sz w:val="24"/>
        </w:rPr>
        <w:t>ele pentru limba irlandeză înseamnă că rezultatele pentru traducerea automată în această limbă nu sunt la fel de bune ca rezultatele obținute pentru alte limbi. Inițiativa europeană de coordonare a resurselor lingvistice urmărește colectarea mai multor dat</w:t>
      </w:r>
      <w:r>
        <w:rPr>
          <w:rFonts w:ascii="Times New Roman" w:hAnsi="Times New Roman"/>
          <w:noProof/>
          <w:sz w:val="24"/>
        </w:rPr>
        <w:t>e lingvistice pentru a îmbunătăți motoarele.</w:t>
      </w:r>
    </w:p>
    <w:p w:rsidR="00FE723A" w:rsidRDefault="00A12B33">
      <w:pPr>
        <w:jc w:val="both"/>
        <w:rPr>
          <w:rFonts w:ascii="Times New Roman" w:hAnsi="Times New Roman" w:cs="Times New Roman"/>
          <w:noProof/>
          <w:sz w:val="24"/>
          <w:szCs w:val="24"/>
        </w:rPr>
      </w:pPr>
      <w:r>
        <w:rPr>
          <w:rFonts w:ascii="Times New Roman" w:hAnsi="Times New Roman"/>
          <w:noProof/>
          <w:sz w:val="24"/>
        </w:rPr>
        <w:t>OP a colaborat cu guvernul irlandez și cu grupul lingvistic interinstituțional irlandez pentru a alinia Ghidul stilistic interinstituțional la noul standard oficial pentru limba irlandeză. De asemenea, OP dispun</w:t>
      </w:r>
      <w:r>
        <w:rPr>
          <w:rFonts w:ascii="Times New Roman" w:hAnsi="Times New Roman"/>
          <w:noProof/>
          <w:sz w:val="24"/>
        </w:rPr>
        <w:t>e de instrumente de corectură asistată de calculator, care sunt adaptate pentru a fi utilizate la textele în limba irlandeză. Acestea sunt extinse pentru a include jurisprudența în limba irlandeză.</w:t>
      </w:r>
    </w:p>
    <w:p w:rsidR="00FE723A" w:rsidRDefault="00A12B33">
      <w:pPr>
        <w:keepNext/>
        <w:keepLines/>
        <w:tabs>
          <w:tab w:val="left" w:pos="2268"/>
        </w:tabs>
        <w:spacing w:after="240"/>
        <w:ind w:left="567" w:hanging="567"/>
        <w:jc w:val="both"/>
        <w:outlineLvl w:val="1"/>
        <w:rPr>
          <w:rFonts w:ascii="Times New Roman" w:eastAsiaTheme="majorEastAsia" w:hAnsi="Times New Roman" w:cs="Times New Roman"/>
          <w:b/>
          <w:bCs/>
          <w:i/>
          <w:noProof/>
          <w:sz w:val="24"/>
          <w:szCs w:val="24"/>
        </w:rPr>
      </w:pPr>
      <w:r>
        <w:rPr>
          <w:rFonts w:ascii="Times New Roman" w:eastAsiaTheme="majorEastAsia" w:hAnsi="Times New Roman"/>
          <w:b/>
          <w:i/>
          <w:noProof/>
          <w:sz w:val="24"/>
        </w:rPr>
        <w:t>f.</w:t>
      </w:r>
      <w:r>
        <w:rPr>
          <w:noProof/>
        </w:rPr>
        <w:tab/>
      </w:r>
      <w:r>
        <w:rPr>
          <w:rFonts w:ascii="Times New Roman" w:eastAsiaTheme="majorEastAsia" w:hAnsi="Times New Roman"/>
          <w:b/>
          <w:i/>
          <w:noProof/>
          <w:sz w:val="24"/>
        </w:rPr>
        <w:t xml:space="preserve">Aspecte legate de disponibilitatea </w:t>
      </w:r>
      <w:r>
        <w:rPr>
          <w:rFonts w:ascii="Times New Roman" w:eastAsiaTheme="majorEastAsia" w:hAnsi="Times New Roman"/>
          <w:b/>
          <w:noProof/>
          <w:sz w:val="24"/>
        </w:rPr>
        <w:t>acquis-ului</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Limba ir</w:t>
      </w:r>
      <w:r>
        <w:rPr>
          <w:rFonts w:ascii="Times New Roman" w:hAnsi="Times New Roman"/>
          <w:noProof/>
          <w:sz w:val="24"/>
        </w:rPr>
        <w:t>landeză este prima limbă oficială și de lucru în care nu s-a tradus anterior corpusul legislativ al UE (</w:t>
      </w:r>
      <w:r>
        <w:rPr>
          <w:rFonts w:ascii="Times New Roman" w:hAnsi="Times New Roman"/>
          <w:i/>
          <w:noProof/>
          <w:sz w:val="24"/>
        </w:rPr>
        <w:t>acquis</w:t>
      </w:r>
      <w:r>
        <w:rPr>
          <w:rFonts w:ascii="Times New Roman" w:hAnsi="Times New Roman"/>
          <w:noProof/>
          <w:sz w:val="24"/>
        </w:rPr>
        <w:t xml:space="preserve">-ul). În prezent, </w:t>
      </w:r>
      <w:r>
        <w:rPr>
          <w:rFonts w:ascii="Times New Roman" w:hAnsi="Times New Roman"/>
          <w:i/>
          <w:noProof/>
          <w:sz w:val="24"/>
        </w:rPr>
        <w:t>acquis</w:t>
      </w:r>
      <w:r>
        <w:rPr>
          <w:rFonts w:ascii="Times New Roman" w:hAnsi="Times New Roman"/>
          <w:noProof/>
          <w:sz w:val="24"/>
        </w:rPr>
        <w:t>-ul conține aproximativ 160 000 (Jurnalul Oficial) de pagini de text juridic și reprezintă o parte importantă a memoriilor</w:t>
      </w:r>
      <w:r>
        <w:rPr>
          <w:rFonts w:ascii="Times New Roman" w:hAnsi="Times New Roman"/>
          <w:noProof/>
          <w:sz w:val="24"/>
        </w:rPr>
        <w:t xml:space="preserve"> de traducere ale instituțiilor și o sursă bogată de terminologie. Pentru a remedia lipsa unei versiuni în limba irlandeză, Serviciul Juridic al Comisiei a întocmit o listă de priorități cu aproximativ 11 000 de pagini de acte de bază și versiuni consolida</w:t>
      </w:r>
      <w:r>
        <w:rPr>
          <w:rFonts w:ascii="Times New Roman" w:hAnsi="Times New Roman"/>
          <w:noProof/>
          <w:sz w:val="24"/>
        </w:rPr>
        <w:t xml:space="preserve">te ale unor acte a căror traducere în limba irlandeză ar avea cea mai mare valoare. Instituțiile le traduc în comun în măsura în care resursele permit acest lucru; până în prezent, acestea au tradus în jur de 4 697 de pagini. Cu toate acestea, traducerile </w:t>
      </w:r>
      <w:r>
        <w:rPr>
          <w:rFonts w:ascii="Times New Roman" w:hAnsi="Times New Roman"/>
          <w:noProof/>
          <w:sz w:val="24"/>
        </w:rPr>
        <w:t>nu sunt autentificate și nu servesc decât la îmbunătățirea memoriilor de traducere și pentru a spori eficiența operațională. CEJ traduce jurisprudență și segmente de text/fraze care se repetă frecvent în textele sale.</w:t>
      </w:r>
    </w:p>
    <w:p w:rsidR="00FE723A" w:rsidRDefault="00A12B33">
      <w:pPr>
        <w:jc w:val="both"/>
        <w:rPr>
          <w:rFonts w:ascii="Times New Roman" w:hAnsi="Times New Roman" w:cs="Times New Roman"/>
          <w:noProof/>
          <w:sz w:val="24"/>
          <w:szCs w:val="24"/>
        </w:rPr>
      </w:pPr>
      <w:r>
        <w:rPr>
          <w:rFonts w:ascii="Times New Roman" w:hAnsi="Times New Roman"/>
          <w:noProof/>
          <w:sz w:val="24"/>
        </w:rPr>
        <w:t>Pentru a contribui la eforturile insti</w:t>
      </w:r>
      <w:r>
        <w:rPr>
          <w:rFonts w:ascii="Times New Roman" w:hAnsi="Times New Roman"/>
          <w:noProof/>
          <w:sz w:val="24"/>
        </w:rPr>
        <w:t xml:space="preserve">tuțiilor, începând din septembrie 2018, </w:t>
      </w:r>
      <w:r>
        <w:rPr>
          <w:rFonts w:ascii="Times New Roman" w:hAnsi="Times New Roman"/>
          <w:b/>
          <w:noProof/>
          <w:sz w:val="24"/>
        </w:rPr>
        <w:t>Irlanda finanțează un program de stagii</w:t>
      </w:r>
      <w:r>
        <w:rPr>
          <w:rFonts w:ascii="Times New Roman" w:hAnsi="Times New Roman"/>
          <w:noProof/>
          <w:sz w:val="24"/>
        </w:rPr>
        <w:t xml:space="preserve"> pentru transpunerea </w:t>
      </w:r>
      <w:r>
        <w:rPr>
          <w:rFonts w:ascii="Times New Roman" w:hAnsi="Times New Roman"/>
          <w:i/>
          <w:noProof/>
          <w:sz w:val="24"/>
        </w:rPr>
        <w:t>acquis</w:t>
      </w:r>
      <w:r>
        <w:rPr>
          <w:rFonts w:ascii="Times New Roman" w:hAnsi="Times New Roman"/>
          <w:noProof/>
          <w:sz w:val="24"/>
        </w:rPr>
        <w:t>-ului. A fost adoptat un buget alocat până în 2021 pentru finanțarea unui număr de 12 candidați pe an care să petreacă 5 luni în cadrul serviciilor de</w:t>
      </w:r>
      <w:r>
        <w:rPr>
          <w:rFonts w:ascii="Times New Roman" w:hAnsi="Times New Roman"/>
          <w:noProof/>
          <w:sz w:val="24"/>
        </w:rPr>
        <w:t xml:space="preserve"> traducere ale principalelor instituții (câte două în PE, în Consiliul și în Comisie, de două ori pe an). Numai patru dintre cei șase stagiari prevăzuți au început în primul val (doi în PE, unul în Consiliu și unul în Comisie) în septembrie/octombrie 2018,</w:t>
      </w:r>
      <w:r>
        <w:rPr>
          <w:rFonts w:ascii="Times New Roman" w:hAnsi="Times New Roman"/>
          <w:noProof/>
          <w:sz w:val="24"/>
        </w:rPr>
        <w:t xml:space="preserve"> iar trei au început în a doua etapă din martie 2019 (doi în Comisie și unul în Consiliu). Irlanda a fost de acord să includă CESE și CoR în program, iar un stagiar și-a început activitatea la comitetele mixte în martie 2019. În aprilie 2019, Irlanda și-a </w:t>
      </w:r>
      <w:r>
        <w:rPr>
          <w:rFonts w:ascii="Times New Roman" w:hAnsi="Times New Roman"/>
          <w:noProof/>
          <w:sz w:val="24"/>
        </w:rPr>
        <w:t>majorat grantul</w:t>
      </w:r>
      <w:r>
        <w:rPr>
          <w:rFonts w:ascii="Times New Roman" w:hAnsi="Times New Roman"/>
          <w:noProof/>
          <w:sz w:val="24"/>
          <w:vertAlign w:val="superscript"/>
        </w:rPr>
        <w:footnoteReference w:id="15"/>
      </w:r>
      <w:r>
        <w:rPr>
          <w:rFonts w:ascii="Times New Roman" w:hAnsi="Times New Roman"/>
          <w:noProof/>
          <w:sz w:val="24"/>
        </w:rPr>
        <w:t xml:space="preserve"> pentru a acoperi un număr de 10 stagiari în total care să petreacă 10 luni de stagiu începând cu octombrie 2019 (2 stagiari pentru Comisie, 3 stagiari, inclusiv 1 corector, pentru PE, 2 stagiari pentru Consiliu, 2 stagiari pentru CESE și 1</w:t>
      </w:r>
      <w:r>
        <w:rPr>
          <w:rFonts w:ascii="Times New Roman" w:hAnsi="Times New Roman"/>
          <w:noProof/>
          <w:sz w:val="24"/>
        </w:rPr>
        <w:t xml:space="preserve"> corector pentru OP). </w:t>
      </w:r>
    </w:p>
    <w:p w:rsidR="00FE723A" w:rsidRDefault="00A12B33">
      <w:pPr>
        <w:rPr>
          <w:rFonts w:ascii="Times New Roman" w:hAnsi="Times New Roman" w:cs="Times New Roman"/>
          <w:noProof/>
          <w:sz w:val="24"/>
          <w:szCs w:val="24"/>
        </w:rPr>
      </w:pPr>
      <w:r>
        <w:rPr>
          <w:noProof/>
        </w:rPr>
        <w:br w:type="page"/>
      </w:r>
    </w:p>
    <w:p w:rsidR="00FE723A" w:rsidRDefault="00A12B33">
      <w:pPr>
        <w:keepNext/>
        <w:keepLines/>
        <w:numPr>
          <w:ilvl w:val="0"/>
          <w:numId w:val="11"/>
        </w:numPr>
        <w:spacing w:after="240"/>
        <w:ind w:left="1004"/>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 xml:space="preserve">Concluzii </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 xml:space="preserve">Instituțiile își mențin angajamentul ferm în ceea ce privește punerea în aplicare a Regulamentului (UE, Euratom) 2015/2264. Cooperarea lor cu Irlanda a facilitat realizarea de progrese în toate domeniile prevăzute în regulament. Acestea au pus în aplicare </w:t>
      </w:r>
      <w:r>
        <w:rPr>
          <w:rFonts w:ascii="Times New Roman" w:hAnsi="Times New Roman"/>
          <w:noProof/>
          <w:sz w:val="24"/>
        </w:rPr>
        <w:t xml:space="preserve">cu succes primele două ajustări progresive (care au vizat directivele și deciziile adoptate de PE și de Consiliu) și au crescut de peste două ori volumul traducerilor în limba irlandeză începând din 2016. </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 xml:space="preserve">Pentru a construi o capacitate internă stabilă și </w:t>
      </w:r>
      <w:r>
        <w:rPr>
          <w:rFonts w:ascii="Times New Roman" w:hAnsi="Times New Roman"/>
          <w:noProof/>
          <w:sz w:val="24"/>
        </w:rPr>
        <w:t>suficientă, au fost organizate patru concursuri EPSO în cursul perioadei de raportare, care au oferit doar 10 traducători și 9 asistenți în 2017 și 15 traducători și 3 juriști-lingviști în 2019. De la sfârșitul anului 2015, instituțiile au crescut personal</w:t>
      </w:r>
      <w:r>
        <w:rPr>
          <w:rFonts w:ascii="Times New Roman" w:hAnsi="Times New Roman"/>
          <w:noProof/>
          <w:sz w:val="24"/>
        </w:rPr>
        <w:t>ul intern de limbă irlandeză de la 58 la 102. În pofida acestui efort considerabil și comun, progresele înregistrate sunt mai lente decât se preconizase, din cauza numărului mic de lingviști de limba irlandeză existenți și a ratei scăzute de succes în cadr</w:t>
      </w:r>
      <w:r>
        <w:rPr>
          <w:rFonts w:ascii="Times New Roman" w:hAnsi="Times New Roman"/>
          <w:noProof/>
          <w:sz w:val="24"/>
        </w:rPr>
        <w:t>ul concursurilor EPSO. Au fost organizate aproximativ 14 proceduri de selecție pentru personal temporar, pentru a compensa deficitul de candidați laureați la concursurile EPSO, oferind posturi temporare în cursul cărora personalul beneficiază de formare la</w:t>
      </w:r>
      <w:r>
        <w:rPr>
          <w:noProof/>
        </w:rPr>
        <w:t xml:space="preserve"> </w:t>
      </w:r>
      <w:r>
        <w:rPr>
          <w:rFonts w:ascii="Times New Roman" w:hAnsi="Times New Roman"/>
          <w:noProof/>
          <w:sz w:val="24"/>
        </w:rPr>
        <w:t>locul de muncă.</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Pentru a completa capacitatea internă și pentru a extinde rezerva de furnizori externi la care instituțiile pot recurge, Comisia și PE au organizat cereri de oferte suplimentare pentru serviciile de traducere independentă în limba irlandez</w:t>
      </w:r>
      <w:r>
        <w:rPr>
          <w:rFonts w:ascii="Times New Roman" w:hAnsi="Times New Roman"/>
          <w:noProof/>
          <w:sz w:val="24"/>
        </w:rPr>
        <w:t>ă și pentru testele de acreditare a interpreților independenți.</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S-au înregistrat progrese în ceea ce privește dezvoltarea resurselor de tehnologie lingvistică în limba irlandeză, iar un nou motor de traducere automată neurală din limba engleză a fost const</w:t>
      </w:r>
      <w:r>
        <w:rPr>
          <w:rFonts w:ascii="Times New Roman" w:hAnsi="Times New Roman"/>
          <w:noProof/>
          <w:sz w:val="24"/>
        </w:rPr>
        <w:t>ruit ca parte a sistemului eTranslation, deși corpusuri și memoriile actuale rămân relativ modeste. Pentru a spori resursele disponibile în materie de date lingvistice, instituțiile și Irlanda au pregătit un acord privind partajarea corpusului bilingv al l</w:t>
      </w:r>
      <w:r>
        <w:rPr>
          <w:rFonts w:ascii="Times New Roman" w:hAnsi="Times New Roman"/>
          <w:noProof/>
          <w:sz w:val="24"/>
        </w:rPr>
        <w:t>egislației naționale irlandeze, care se află în prezent în așteptarea finalizării. Instituțiile și Irlanda au continuat, de asemenea, proiectul de terminologie IATE.</w:t>
      </w:r>
    </w:p>
    <w:p w:rsidR="00FE723A" w:rsidRDefault="00A12B33">
      <w:pPr>
        <w:spacing w:after="240"/>
        <w:jc w:val="both"/>
        <w:rPr>
          <w:rFonts w:ascii="Times New Roman" w:eastAsia="Calibri" w:hAnsi="Times New Roman" w:cs="Times New Roman"/>
          <w:noProof/>
          <w:sz w:val="24"/>
          <w:szCs w:val="24"/>
        </w:rPr>
      </w:pPr>
      <w:r>
        <w:rPr>
          <w:rFonts w:ascii="Times New Roman" w:hAnsi="Times New Roman"/>
          <w:noProof/>
          <w:sz w:val="24"/>
        </w:rPr>
        <w:t>Previziunile privind cererea de traduceri indică faptul că, pentru a face față ajustărilor</w:t>
      </w:r>
      <w:r>
        <w:rPr>
          <w:rFonts w:ascii="Times New Roman" w:hAnsi="Times New Roman"/>
          <w:noProof/>
          <w:sz w:val="24"/>
        </w:rPr>
        <w:t xml:space="preserve"> din 2020 și 2021, va fi nevoie de o capacitate substanțial mai mare. Cererea totală, fără o derogare de la Regulamentul nr. 1, implică nu numai traducerea legislației, ci și a materialelor politice, de comunicare, de consultare și de raportare. De asemene</w:t>
      </w:r>
      <w:r>
        <w:rPr>
          <w:rFonts w:ascii="Times New Roman" w:hAnsi="Times New Roman"/>
          <w:noProof/>
          <w:sz w:val="24"/>
        </w:rPr>
        <w:t>a, trebuie luate în considerare și nevoile de interpretare. Vor fi necesare eforturi majore din partea instituțiilor, în sinergie cu Irlanda, pentru a crea o capacitate suficientă pentru a răspunde nevoilor preconizate. S-a efectuat o revizuire a resurselo</w:t>
      </w:r>
      <w:r>
        <w:rPr>
          <w:rFonts w:ascii="Times New Roman" w:hAnsi="Times New Roman"/>
          <w:noProof/>
          <w:sz w:val="24"/>
        </w:rPr>
        <w:t>r, având în vedere că nevoile au fost estimate în 2015; se operează ajustări în ceea ce privește mixul de resurse, iar nevoile exacte de personal se revizuiesc în continuu. Pentru a asigura creșterea volumului de traduceri în limba irlandeză, este esențial</w:t>
      </w:r>
      <w:r>
        <w:rPr>
          <w:rFonts w:ascii="Times New Roman" w:hAnsi="Times New Roman"/>
          <w:noProof/>
          <w:sz w:val="24"/>
        </w:rPr>
        <w:t xml:space="preserve"> să se continue consolidarea și combinarea, în grade diferite în diferitele instituții a tuturor acestor trei aspecte principale ale capacității: personalul intern, traducerea independentă și resursele de tehnologie lingvistică.  </w:t>
      </w:r>
    </w:p>
    <w:p w:rsidR="00FE723A" w:rsidRDefault="00A12B33">
      <w:pPr>
        <w:spacing w:after="240"/>
        <w:jc w:val="both"/>
        <w:rPr>
          <w:rFonts w:ascii="Times New Roman" w:hAnsi="Times New Roman" w:cs="Times New Roman"/>
          <w:noProof/>
          <w:sz w:val="24"/>
          <w:szCs w:val="24"/>
        </w:rPr>
      </w:pPr>
      <w:r>
        <w:rPr>
          <w:rFonts w:ascii="Times New Roman" w:hAnsi="Times New Roman"/>
          <w:noProof/>
          <w:sz w:val="24"/>
        </w:rPr>
        <w:t>Comisia va prezenta din n</w:t>
      </w:r>
      <w:r>
        <w:rPr>
          <w:rFonts w:ascii="Times New Roman" w:hAnsi="Times New Roman"/>
          <w:noProof/>
          <w:sz w:val="24"/>
        </w:rPr>
        <w:t>ou Consiliului, până în iunie 2021, un raport cu privire la capacitatea instituțiilor, comparativ cu celelalte limbi oficiale, de a aplica Regulamentul nr. 1 fără derogări începând de la 1 ianuarie 2022.</w:t>
      </w:r>
    </w:p>
    <w:sectPr w:rsidR="00FE723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3A" w:rsidRDefault="00A12B33">
      <w:pPr>
        <w:spacing w:after="0" w:line="240" w:lineRule="auto"/>
      </w:pPr>
      <w:r>
        <w:separator/>
      </w:r>
    </w:p>
  </w:endnote>
  <w:endnote w:type="continuationSeparator" w:id="0">
    <w:p w:rsidR="00FE723A" w:rsidRDefault="00A12B33">
      <w:pPr>
        <w:spacing w:after="0" w:line="240" w:lineRule="auto"/>
      </w:pPr>
      <w:r>
        <w:continuationSeparator/>
      </w:r>
    </w:p>
  </w:endnote>
  <w:endnote w:type="continuationNotice" w:id="1">
    <w:p w:rsidR="00FE723A" w:rsidRDefault="00FE7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3A" w:rsidRDefault="00FE7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3A" w:rsidRDefault="00A12B33">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3A" w:rsidRDefault="00FE723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3A" w:rsidRDefault="00FE72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082166"/>
      <w:docPartObj>
        <w:docPartGallery w:val="Page Numbers (Bottom of Page)"/>
        <w:docPartUnique/>
      </w:docPartObj>
    </w:sdtPr>
    <w:sdtEndPr>
      <w:rPr>
        <w:rFonts w:ascii="Times New Roman" w:hAnsi="Times New Roman" w:cs="Times New Roman"/>
        <w:sz w:val="20"/>
        <w:szCs w:val="20"/>
      </w:rPr>
    </w:sdtEndPr>
    <w:sdtContent>
      <w:p w:rsidR="00FE723A" w:rsidRDefault="00A12B33">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rsidR="00FE723A" w:rsidRDefault="00FE72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19639"/>
      <w:docPartObj>
        <w:docPartGallery w:val="Page Numbers (Bottom of Page)"/>
        <w:docPartUnique/>
      </w:docPartObj>
    </w:sdtPr>
    <w:sdtEndPr>
      <w:rPr>
        <w:noProof/>
      </w:rPr>
    </w:sdtEndPr>
    <w:sdtContent>
      <w:bookmarkStart w:id="1" w:name="_GoBack" w:displacedByCustomXml="prev"/>
      <w:bookmarkEnd w:id="1" w:displacedByCustomXml="prev"/>
      <w:p w:rsidR="00A12B33" w:rsidRDefault="00A12B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E723A" w:rsidRDefault="00FE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3A" w:rsidRDefault="00A12B33">
      <w:pPr>
        <w:spacing w:after="0" w:line="240" w:lineRule="auto"/>
      </w:pPr>
      <w:r>
        <w:separator/>
      </w:r>
    </w:p>
  </w:footnote>
  <w:footnote w:type="continuationSeparator" w:id="0">
    <w:p w:rsidR="00FE723A" w:rsidRDefault="00A12B33">
      <w:pPr>
        <w:spacing w:after="0" w:line="240" w:lineRule="auto"/>
      </w:pPr>
      <w:r>
        <w:continuationSeparator/>
      </w:r>
    </w:p>
  </w:footnote>
  <w:footnote w:type="continuationNotice" w:id="1">
    <w:p w:rsidR="00FE723A" w:rsidRDefault="00FE723A">
      <w:pPr>
        <w:spacing w:after="0" w:line="240" w:lineRule="auto"/>
      </w:pPr>
    </w:p>
  </w:footnote>
  <w:footnote w:id="2">
    <w:p w:rsidR="00FE723A" w:rsidRDefault="00A12B33">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nr. 1 al Consiliului din 15 aprilie 1958 de stabilire a regimului lingvistic al Comunității Economice Europene (JO 17, 6.10.1958, p. 385) și Regulamentul nr. 1 al Consiliului din 15 aprilie 1958 de stabilire a regimului lingvistic al Comunităț</w:t>
      </w:r>
      <w:r>
        <w:rPr>
          <w:rFonts w:ascii="Times New Roman" w:hAnsi="Times New Roman"/>
        </w:rPr>
        <w:t>ii Europene a Energiei Atomice (JO 17, 6.10.1958, p. 401).</w:t>
      </w:r>
    </w:p>
  </w:footnote>
  <w:footnote w:id="3">
    <w:p w:rsidR="00FE723A" w:rsidRDefault="00A12B33">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(CE) nr. 920/2005 al Consiliului de modificare a Regulamentului nr. 1 din 15 aprilie 1958 de stabilire a regimului lingvistic al Comunității Economice Europene și a Regulamentului n</w:t>
      </w:r>
      <w:r>
        <w:rPr>
          <w:rFonts w:ascii="Times New Roman" w:hAnsi="Times New Roman"/>
        </w:rPr>
        <w:t>r. 1 din 15 aprilie 1958 de stabilire a regimului lingvistic al Comunității Europene a Energiei Atomice și de introducere de măsuri derogatorii temporare de la aceste regulamente (JO L 156, 18.6.2005, p. 3).</w:t>
      </w:r>
    </w:p>
  </w:footnote>
  <w:footnote w:id="4">
    <w:p w:rsidR="00FE723A" w:rsidRDefault="00A12B33">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(UE) nr. 1257/2010 al Consiliulu</w:t>
      </w:r>
      <w:r>
        <w:rPr>
          <w:rFonts w:ascii="Times New Roman" w:hAnsi="Times New Roman"/>
        </w:rPr>
        <w:t>i de prelungire a măsurilor derogatorii temporare de la Regulamentul nr. 1 din 15 aprilie 1958 de stabilire a regimului lingvistic al Comunității Economice Europene și de la Regulamentul nr. 1 din 15 aprilie 1958 de stabilire a regimului lingvistic al Comu</w:t>
      </w:r>
      <w:r>
        <w:rPr>
          <w:rFonts w:ascii="Times New Roman" w:hAnsi="Times New Roman"/>
        </w:rPr>
        <w:t>nității Europene a Energiei Atomice introduse de Regulamentul (CE) nr. 920/2005 (JO L 343, 29.12.2010, p. 5).</w:t>
      </w:r>
    </w:p>
  </w:footnote>
  <w:footnote w:id="5">
    <w:p w:rsidR="00FE723A" w:rsidRDefault="00A12B33">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Regulamentul (UE) nr. 2015/2264 al Consiliului de prelungire și de eliminare treptată a măsurilor derogatorii temporare de la Regulamentul nr. </w:t>
      </w:r>
      <w:r>
        <w:rPr>
          <w:rFonts w:ascii="Times New Roman" w:hAnsi="Times New Roman"/>
        </w:rPr>
        <w:t>1 din 15 aprilie 1958 de stabilire a regimului lingvistic al Comunității Economice Europene și de la Regulamentul nr. 1 din 15 aprilie 1958 de stabilire a regimului lingvistic al Comunității Europene a Energiei Atomice introduse de Regulamentul (CE) nr. 92</w:t>
      </w:r>
      <w:r>
        <w:rPr>
          <w:rFonts w:ascii="Times New Roman" w:hAnsi="Times New Roman"/>
        </w:rPr>
        <w:t>0/2005 (JO L 322, 8.12.2015, p. 1).</w:t>
      </w:r>
    </w:p>
  </w:footnote>
  <w:footnote w:id="6">
    <w:p w:rsidR="00FE723A" w:rsidRDefault="00A12B33">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Instituțiile UE cu cele mai mari servicii de traducere, și anume Comisia, PE și Consiliul.</w:t>
      </w:r>
    </w:p>
  </w:footnote>
  <w:footnote w:id="7">
    <w:p w:rsidR="00FE723A" w:rsidRDefault="00A12B33">
      <w:pPr>
        <w:pStyle w:val="FootnoteText"/>
        <w:ind w:left="284" w:hanging="284"/>
        <w:jc w:val="both"/>
        <w:rPr>
          <w:rFonts w:ascii="Times New Roman" w:hAnsi="Times New Roman" w:cs="Times New Roman"/>
        </w:rPr>
      </w:pPr>
      <w:r>
        <w:rPr>
          <w:rStyle w:val="FootnoteReference"/>
        </w:rPr>
        <w:footnoteRef/>
      </w:r>
      <w:r>
        <w:t xml:space="preserve">   </w:t>
      </w:r>
      <w:r>
        <w:tab/>
      </w:r>
      <w:r>
        <w:rPr>
          <w:rFonts w:ascii="Times New Roman" w:hAnsi="Times New Roman"/>
        </w:rPr>
        <w:t xml:space="preserve">Numai în cazul Comisiei, creșterea a fost de la aproximativ 8 000 la 19 000 între 2016 și 2018 și se preconizează că va </w:t>
      </w:r>
      <w:r>
        <w:rPr>
          <w:rFonts w:ascii="Times New Roman" w:hAnsi="Times New Roman"/>
        </w:rPr>
        <w:t>crește de la 19 000 la aproximativ 50 000 în perioada 2018 și 2021 și de la 50 000 la aproximativ 83 000 începând din 2022.</w:t>
      </w:r>
    </w:p>
  </w:footnote>
  <w:footnote w:id="8">
    <w:p w:rsidR="00FE723A" w:rsidRDefault="00A12B33">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Declarația financiară pregătită de Comisie pentru adoptarea Regulamentului (UE, Euratom) 2015/2264.</w:t>
      </w:r>
    </w:p>
  </w:footnote>
  <w:footnote w:id="9">
    <w:p w:rsidR="00FE723A" w:rsidRDefault="00A12B33">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GA este codul ISO pentru l</w:t>
      </w:r>
      <w:r>
        <w:rPr>
          <w:rFonts w:ascii="Times New Roman" w:hAnsi="Times New Roman"/>
        </w:rPr>
        <w:t>imba irlandeză.</w:t>
      </w:r>
    </w:p>
  </w:footnote>
  <w:footnote w:id="10">
    <w:p w:rsidR="00FE723A" w:rsidRDefault="00A12B33">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Patru la PE, doi la Consiliu și doi în cadrul Comisiei.</w:t>
      </w:r>
    </w:p>
  </w:footnote>
  <w:footnote w:id="11">
    <w:p w:rsidR="00FE723A" w:rsidRDefault="00A12B33">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Doi la PE, trei la Consiliu și unul în cadrul Comisiei (serviciul juridic).</w:t>
      </w:r>
    </w:p>
  </w:footnote>
  <w:footnote w:id="12">
    <w:p w:rsidR="00FE723A" w:rsidRDefault="00A12B33">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PE: 1 pentru traducători în 2016 și, respectiv, 2019 și 1 pentru asistenți în 2017; 1 pentru jurișt</w:t>
      </w:r>
      <w:r>
        <w:rPr>
          <w:rFonts w:ascii="Times New Roman" w:hAnsi="Times New Roman"/>
        </w:rPr>
        <w:t>i-lingviști în 2017; Consiliul: 1 pentru traducători în 2016, 2017 și, respectiv, 2018 și 1 pentru asistenți în 2017; 1 pentru juriști-lingviști în 2017; Comisia: 1 pentru traducători în 2017, 2018 și, respectiv, 2019; CEJ: 1 pentru juriști</w:t>
      </w:r>
      <w:r>
        <w:noBreakHyphen/>
      </w:r>
      <w:r>
        <w:rPr>
          <w:rFonts w:ascii="Times New Roman" w:hAnsi="Times New Roman"/>
        </w:rPr>
        <w:t>lingviști de li</w:t>
      </w:r>
      <w:r>
        <w:rPr>
          <w:rFonts w:ascii="Times New Roman" w:hAnsi="Times New Roman"/>
        </w:rPr>
        <w:t>mbă irlandeză în 2017 și 1 pentru corectori în 2018.</w:t>
      </w:r>
    </w:p>
  </w:footnote>
  <w:footnote w:id="13">
    <w:p w:rsidR="00FE723A" w:rsidRDefault="00A12B33">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Baza de date terminologică utilizată de toate instituțiile, disponibilă parțial și pentru public.</w:t>
      </w:r>
    </w:p>
  </w:footnote>
  <w:footnote w:id="14">
    <w:p w:rsidR="00FE723A" w:rsidRDefault="00A12B33">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eTranslation (anterior MT@EC) furnizează traduceri automate pentru direcțiile generale ale Comisiei</w:t>
      </w:r>
      <w:r>
        <w:rPr>
          <w:rFonts w:ascii="Times New Roman" w:hAnsi="Times New Roman"/>
        </w:rPr>
        <w:t>, dar și pentru celelalte instituții și pentru statele membre (organisme publice).</w:t>
      </w:r>
    </w:p>
  </w:footnote>
  <w:footnote w:id="15">
    <w:p w:rsidR="00FE723A" w:rsidRDefault="00A12B33">
      <w:pPr>
        <w:pStyle w:val="FootnoteText"/>
        <w:rPr>
          <w:lang w:val="hu-HU"/>
        </w:rPr>
      </w:pPr>
      <w:r>
        <w:rPr>
          <w:rStyle w:val="FootnoteReference"/>
        </w:rPr>
        <w:footnoteRef/>
      </w:r>
      <w:r>
        <w:t xml:space="preserve">   </w:t>
      </w:r>
      <w:r>
        <w:rPr>
          <w:rFonts w:ascii="Times New Roman" w:hAnsi="Times New Roman"/>
        </w:rPr>
        <w:t xml:space="preserve">Între 120 000 EUR și 200 000 EUR.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3A" w:rsidRDefault="00FE7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3A" w:rsidRDefault="00FE723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3A" w:rsidRDefault="00FE723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3A" w:rsidRDefault="00FE72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3A" w:rsidRDefault="00FE72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3A" w:rsidRDefault="00FE7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27E"/>
    <w:multiLevelType w:val="hybridMultilevel"/>
    <w:tmpl w:val="3BAECBE2"/>
    <w:lvl w:ilvl="0" w:tplc="08090013">
      <w:start w:val="1"/>
      <w:numFmt w:val="upperRoman"/>
      <w:lvlText w:val="%1."/>
      <w:lvlJc w:val="righ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86214"/>
    <w:multiLevelType w:val="hybridMultilevel"/>
    <w:tmpl w:val="12A82302"/>
    <w:lvl w:ilvl="0" w:tplc="55F892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974DE"/>
    <w:multiLevelType w:val="hybridMultilevel"/>
    <w:tmpl w:val="89E473E0"/>
    <w:lvl w:ilvl="0" w:tplc="463491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64021"/>
    <w:multiLevelType w:val="multilevel"/>
    <w:tmpl w:val="E0B89E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183695"/>
    <w:multiLevelType w:val="hybridMultilevel"/>
    <w:tmpl w:val="7722EC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45D17"/>
    <w:multiLevelType w:val="hybridMultilevel"/>
    <w:tmpl w:val="F6D276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C47FFE"/>
    <w:multiLevelType w:val="hybridMultilevel"/>
    <w:tmpl w:val="DC6800A2"/>
    <w:lvl w:ilvl="0" w:tplc="C2B095F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167E1F"/>
    <w:multiLevelType w:val="hybridMultilevel"/>
    <w:tmpl w:val="AAB0CFA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277DE"/>
    <w:multiLevelType w:val="multilevel"/>
    <w:tmpl w:val="B1E05AC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4E2898"/>
    <w:multiLevelType w:val="hybridMultilevel"/>
    <w:tmpl w:val="A3185F4C"/>
    <w:lvl w:ilvl="0" w:tplc="2F94873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A392C"/>
    <w:multiLevelType w:val="hybridMultilevel"/>
    <w:tmpl w:val="6268A160"/>
    <w:lvl w:ilvl="0" w:tplc="9AB2302C">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11884"/>
    <w:multiLevelType w:val="hybridMultilevel"/>
    <w:tmpl w:val="87AC336C"/>
    <w:lvl w:ilvl="0" w:tplc="DC2ABE98">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43264"/>
    <w:multiLevelType w:val="hybridMultilevel"/>
    <w:tmpl w:val="D8EEBE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F54E83"/>
    <w:multiLevelType w:val="hybridMultilevel"/>
    <w:tmpl w:val="97063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F01A2"/>
    <w:multiLevelType w:val="hybridMultilevel"/>
    <w:tmpl w:val="990CF5B0"/>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A3FC4"/>
    <w:multiLevelType w:val="hybridMultilevel"/>
    <w:tmpl w:val="B0E84878"/>
    <w:lvl w:ilvl="0" w:tplc="B63C90F6">
      <w:start w:val="1"/>
      <w:numFmt w:val="lowerLetter"/>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7D5A59"/>
    <w:multiLevelType w:val="hybridMultilevel"/>
    <w:tmpl w:val="09C65E16"/>
    <w:lvl w:ilvl="0" w:tplc="971A504C">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53AC1"/>
    <w:multiLevelType w:val="hybridMultilevel"/>
    <w:tmpl w:val="5DAAB6C0"/>
    <w:lvl w:ilvl="0" w:tplc="DC2ABE98">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864AD"/>
    <w:multiLevelType w:val="hybridMultilevel"/>
    <w:tmpl w:val="10F6F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710185"/>
    <w:multiLevelType w:val="hybridMultilevel"/>
    <w:tmpl w:val="E826B932"/>
    <w:lvl w:ilvl="0" w:tplc="4A48437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C0980"/>
    <w:multiLevelType w:val="hybridMultilevel"/>
    <w:tmpl w:val="59687A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8"/>
  </w:num>
  <w:num w:numId="3">
    <w:abstractNumId w:val="19"/>
  </w:num>
  <w:num w:numId="4">
    <w:abstractNumId w:val="12"/>
  </w:num>
  <w:num w:numId="5">
    <w:abstractNumId w:val="14"/>
  </w:num>
  <w:num w:numId="6">
    <w:abstractNumId w:val="8"/>
  </w:num>
  <w:num w:numId="7">
    <w:abstractNumId w:val="3"/>
  </w:num>
  <w:num w:numId="8">
    <w:abstractNumId w:val="6"/>
  </w:num>
  <w:num w:numId="9">
    <w:abstractNumId w:val="13"/>
  </w:num>
  <w:num w:numId="10">
    <w:abstractNumId w:val="4"/>
  </w:num>
  <w:num w:numId="11">
    <w:abstractNumId w:val="0"/>
  </w:num>
  <w:num w:numId="12">
    <w:abstractNumId w:val="1"/>
  </w:num>
  <w:num w:numId="13">
    <w:abstractNumId w:val="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17"/>
  </w:num>
  <w:num w:numId="18">
    <w:abstractNumId w:val="11"/>
  </w:num>
  <w:num w:numId="19">
    <w:abstractNumId w:val="16"/>
  </w:num>
  <w:num w:numId="20">
    <w:abstractNumId w:val="5"/>
  </w:num>
  <w:num w:numId="21">
    <w:abstractNumId w:val="21"/>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778516B-F817-469C-A44B-71B6F3ECB74F"/>
    <w:docVar w:name="LW_COVERPAGE_TYPE" w:val="1"/>
    <w:docVar w:name="LW_CROSSREFERENCE" w:val="&lt;UNUSED&gt;"/>
    <w:docVar w:name="LW_DocType" w:val="NORMAL"/>
    <w:docVar w:name="LW_EMISSION" w:val="4.7.2019"/>
    <w:docVar w:name="LW_EMISSION_ISODATE" w:val="2019-07-04"/>
    <w:docVar w:name="LW_EMISSION_LOCATION" w:val="BRX"/>
    <w:docVar w:name="LW_EMISSION_PREFIX" w:val="Bruxelles, "/>
    <w:docVar w:name="LW_EMISSION_SUFFIX" w:val=" "/>
    <w:docVar w:name="LW_ID_DOCTYPE_NONLW" w:val="CP-00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3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privind progresul întregistrat de institu\u539?iile Uniunii în ceea ce prive\u537?te punerea în aplicare a reducerii treptate a derog\u259?rii referitoare la limba irlandez\u259?&lt;/FMT&gt;_x000d__x000d__x000b_"/>
    <w:docVar w:name="LW_TYPE.DOC.CP" w:val="RAPORT AL COMISIEI C\u258?TRE CONSILIU"/>
  </w:docVars>
  <w:rsids>
    <w:rsidRoot w:val="00FE723A"/>
    <w:rsid w:val="00A12B33"/>
    <w:rsid w:val="00FE7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5308941-61B6-4C8F-B84B-1E2D01C0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Normal"/>
    <w:link w:val="DateChar"/>
    <w:semiHidden/>
    <w:unhideWhenUsed/>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semiHidden/>
    <w:rPr>
      <w:rFonts w:ascii="Times New Roman" w:eastAsia="Times New Roman" w:hAnsi="Times New Roman" w:cs="Times New Roman"/>
      <w:sz w:val="24"/>
      <w:szCs w:val="20"/>
      <w:lang w:val="ro-RO" w:eastAsia="ro-RO"/>
    </w:rPr>
  </w:style>
  <w:style w:type="paragraph" w:customStyle="1" w:styleId="Enclosures">
    <w:name w:val="Enclosures"/>
    <w:basedOn w:val="Normal"/>
    <w:next w:val="Normal"/>
    <w:pPr>
      <w:keepNext/>
      <w:keepLines/>
      <w:tabs>
        <w:tab w:val="left" w:pos="5642"/>
      </w:tabs>
      <w:spacing w:before="480" w:after="0" w:line="240" w:lineRule="auto"/>
      <w:ind w:left="1792" w:hanging="1792"/>
    </w:pPr>
    <w:rPr>
      <w:rFonts w:ascii="Times New Roman" w:eastAsia="Times New Roman" w:hAnsi="Times New Roman" w:cs="Times New Roman"/>
      <w:sz w:val="24"/>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ZDGName">
    <w:name w:val="Z_DGName"/>
    <w:basedOn w:val="Normal"/>
    <w:uiPriority w:val="99"/>
    <w:pPr>
      <w:widowControl w:val="0"/>
      <w:snapToGrid w:val="0"/>
      <w:spacing w:after="0" w:line="240" w:lineRule="auto"/>
      <w:ind w:right="85"/>
    </w:pPr>
    <w:rPr>
      <w:rFonts w:ascii="Arial" w:eastAsia="Times New Roman" w:hAnsi="Arial" w:cs="Times New Roman"/>
      <w:sz w:val="16"/>
      <w:szCs w:val="20"/>
    </w:rPr>
  </w:style>
  <w:style w:type="paragraph" w:customStyle="1" w:styleId="ZCom">
    <w:name w:val="Z_Com"/>
    <w:basedOn w:val="Normal"/>
    <w:next w:val="ZDGName"/>
    <w:uiPriority w:val="99"/>
    <w:pPr>
      <w:widowControl w:val="0"/>
      <w:snapToGrid w:val="0"/>
      <w:spacing w:after="0" w:line="240" w:lineRule="auto"/>
      <w:ind w:right="85"/>
      <w:jc w:val="both"/>
    </w:pPr>
    <w:rPr>
      <w:rFonts w:ascii="Arial" w:eastAsia="Times New Roman" w:hAnsi="Arial" w:cs="Times New Roman"/>
      <w:sz w:val="24"/>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basedOn w:val="DefaultParagraphFont"/>
    <w:link w:val="Footnote0"/>
    <w:rPr>
      <w:sz w:val="20"/>
      <w:szCs w:val="20"/>
      <w:shd w:val="clear" w:color="auto" w:fill="FFFFFF"/>
    </w:rPr>
  </w:style>
  <w:style w:type="character" w:customStyle="1" w:styleId="Bodytext5Italic">
    <w:name w:val="Body text (5) + Italic"/>
    <w:basedOn w:val="DefaultParagraphFont"/>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paragraph" w:customStyle="1" w:styleId="Footnote0">
    <w:name w:val="Footnote"/>
    <w:basedOn w:val="Normal"/>
    <w:link w:val="Footnote"/>
    <w:pPr>
      <w:widowControl w:val="0"/>
      <w:shd w:val="clear" w:color="auto" w:fill="FFFFFF"/>
      <w:spacing w:after="0" w:line="350" w:lineRule="exact"/>
      <w:ind w:hanging="400"/>
      <w:jc w:val="both"/>
    </w:pPr>
    <w:rPr>
      <w:sz w:val="20"/>
      <w:szCs w:val="20"/>
    </w:rPr>
  </w:style>
  <w:style w:type="paragraph" w:styleId="Title">
    <w:name w:val="Title"/>
    <w:basedOn w:val="Normal"/>
    <w:next w:val="Normal"/>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character" w:customStyle="1" w:styleId="italic">
    <w:name w:val="italic"/>
    <w:basedOn w:val="DefaultParagraphFont"/>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13"/>
      </w:numPr>
      <w:spacing w:line="360" w:lineRule="auto"/>
    </w:pPr>
    <w:rPr>
      <w:sz w:val="24"/>
    </w:rPr>
  </w:style>
  <w:style w:type="paragraph" w:customStyle="1" w:styleId="LegalNumPar2">
    <w:name w:val="LegalNumPar2"/>
    <w:basedOn w:val="Normal"/>
    <w:pPr>
      <w:numPr>
        <w:ilvl w:val="1"/>
        <w:numId w:val="13"/>
      </w:numPr>
      <w:spacing w:line="360" w:lineRule="auto"/>
    </w:pPr>
    <w:rPr>
      <w:sz w:val="24"/>
    </w:rPr>
  </w:style>
  <w:style w:type="paragraph" w:customStyle="1" w:styleId="LegalNumPar3">
    <w:name w:val="LegalNumPar3"/>
    <w:basedOn w:val="Normal"/>
    <w:pPr>
      <w:numPr>
        <w:ilvl w:val="2"/>
        <w:numId w:val="13"/>
      </w:numPr>
      <w:spacing w:line="360" w:lineRule="auto"/>
    </w:pPr>
    <w:rPr>
      <w:sz w:val="24"/>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472">
      <w:bodyDiv w:val="1"/>
      <w:marLeft w:val="0"/>
      <w:marRight w:val="0"/>
      <w:marTop w:val="0"/>
      <w:marBottom w:val="0"/>
      <w:divBdr>
        <w:top w:val="none" w:sz="0" w:space="0" w:color="auto"/>
        <w:left w:val="none" w:sz="0" w:space="0" w:color="auto"/>
        <w:bottom w:val="none" w:sz="0" w:space="0" w:color="auto"/>
        <w:right w:val="none" w:sz="0" w:space="0" w:color="auto"/>
      </w:divBdr>
    </w:div>
    <w:div w:id="363018195">
      <w:bodyDiv w:val="1"/>
      <w:marLeft w:val="0"/>
      <w:marRight w:val="0"/>
      <w:marTop w:val="0"/>
      <w:marBottom w:val="0"/>
      <w:divBdr>
        <w:top w:val="none" w:sz="0" w:space="0" w:color="auto"/>
        <w:left w:val="none" w:sz="0" w:space="0" w:color="auto"/>
        <w:bottom w:val="none" w:sz="0" w:space="0" w:color="auto"/>
        <w:right w:val="none" w:sz="0" w:space="0" w:color="auto"/>
      </w:divBdr>
    </w:div>
    <w:div w:id="527527636">
      <w:bodyDiv w:val="1"/>
      <w:marLeft w:val="0"/>
      <w:marRight w:val="0"/>
      <w:marTop w:val="0"/>
      <w:marBottom w:val="0"/>
      <w:divBdr>
        <w:top w:val="none" w:sz="0" w:space="0" w:color="auto"/>
        <w:left w:val="none" w:sz="0" w:space="0" w:color="auto"/>
        <w:bottom w:val="none" w:sz="0" w:space="0" w:color="auto"/>
        <w:right w:val="none" w:sz="0" w:space="0" w:color="auto"/>
      </w:divBdr>
    </w:div>
    <w:div w:id="838882885">
      <w:bodyDiv w:val="1"/>
      <w:marLeft w:val="0"/>
      <w:marRight w:val="0"/>
      <w:marTop w:val="0"/>
      <w:marBottom w:val="0"/>
      <w:divBdr>
        <w:top w:val="none" w:sz="0" w:space="0" w:color="auto"/>
        <w:left w:val="none" w:sz="0" w:space="0" w:color="auto"/>
        <w:bottom w:val="none" w:sz="0" w:space="0" w:color="auto"/>
        <w:right w:val="none" w:sz="0" w:space="0" w:color="auto"/>
      </w:divBdr>
    </w:div>
    <w:div w:id="1026636719">
      <w:bodyDiv w:val="1"/>
      <w:marLeft w:val="0"/>
      <w:marRight w:val="0"/>
      <w:marTop w:val="0"/>
      <w:marBottom w:val="0"/>
      <w:divBdr>
        <w:top w:val="none" w:sz="0" w:space="0" w:color="auto"/>
        <w:left w:val="none" w:sz="0" w:space="0" w:color="auto"/>
        <w:bottom w:val="none" w:sz="0" w:space="0" w:color="auto"/>
        <w:right w:val="none" w:sz="0" w:space="0" w:color="auto"/>
      </w:divBdr>
    </w:div>
    <w:div w:id="13531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1C99E9-5185-46B0-ADE4-1BA91D5B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3897</Words>
  <Characters>21785</Characters>
  <Application>Microsoft Office Word</Application>
  <DocSecurity>0</DocSecurity>
  <Lines>375</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19</cp:revision>
  <cp:lastPrinted>2019-06-20T09:47:00Z</cp:lastPrinted>
  <dcterms:created xsi:type="dcterms:W3CDTF">2019-06-20T11:20:00Z</dcterms:created>
  <dcterms:modified xsi:type="dcterms:W3CDTF">2019-06-28T06:03:00Z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