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D9D7439-52B1-455F-A383-EB83EF771D2E" style="width:450.75pt;height:422.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Eiropas Inovāciju un tehnoloģiju institūts (</w:t>
      </w:r>
      <w:r>
        <w:rPr>
          <w:i/>
          <w:noProof/>
        </w:rPr>
        <w:t>EIT</w:t>
      </w:r>
      <w:r>
        <w:rPr>
          <w:noProof/>
        </w:rPr>
        <w:t>) tika izveidots 2008. gadā ar Regulu (EK) Nr. 294/2008</w:t>
      </w:r>
      <w:r>
        <w:rPr>
          <w:rStyle w:val="FootnoteReference"/>
          <w:noProof/>
        </w:rPr>
        <w:footnoteReference w:id="1"/>
      </w:r>
      <w:r>
        <w:rPr>
          <w:noProof/>
        </w:rPr>
        <w:t xml:space="preserve">. Tā mērķis ir risināt galvenās sabiedrības problēmas, uzlabojot ES inovācijas spējas un sniegumu, integrējot izglītības, pētniecības un inovācijas zinību triādi. </w:t>
      </w:r>
      <w:r>
        <w:rPr>
          <w:i/>
          <w:noProof/>
        </w:rPr>
        <w:t>EIT</w:t>
      </w:r>
      <w:r>
        <w:rPr>
          <w:noProof/>
        </w:rPr>
        <w:t xml:space="preserve"> šos mērķus sasniedz, galvenokārt izmantojot zināšanu un inovāciju kopienas (ZIK).</w:t>
      </w:r>
    </w:p>
    <w:p>
      <w:pPr>
        <w:rPr>
          <w:noProof/>
        </w:rPr>
      </w:pPr>
      <w:r>
        <w:rPr>
          <w:noProof/>
        </w:rPr>
        <w:t xml:space="preserve">2021.–2027. gadā “Apvārsnis Eiropa” būs Savienības programma </w:t>
      </w:r>
      <w:r>
        <w:rPr>
          <w:i/>
          <w:noProof/>
        </w:rPr>
        <w:t>EIT</w:t>
      </w:r>
      <w:r>
        <w:rPr>
          <w:noProof/>
        </w:rPr>
        <w:t xml:space="preserve"> finansēšanai. </w:t>
      </w:r>
      <w:r>
        <w:rPr>
          <w:i/>
          <w:noProof/>
        </w:rPr>
        <w:t>EIT</w:t>
      </w:r>
      <w:r>
        <w:rPr>
          <w:noProof/>
        </w:rPr>
        <w:t xml:space="preserve"> ir neatņemama daļa no Komisijas priekšlikuma, ar ko izveido programmu “Apvārsnis Eiropa”</w:t>
      </w:r>
      <w:r>
        <w:rPr>
          <w:rStyle w:val="FootnoteReference"/>
          <w:noProof/>
        </w:rPr>
        <w:footnoteReference w:id="2"/>
      </w:r>
      <w:r>
        <w:rPr>
          <w:noProof/>
        </w:rPr>
        <w:t xml:space="preserve">, un viena no trim daļām programmas pīlārā “Inovatīvā Eiropa”. Priekšlikumā programmai “Apvārsnis Eiropa” ir noteikts </w:t>
      </w:r>
      <w:r>
        <w:rPr>
          <w:i/>
          <w:noProof/>
        </w:rPr>
        <w:t>EIT</w:t>
      </w:r>
      <w:r>
        <w:rPr>
          <w:noProof/>
        </w:rPr>
        <w:t xml:space="preserve"> budžets nākamajā DFS, kā arī tā pamatojums, pievienotā vērtība, darbības jomas un darbības pamatvirzieni. Tomēr priekšlikums programmai “Apvārsnis Eiropa” pats par sevi nenodrošina juridisko pamatu </w:t>
      </w:r>
      <w:r>
        <w:rPr>
          <w:i/>
          <w:noProof/>
        </w:rPr>
        <w:t>EIT</w:t>
      </w:r>
      <w:r>
        <w:rPr>
          <w:noProof/>
        </w:rPr>
        <w:t xml:space="preserve"> darbību turpināšanai pēc 2021. gada. </w:t>
      </w:r>
      <w:r>
        <w:rPr>
          <w:i/>
          <w:noProof/>
        </w:rPr>
        <w:t>EIT</w:t>
      </w:r>
      <w:r>
        <w:rPr>
          <w:noProof/>
        </w:rPr>
        <w:t xml:space="preserve"> juridiskais pamats joprojām ir </w:t>
      </w:r>
      <w:r>
        <w:rPr>
          <w:i/>
          <w:noProof/>
        </w:rPr>
        <w:t>EIT</w:t>
      </w:r>
      <w:r>
        <w:rPr>
          <w:noProof/>
        </w:rPr>
        <w:t xml:space="preserve"> regula, kas nosaka tā pamatuzdevumu, galvenos uzdevumus un darbības satvaru.</w:t>
      </w:r>
    </w:p>
    <w:p>
      <w:pPr>
        <w:pBdr>
          <w:top w:val="nil"/>
          <w:left w:val="nil"/>
          <w:bottom w:val="nil"/>
          <w:right w:val="nil"/>
          <w:between w:val="nil"/>
          <w:bar w:val="nil"/>
        </w:pBdr>
        <w:spacing w:before="0" w:after="240"/>
        <w:rPr>
          <w:noProof/>
        </w:rPr>
      </w:pPr>
      <w:r>
        <w:rPr>
          <w:noProof/>
        </w:rPr>
        <w:t xml:space="preserve">Turklāt </w:t>
      </w:r>
      <w:r>
        <w:rPr>
          <w:i/>
          <w:noProof/>
        </w:rPr>
        <w:t>EIT</w:t>
      </w:r>
      <w:r>
        <w:rPr>
          <w:noProof/>
        </w:rPr>
        <w:t xml:space="preserve"> regulas 17. pantā noteikts, ka reizi septiņos gados Komisija iesniedz Eiropas Parlamentam un Padomei priekšlikumu par stratēģisko inovāciju programmu (SIP), kurā noteiktas </w:t>
      </w:r>
      <w:r>
        <w:rPr>
          <w:i/>
          <w:noProof/>
        </w:rPr>
        <w:t>EIT</w:t>
      </w:r>
      <w:r>
        <w:rPr>
          <w:noProof/>
        </w:rPr>
        <w:t xml:space="preserve"> prioritārās jomas un ilgtermiņa stratēģija, un finansiālās vajadzības. Tāpēc SIP jāsaskaņo ar piemērojamo pētniecības un inovācijas pamatprogrammu</w:t>
      </w:r>
      <w:r>
        <w:rPr>
          <w:rStyle w:val="FootnoteReference"/>
          <w:noProof/>
        </w:rPr>
        <w:footnoteReference w:id="3"/>
      </w:r>
      <w:r>
        <w:rPr>
          <w:noProof/>
        </w:rPr>
        <w:t>. Tādējādi laikposmam no 2021. līdz 2027. gadam SIP būtu jānodrošina saskaņotība ar programmas “Apvārsnis Eiropa” mērķiem un minētās programmas stratēģisko daudzgadu plānošanu, pārraudzību un citām prasībām un jāveicina sinerģijas ar citām attiecīgajām programmām.</w:t>
      </w:r>
    </w:p>
    <w:p>
      <w:pPr>
        <w:pBdr>
          <w:top w:val="nil"/>
          <w:left w:val="nil"/>
          <w:bottom w:val="nil"/>
          <w:right w:val="nil"/>
          <w:between w:val="nil"/>
          <w:bar w:val="nil"/>
        </w:pBdr>
        <w:spacing w:before="0" w:after="240"/>
        <w:rPr>
          <w:noProof/>
        </w:rPr>
      </w:pPr>
      <w:r>
        <w:rPr>
          <w:noProof/>
        </w:rPr>
        <w:t xml:space="preserve">Tāpēc kopā ar priekšlikumu par </w:t>
      </w:r>
      <w:r>
        <w:rPr>
          <w:i/>
          <w:noProof/>
        </w:rPr>
        <w:t>EIT</w:t>
      </w:r>
      <w:r>
        <w:rPr>
          <w:noProof/>
        </w:rPr>
        <w:t xml:space="preserve"> regulas pārstrādāšanu ir iesniegts priekšlikums par jaunu </w:t>
      </w:r>
      <w:r>
        <w:rPr>
          <w:i/>
          <w:noProof/>
        </w:rPr>
        <w:t>EIT</w:t>
      </w:r>
      <w:r>
        <w:rPr>
          <w:noProof/>
        </w:rPr>
        <w:t xml:space="preserve"> stratēģisko inovāciju programmu (SIP) 2021.–2027. gadam.</w:t>
      </w:r>
    </w:p>
    <w:p>
      <w:pPr>
        <w:pBdr>
          <w:top w:val="nil"/>
          <w:left w:val="nil"/>
          <w:bottom w:val="nil"/>
          <w:right w:val="nil"/>
          <w:between w:val="nil"/>
          <w:bar w:val="nil"/>
        </w:pBdr>
        <w:spacing w:before="0" w:after="240"/>
        <w:rPr>
          <w:rFonts w:eastAsia="Arial Unicode MS"/>
          <w:b/>
          <w:bCs/>
          <w:noProof/>
        </w:rPr>
      </w:pPr>
      <w:r>
        <w:rPr>
          <w:i/>
          <w:noProof/>
        </w:rPr>
        <w:t>EIT</w:t>
      </w:r>
      <w:r>
        <w:rPr>
          <w:noProof/>
        </w:rPr>
        <w:t xml:space="preserve"> SIP 2021.–2027. gadam nosaka </w:t>
      </w:r>
      <w:r>
        <w:rPr>
          <w:i/>
          <w:noProof/>
        </w:rPr>
        <w:t>EIT</w:t>
      </w:r>
      <w:r>
        <w:rPr>
          <w:noProof/>
        </w:rPr>
        <w:t xml:space="preserve"> prioritārās jomas, stratēģiju un finansiālās vajadzības šajā laikposmā un paredz, kā </w:t>
      </w:r>
      <w:r>
        <w:rPr>
          <w:i/>
          <w:noProof/>
        </w:rPr>
        <w:t>EIT</w:t>
      </w:r>
      <w:r>
        <w:rPr>
          <w:noProof/>
        </w:rPr>
        <w:t xml:space="preserve"> palīdzēs sasniegt programmas “Apvārsnis Eiropa” mērķus.</w:t>
      </w:r>
      <w:r>
        <w:rPr>
          <w:b/>
          <w:noProof/>
        </w:rPr>
        <w:t xml:space="preserve"> </w:t>
      </w:r>
      <w:r>
        <w:rPr>
          <w:noProof/>
          <w:color w:val="000000" w:themeColor="text1"/>
        </w:rPr>
        <w:t>Tajā arī izklāstītas plānotās darbības augstākās izglītības, pētniecības un inovācijas jomās un attiecīgais budžeta sadalījums. SIP noteikts jaunu ZIK atlases un noteikšanas grafiks nākamajam plānošanas periodam.</w:t>
      </w: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rPr>
          <w:noProof/>
        </w:rPr>
      </w:pPr>
      <w:r>
        <w:rPr>
          <w:i/>
          <w:noProof/>
        </w:rPr>
        <w:t>EIT</w:t>
      </w:r>
      <w:r>
        <w:rPr>
          <w:noProof/>
        </w:rPr>
        <w:t xml:space="preserve"> ir integrēts programmā “Apvārsnis Eiropa” kā daļa no III pīlāra (“</w:t>
      </w:r>
      <w:r>
        <w:rPr>
          <w:rFonts w:asciiTheme="majorBidi" w:hAnsiTheme="majorBidi" w:cstheme="majorBidi"/>
          <w:noProof/>
        </w:rPr>
        <w:t>Inovatīvā Eiropa</w:t>
      </w:r>
      <w:r>
        <w:rPr>
          <w:noProof/>
        </w:rPr>
        <w:t xml:space="preserve">”). Tomēr tiks nodrošinātas sinerģijas un papildināmība ar citiem programmas elementiem. </w:t>
      </w:r>
      <w:r>
        <w:rPr>
          <w:i/>
          <w:noProof/>
        </w:rPr>
        <w:t>EIT</w:t>
      </w:r>
      <w:r>
        <w:rPr>
          <w:noProof/>
        </w:rPr>
        <w:t xml:space="preserve"> ar ZIK starpniecību palīdzēs meklēt risinājumus pasaules mēroga problēmām atbilstīgi II pīlāram (“Globālās problēmas un Eiropas rūpniecības konkurētspēja”) un I pīlāram (“Zinātnes izcilība”). </w:t>
      </w:r>
    </w:p>
    <w:p>
      <w:pPr>
        <w:pBdr>
          <w:top w:val="nil"/>
          <w:left w:val="nil"/>
          <w:bottom w:val="nil"/>
          <w:right w:val="nil"/>
          <w:between w:val="nil"/>
          <w:bar w:val="nil"/>
        </w:pBdr>
        <w:spacing w:before="0" w:after="240"/>
        <w:rPr>
          <w:rFonts w:eastAsia="Arial Unicode MS"/>
          <w:noProof/>
        </w:rPr>
      </w:pPr>
      <w:r>
        <w:rPr>
          <w:noProof/>
        </w:rPr>
        <w:t xml:space="preserve">Daudzgadu stratēģiskās plānošanas process programmas “Apvārsnis Eiropa” ietvaros nodrošinās, ka visas programmas “Apvārsnis Eiropa” darbības, tostarp </w:t>
      </w:r>
      <w:r>
        <w:rPr>
          <w:i/>
          <w:noProof/>
        </w:rPr>
        <w:t>EIT</w:t>
      </w:r>
      <w:r>
        <w:rPr>
          <w:noProof/>
        </w:rPr>
        <w:t xml:space="preserve"> ZIK, kas ir institucionalizētas Eiropas partnerības, tiek efektīvi koordinētas. Šajā saistībā priekšlikumā programmai “Apvārsnis Eiropa” uzsvērts, ka “priekšlikumi turpmākām </w:t>
      </w:r>
      <w:r>
        <w:rPr>
          <w:i/>
          <w:noProof/>
        </w:rPr>
        <w:t>EIT</w:t>
      </w:r>
      <w:r>
        <w:rPr>
          <w:noProof/>
        </w:rPr>
        <w:t xml:space="preserve"> zināšanu un inovācijas kopienām atbilstīgi </w:t>
      </w:r>
      <w:r>
        <w:rPr>
          <w:i/>
          <w:noProof/>
        </w:rPr>
        <w:t xml:space="preserve">EIT </w:t>
      </w:r>
      <w:r>
        <w:rPr>
          <w:noProof/>
        </w:rPr>
        <w:t>regulai tiks norādīti SIP, un tajos tiks ņemti vērā stratēģiskās plānošanas procesa rezultāti un pīlāra “Globālās problēmas un Eiropas rūpniecības konkurētspēja” prioritātes”.</w:t>
      </w:r>
    </w:p>
    <w:p>
      <w:pPr>
        <w:pBdr>
          <w:top w:val="nil"/>
          <w:left w:val="nil"/>
          <w:bottom w:val="nil"/>
          <w:right w:val="nil"/>
          <w:between w:val="nil"/>
          <w:bar w:val="nil"/>
        </w:pBdr>
        <w:spacing w:before="0" w:after="240"/>
        <w:rPr>
          <w:rFonts w:eastAsia="Arial Unicode MS"/>
          <w:noProof/>
        </w:rPr>
      </w:pPr>
      <w:r>
        <w:rPr>
          <w:noProof/>
        </w:rPr>
        <w:t xml:space="preserve">Tiks izveidota arī sadarbība starp </w:t>
      </w:r>
      <w:r>
        <w:rPr>
          <w:i/>
          <w:noProof/>
        </w:rPr>
        <w:t>EIT</w:t>
      </w:r>
      <w:r>
        <w:rPr>
          <w:noProof/>
        </w:rPr>
        <w:t xml:space="preserve"> un Eiropas Inovācijas padomi (EIP), lai izvairītos no dublēšanās un nodrošinātu to rīcību sinerģiju un lielāku ietekmi. EIP noteiks, izstrādās un ieviesīs radikālas inovācijas, kā arī atbalstīs to novatorisko uzņēmumu straujo izaugsmi, kas īsteno tirgu radošas inovācijas Eiropas un starptautiskā līmenī. Savukārt EIT palīdzēs attīstīt Eiropas inovācijas spējas, izmantojot zinību triādes integrāciju un atbalstu inovācijas ekosistēmām.</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rPr>
          <w:noProof/>
        </w:rPr>
      </w:pPr>
      <w:r>
        <w:rPr>
          <w:noProof/>
        </w:rPr>
        <w:t xml:space="preserve">SIP veicinās sinerģijas ne tikai ar Savienības pamatprogrammu pētniecības un inovācijas atbalstam, bet arī ar citām Savienības programmām attiecīgajā daudzgadu finanšu shēmā. Jo īpaši tā nodrošinās arī pienācīgu sinerģiju un papildināmību starp </w:t>
      </w:r>
      <w:r>
        <w:rPr>
          <w:i/>
          <w:noProof/>
        </w:rPr>
        <w:t>EIT</w:t>
      </w:r>
      <w:r>
        <w:rPr>
          <w:noProof/>
        </w:rPr>
        <w:t xml:space="preserve"> darbībām un citām Savienības iniciatīvām, politikas virzieniem un instrumentiem. Tiks īstenota sadarbība ar tādām programmām un instrumentiem kā “Erasmus”, “Digitālā Eiropa”, Eiropas strukturālie un investīciju fondi, programma “InvestEU” un programma “Radošā Eiropa”. Turklāt </w:t>
      </w:r>
      <w:r>
        <w:rPr>
          <w:i/>
          <w:noProof/>
        </w:rPr>
        <w:t>EIT</w:t>
      </w:r>
      <w:r>
        <w:rPr>
          <w:noProof/>
        </w:rPr>
        <w:t xml:space="preserve"> un ZIK darbību sinerģija un papildināmība ar valstu programmām un iniciatīvām tiks nodrošināta, palielinot dalībvalstu pārstāvju grupas nozīmi.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 xml:space="preserve">Pamatojoties uz LESD 173. pantu (XVII sadaļa), ES ir dalīta kompetence rūpniecības politikā. Saskaņā ar 173. panta 1. punktu Savienība un dalībvalstis nodrošina vajadzīgos apstākļus Savienības rūpniecības konkurētspējai. Lai to panāktu, saskaņā ar atvērtu un konkurētspējīgu tirgu sistēmu to darbības mērķis ir arī veicināt inovācijas, pētniecības un tehnoloģiju attīstības politikas rūpniecības potenciāla labāku izmantošanu. 173. panta 3. punkts paredz, ka Eiropas Parlaments un Padome saskaņā ar parasto likumdošanas procedūru, kas minēta 294. pantā, var noteikt īpašus pasākumus, lai atbalstītu rīcību, ko dalībvalstīs veic iepriekš minētā mērķa sasniegšanai, neparedzot dalībvalstu normatīvo aktu saskaņošanu. Šis noteikums ir pašreizējās </w:t>
      </w:r>
      <w:r>
        <w:rPr>
          <w:i/>
          <w:noProof/>
        </w:rPr>
        <w:t xml:space="preserve">EIT </w:t>
      </w:r>
      <w:r>
        <w:rPr>
          <w:noProof/>
        </w:rPr>
        <w:t>regulas un 2014.–2020. gada SIP juridiskais pamats.</w:t>
      </w:r>
    </w:p>
    <w:p>
      <w:pPr>
        <w:rPr>
          <w:noProof/>
        </w:rPr>
      </w:pPr>
      <w:r>
        <w:rPr>
          <w:noProof/>
        </w:rPr>
        <w:t xml:space="preserve">Ierosinātā </w:t>
      </w:r>
      <w:r>
        <w:rPr>
          <w:i/>
          <w:noProof/>
        </w:rPr>
        <w:t>EIT</w:t>
      </w:r>
      <w:r>
        <w:rPr>
          <w:noProof/>
        </w:rPr>
        <w:t xml:space="preserve"> pasākumu pastiprināšana, tostarp izglītības un reģionālās iesaistīšanas jomā, ir balstīta uz inovāciju un vērsta uz LESD 173. pantā noteiktā mērķa sasniegšanu.</w:t>
      </w:r>
    </w:p>
    <w:p>
      <w:pPr>
        <w:pStyle w:val="ManualHeading2"/>
        <w:rPr>
          <w:rFonts w:eastAsia="Arial Unicode MS"/>
          <w:noProof/>
          <w:u w:color="000000"/>
          <w:bdr w:val="nil"/>
        </w:rPr>
      </w:pPr>
      <w:r>
        <w:rPr>
          <w:noProof/>
        </w:rPr>
        <w:t>•</w:t>
      </w:r>
      <w:r>
        <w:rPr>
          <w:noProof/>
        </w:rPr>
        <w:tab/>
        <w:t xml:space="preserve">Subsidiaritāte un proporcionalitāte </w:t>
      </w:r>
    </w:p>
    <w:p>
      <w:pPr>
        <w:rPr>
          <w:noProof/>
          <w:color w:val="1F497D"/>
        </w:rPr>
      </w:pPr>
      <w:r>
        <w:rPr>
          <w:noProof/>
        </w:rPr>
        <w:t xml:space="preserve">Priekšlikumā par stratēģisko inovāciju programmu 2021.–2027. gadam ir ievēroti </w:t>
      </w:r>
      <w:r>
        <w:rPr>
          <w:b/>
          <w:noProof/>
        </w:rPr>
        <w:t>subsidiaritātes</w:t>
      </w:r>
      <w:r>
        <w:rPr>
          <w:noProof/>
        </w:rPr>
        <w:t xml:space="preserve"> un </w:t>
      </w:r>
      <w:r>
        <w:rPr>
          <w:b/>
          <w:noProof/>
        </w:rPr>
        <w:t>proporcionalitātes</w:t>
      </w:r>
      <w:r>
        <w:rPr>
          <w:noProof/>
        </w:rPr>
        <w:t xml:space="preserve"> principi. Tas nepārsniedz to, kas nepieciešams, lai sasniegtu Savienības mērķus, un sniedz skaidru ES pievienoto vērtību apjomradītu ietaupījumu, tvēruma un investīciju ātruma ziņā pētniecības un inovācijas jomā salīdzinājumā ar valstu un reģionālajām iniciatīvām un risinājumiem. Turklāt ES rīcība nebūtu pretrunā vietēja mēroga rīcībai un neprasītu dalībvalstu normatīvo aktu saskaņošanu.</w:t>
      </w:r>
    </w:p>
    <w:p>
      <w:pPr>
        <w:rPr>
          <w:noProof/>
        </w:rPr>
      </w:pPr>
      <w:r>
        <w:rPr>
          <w:i/>
          <w:noProof/>
        </w:rPr>
        <w:t>EIT</w:t>
      </w:r>
      <w:r>
        <w:rPr>
          <w:noProof/>
        </w:rPr>
        <w:t xml:space="preserve"> unikālā veidā veido ES mēroga inovācijas ekosistēmas izglītības, pētniecības, uzņēmējdarbības un citās jomās</w:t>
      </w:r>
      <w:r>
        <w:rPr>
          <w:rStyle w:val="FootnoteReference"/>
          <w:noProof/>
        </w:rPr>
        <w:footnoteReference w:id="4"/>
      </w:r>
      <w:r>
        <w:rPr>
          <w:noProof/>
        </w:rPr>
        <w:t xml:space="preserve">. </w:t>
      </w:r>
      <w:r>
        <w:rPr>
          <w:i/>
          <w:noProof/>
        </w:rPr>
        <w:t xml:space="preserve">EIT </w:t>
      </w:r>
      <w:r>
        <w:rPr>
          <w:noProof/>
        </w:rPr>
        <w:t>atbalstītie sadarbības pasākumi uzlabo ZIK partneru un organizāciju darbības kvalitāti, sekmē inovāciju un internacionalizāciju, pārrobežu, daudznozaru tīklu izveidi, aktīvāku starpnozaru sadarbību un paplašina ģeogrāfisko iedarbību.</w:t>
      </w:r>
    </w:p>
    <w:p>
      <w:pPr>
        <w:rPr>
          <w:noProof/>
        </w:rPr>
      </w:pPr>
      <w:r>
        <w:rPr>
          <w:i/>
          <w:noProof/>
        </w:rPr>
        <w:t xml:space="preserve">EIT </w:t>
      </w:r>
      <w:r>
        <w:rPr>
          <w:noProof/>
        </w:rPr>
        <w:t>ir arī programmas “Apvārsnis Eiropa” vienīgais instruments, kas īpašu uzmanību pievērš izglītībai kā galvenajam inovācijas, izaugsmes un konkurētspējas virzītājspēkam.</w:t>
      </w:r>
      <w:bookmarkStart w:id="1" w:name="_Toc534627716"/>
      <w:bookmarkEnd w:id="1"/>
    </w:p>
    <w:p>
      <w:pPr>
        <w:pStyle w:val="ManualHeading1"/>
        <w:rPr>
          <w:noProof/>
        </w:rPr>
      </w:pPr>
      <w:r>
        <w:rPr>
          <w:noProof/>
        </w:rPr>
        <w:t>3.</w:t>
      </w:r>
      <w:r>
        <w:rPr>
          <w:noProof/>
        </w:rPr>
        <w:tab/>
      </w:r>
      <w:r>
        <w:rPr>
          <w:i/>
          <w:noProof/>
        </w:rPr>
        <w:t xml:space="preserve">EX-POST </w:t>
      </w:r>
      <w:r>
        <w:rPr>
          <w:noProof/>
        </w:rPr>
        <w:t>IZVĒRTĒJUMU, APSPRIEŠANOS AR IEINTERESĒTAJĀM PERSONĀM UN IETEKMES NOVĒRTĒJUMU REZULTĀTI</w:t>
      </w:r>
    </w:p>
    <w:p>
      <w:pPr>
        <w:rPr>
          <w:i/>
          <w:noProof/>
        </w:rPr>
      </w:pPr>
      <w:r>
        <w:rPr>
          <w:i/>
          <w:noProof/>
        </w:rPr>
        <w:t>Neatkarīgs izvērtējums</w:t>
      </w:r>
    </w:p>
    <w:p>
      <w:pPr>
        <w:rPr>
          <w:noProof/>
        </w:rPr>
      </w:pPr>
      <w:r>
        <w:rPr>
          <w:noProof/>
        </w:rPr>
        <w:t xml:space="preserve">Priekšlikuma pamatā ir 2017. gadā veiktais </w:t>
      </w:r>
      <w:r>
        <w:rPr>
          <w:i/>
          <w:noProof/>
        </w:rPr>
        <w:t>EIT</w:t>
      </w:r>
      <w:r>
        <w:rPr>
          <w:noProof/>
        </w:rPr>
        <w:t xml:space="preserve"> neatkarīgais izvērtējums, kas apstiprināja, ka </w:t>
      </w:r>
      <w:r>
        <w:rPr>
          <w:i/>
          <w:noProof/>
        </w:rPr>
        <w:t>EIT</w:t>
      </w:r>
      <w:r>
        <w:rPr>
          <w:noProof/>
        </w:rPr>
        <w:t xml:space="preserve"> loģiskais pamatojums, uz ko balstās tā izveide, joprojām ir spēkā, un tā uz inovāciju vērstas zinību triādes integrācijas modelis joprojām ir aktuāls. </w:t>
      </w:r>
      <w:r>
        <w:rPr>
          <w:i/>
          <w:noProof/>
        </w:rPr>
        <w:t>EIT</w:t>
      </w:r>
      <w:r>
        <w:rPr>
          <w:noProof/>
        </w:rPr>
        <w:t xml:space="preserve"> modelī pievērsta uzmanība ES inovācijas spēju galvenajām strukturālajām nepilnībām (galvenajās tematiskajās jomās), piemēram, ierobežotā uzņēmējdarbības kultūra, zemais sadarbības līmenis starp akadēmiskajām aprindām un rūpniecību un nepietiekama cilvēkresursu potenciāla veidošana, un tā mērķis ir novērst inovācijas plaisu starp ES un tās galvenajiem konkurentiem.</w:t>
      </w:r>
    </w:p>
    <w:p>
      <w:pPr>
        <w:rPr>
          <w:i/>
          <w:noProof/>
        </w:rPr>
      </w:pPr>
      <w:r>
        <w:rPr>
          <w:i/>
          <w:noProof/>
        </w:rPr>
        <w:t>Atklāta sabiedriskā apspriešana</w:t>
      </w:r>
    </w:p>
    <w:p>
      <w:pPr>
        <w:rPr>
          <w:noProof/>
        </w:rPr>
      </w:pPr>
      <w:r>
        <w:rPr>
          <w:noProof/>
        </w:rPr>
        <w:t>Priekšlikumā ņemti vērā rezultāti, kuri gūti atklātajā sabiedriskajā apspriešanā, kas bija daļa no Eiropas Komisijas ietekmes novērtējuma, kas kalpoja par pamatu tās priekšlikumam pārskatīt regulu par Eiropas Inovāciju un tehnoloģiju institūta (</w:t>
      </w:r>
      <w:r>
        <w:rPr>
          <w:i/>
          <w:noProof/>
        </w:rPr>
        <w:t>EIT</w:t>
      </w:r>
      <w:r>
        <w:rPr>
          <w:noProof/>
        </w:rPr>
        <w:t>)</w:t>
      </w:r>
      <w:r>
        <w:rPr>
          <w:i/>
          <w:noProof/>
        </w:rPr>
        <w:t xml:space="preserve"> </w:t>
      </w:r>
      <w:r>
        <w:rPr>
          <w:noProof/>
        </w:rPr>
        <w:t xml:space="preserve"> izveidi (EK Nr. 294/2008) un priekšlikumam par jaunu </w:t>
      </w:r>
      <w:r>
        <w:rPr>
          <w:i/>
          <w:noProof/>
        </w:rPr>
        <w:t>EIT</w:t>
      </w:r>
      <w:r>
        <w:rPr>
          <w:noProof/>
        </w:rPr>
        <w:t xml:space="preserve"> stratēģisko inovāciju programmu 2021.–2027. gadam.  Atklātās sabiedriskās apspriešanas mērķis bija apkopot informāciju, atzinumus un viedokļus no plaša ieinteresēto personu loka par 1) problēmām un iespējām Eiropas pētniecības un inovācijas jomā, 2) </w:t>
      </w:r>
      <w:r>
        <w:rPr>
          <w:i/>
          <w:noProof/>
        </w:rPr>
        <w:t>EIT</w:t>
      </w:r>
      <w:r>
        <w:rPr>
          <w:noProof/>
        </w:rPr>
        <w:t xml:space="preserve"> politikas mērķiem un 3) iespējām politiski risināt problēmas.</w:t>
      </w:r>
    </w:p>
    <w:p>
      <w:pPr>
        <w:pBdr>
          <w:top w:val="nil"/>
          <w:left w:val="nil"/>
          <w:bottom w:val="nil"/>
          <w:right w:val="nil"/>
          <w:between w:val="nil"/>
          <w:bar w:val="nil"/>
        </w:pBdr>
        <w:spacing w:before="0" w:after="240"/>
        <w:rPr>
          <w:i/>
          <w:noProof/>
        </w:rPr>
      </w:pPr>
      <w:r>
        <w:rPr>
          <w:i/>
          <w:noProof/>
        </w:rPr>
        <w:t>Ietekmes novērtējums</w:t>
      </w:r>
    </w:p>
    <w:p>
      <w:pPr>
        <w:rPr>
          <w:noProof/>
        </w:rPr>
      </w:pPr>
      <w:r>
        <w:rPr>
          <w:noProof/>
        </w:rPr>
        <w:t xml:space="preserve">Šim priekšlikumam ir pievienots ietekmes novērtējums, kas aptver gan priekšlikumus </w:t>
      </w:r>
      <w:r>
        <w:rPr>
          <w:i/>
          <w:noProof/>
        </w:rPr>
        <w:t>EIT</w:t>
      </w:r>
      <w:r>
        <w:rPr>
          <w:noProof/>
        </w:rPr>
        <w:t xml:space="preserve"> regulas pārskatīšanai, gan Eiropas Inovāciju un tehnoloģiju institūta SIP 2021.–2027. gadam.</w:t>
      </w:r>
    </w:p>
    <w:p>
      <w:pPr>
        <w:rPr>
          <w:noProof/>
        </w:rPr>
      </w:pPr>
      <w:r>
        <w:rPr>
          <w:i/>
          <w:noProof/>
        </w:rPr>
        <w:t>EIT</w:t>
      </w:r>
      <w:r>
        <w:rPr>
          <w:noProof/>
        </w:rPr>
        <w:t xml:space="preserve"> ietekmes novērtējuma pamatā ir attiecībā uz programmu “Apvārsnis Eiropa” veiktais ietekmes novērtējums. Regulējuma kontroles padomes atzinums bija labvēlīgs, iesakot sīkāk paskaidrot i) ieinteresēto personu viedokļus par dažādajām iespējām, ii) jaunā finansēšanas modeļa īstenošanas mehānismus un iii) reģionālo iesaistīšanu.</w:t>
      </w:r>
    </w:p>
    <w:p>
      <w:pPr>
        <w:pBdr>
          <w:top w:val="nil"/>
          <w:left w:val="nil"/>
          <w:bottom w:val="nil"/>
          <w:right w:val="nil"/>
          <w:between w:val="nil"/>
          <w:bar w:val="nil"/>
        </w:pBdr>
        <w:rPr>
          <w:rFonts w:eastAsia="Arial Unicode MS"/>
          <w:noProof/>
        </w:rPr>
      </w:pPr>
      <w:r>
        <w:rPr>
          <w:noProof/>
        </w:rPr>
        <w:t>Ietekmes novērtējumā tika apzināti šādi politikas risinājumi: pamatscenārijs un divi atšķirīgi scenāriji, kas risina ietekmes novērtējumā minētās problēmas un tehniskos jautājumus.</w:t>
      </w:r>
    </w:p>
    <w:p>
      <w:pPr>
        <w:pBdr>
          <w:top w:val="nil"/>
          <w:left w:val="nil"/>
          <w:bottom w:val="nil"/>
          <w:right w:val="nil"/>
          <w:between w:val="nil"/>
          <w:bar w:val="nil"/>
        </w:pBdr>
        <w:rPr>
          <w:rFonts w:eastAsia="Arial Unicode MS"/>
          <w:noProof/>
        </w:rPr>
      </w:pPr>
      <w:r>
        <w:rPr>
          <w:noProof/>
        </w:rPr>
        <w:t xml:space="preserve">Pamatscenārijs paredz </w:t>
      </w:r>
      <w:r>
        <w:rPr>
          <w:i/>
          <w:noProof/>
        </w:rPr>
        <w:t>EIT</w:t>
      </w:r>
      <w:r>
        <w:rPr>
          <w:noProof/>
        </w:rPr>
        <w:t xml:space="preserve"> darbību turpināšanu, kā tas notiek pašlaik, veicot tikai nepieciešamos pielāgojumus, lai to saskaņotu ar priekšlikumu programmai “Apvārsnis Eiropa”. Otrais scenārijs balstās uz pamatscenāriju. Turklāt tajā ir pieņemti vairāki tehniski pasākumi </w:t>
      </w:r>
      <w:r>
        <w:rPr>
          <w:i/>
          <w:noProof/>
        </w:rPr>
        <w:t xml:space="preserve">EIT </w:t>
      </w:r>
      <w:r>
        <w:rPr>
          <w:noProof/>
        </w:rPr>
        <w:t xml:space="preserve">darbības uzlabošanai un ierosināta jauna darbība, lai visā Eiropā veicinātu izglītību uzņēmējdarbības jomā. Trešais scenārijs no otrā scenārija atšķiras ar to, ka tas paredz katrā dalībvalstī izveidot </w:t>
      </w:r>
      <w:r>
        <w:rPr>
          <w:i/>
          <w:noProof/>
        </w:rPr>
        <w:t>EIT</w:t>
      </w:r>
      <w:r>
        <w:rPr>
          <w:noProof/>
        </w:rPr>
        <w:t xml:space="preserve"> centru nolūkā visā Eiropā palielināt </w:t>
      </w:r>
      <w:r>
        <w:rPr>
          <w:i/>
          <w:noProof/>
        </w:rPr>
        <w:t xml:space="preserve">EIT </w:t>
      </w:r>
      <w:r>
        <w:rPr>
          <w:noProof/>
        </w:rPr>
        <w:t>darbību ietekmi.</w:t>
      </w:r>
    </w:p>
    <w:p>
      <w:pPr>
        <w:pBdr>
          <w:top w:val="nil"/>
          <w:left w:val="nil"/>
          <w:bottom w:val="nil"/>
          <w:right w:val="nil"/>
          <w:between w:val="nil"/>
          <w:bar w:val="nil"/>
        </w:pBdr>
        <w:rPr>
          <w:noProof/>
        </w:rPr>
      </w:pPr>
      <w:r>
        <w:rPr>
          <w:noProof/>
        </w:rPr>
        <w:t xml:space="preserve">Par vēlamo risinājumu tika atzīts otrais scenārijs, jo tas nodrošina vislabāko līdzsvaru iniciatīvas mērķu sasniegšanā, vienlaikus ņemot vērā pieejamos resursus un piedāvājot vislielāko ekonomisko un sociālo ietekmi. Tas arī panāks vislielākos </w:t>
      </w:r>
      <w:r>
        <w:rPr>
          <w:i/>
          <w:noProof/>
        </w:rPr>
        <w:t>EIT</w:t>
      </w:r>
      <w:r>
        <w:rPr>
          <w:noProof/>
        </w:rPr>
        <w:t xml:space="preserve"> uzlabojumus nākamajā plānošanas periodā.</w:t>
      </w:r>
    </w:p>
    <w:p>
      <w:pPr>
        <w:pStyle w:val="ManualHeading2"/>
        <w:rPr>
          <w:rFonts w:eastAsia="Arial Unicode MS"/>
          <w:noProof/>
          <w:u w:color="000000"/>
          <w:bdr w:val="nil"/>
        </w:rPr>
      </w:pPr>
      <w:r>
        <w:rPr>
          <w:noProof/>
        </w:rPr>
        <w:t>•</w:t>
      </w:r>
      <w:r>
        <w:rPr>
          <w:noProof/>
        </w:rPr>
        <w:tab/>
        <w:t>Pamattiesības</w:t>
      </w:r>
    </w:p>
    <w:p>
      <w:pPr>
        <w:rPr>
          <w:noProof/>
        </w:rPr>
      </w:pPr>
      <w:r>
        <w:rPr>
          <w:noProof/>
        </w:rPr>
        <w:t>Komisijas priekšlikumā ir ievērotas pamattiesības un ievēroti ES Pamattiesību hartas principi.</w:t>
      </w:r>
    </w:p>
    <w:p>
      <w:pPr>
        <w:pStyle w:val="ManualHeading1"/>
        <w:rPr>
          <w:noProof/>
        </w:rPr>
      </w:pPr>
      <w:r>
        <w:rPr>
          <w:noProof/>
        </w:rPr>
        <w:t>4.</w:t>
      </w:r>
      <w:r>
        <w:rPr>
          <w:noProof/>
        </w:rPr>
        <w:tab/>
        <w:t>IETEKME UZ BUDŽETU</w:t>
      </w:r>
    </w:p>
    <w:p>
      <w:pPr>
        <w:rPr>
          <w:noProof/>
        </w:rPr>
      </w:pPr>
      <w:r>
        <w:rPr>
          <w:noProof/>
        </w:rPr>
        <w:t>Priekšlikuma ietekme uz budžetu, kā arī nepieciešamie cilvēkresursi un administratīvie resursi ir sīki aprakstīti tiesību akta finanšu pārskatā.</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pārraudzības, izvērtēšanas un ziņošanas kārtība</w:t>
      </w:r>
    </w:p>
    <w:p>
      <w:pPr>
        <w:rPr>
          <w:noProof/>
        </w:rPr>
      </w:pPr>
      <w:r>
        <w:rPr>
          <w:noProof/>
        </w:rPr>
        <w:t xml:space="preserve">Pārraudzība un izvērtēšana ir svarīgi instrumenti, ar ko mēra </w:t>
      </w:r>
      <w:r>
        <w:rPr>
          <w:i/>
          <w:noProof/>
        </w:rPr>
        <w:t>EIT</w:t>
      </w:r>
      <w:r>
        <w:rPr>
          <w:noProof/>
        </w:rPr>
        <w:t xml:space="preserve"> ietekmi un kas nākamajā plānošanas periodā tiks turpmāk stiprināti un pastāvīgi pilnveidoti. Ņemot vērā zinību triādes integrācijas modeļa būtību, būs svarīgi piemērot pārraudzības sistēmu, kas pieļauj elastīgumu visos attiecīgajos līmeņos un nodrošina saskaņotību ar programmas “Apvārsnis Eiropa” vispārējiem mērķiem un vēlamo ietekmi.</w:t>
      </w:r>
    </w:p>
    <w:p>
      <w:pPr>
        <w:pBdr>
          <w:top w:val="nil"/>
          <w:left w:val="nil"/>
          <w:bottom w:val="nil"/>
          <w:right w:val="nil"/>
          <w:between w:val="nil"/>
          <w:bar w:val="nil"/>
        </w:pBdr>
        <w:spacing w:before="0" w:after="0"/>
        <w:rPr>
          <w:rFonts w:eastAsia="Arial Unicode MS"/>
          <w:i/>
          <w:noProof/>
        </w:rPr>
      </w:pPr>
      <w:r>
        <w:rPr>
          <w:i/>
          <w:noProof/>
        </w:rPr>
        <w:t>Pārraudzība</w:t>
      </w:r>
    </w:p>
    <w:p>
      <w:pPr>
        <w:rPr>
          <w:noProof/>
        </w:rPr>
      </w:pPr>
      <w:r>
        <w:rPr>
          <w:noProof/>
        </w:rPr>
        <w:t xml:space="preserve">Visi šim priekšlikumam pievienotajā ietekmes novērtējumā minētie ieguldījumi, iznākumi, rezultāti un ietekme tiks pārraudzīti, izmantojot rādītājus. Šādi rādītāji jau pastāv attiecībā uz lielāko daļu kategoriju. Ja šādu rādītāju nav, tiks izstrādāti jauni rādītāji, lai </w:t>
      </w:r>
      <w:r>
        <w:rPr>
          <w:i/>
          <w:noProof/>
        </w:rPr>
        <w:t>EIT</w:t>
      </w:r>
      <w:r>
        <w:rPr>
          <w:noProof/>
        </w:rPr>
        <w:t xml:space="preserve"> varētu pārraudzīt mērķu sasniegšanu.</w:t>
      </w:r>
    </w:p>
    <w:p>
      <w:pPr>
        <w:rPr>
          <w:noProof/>
        </w:rPr>
      </w:pPr>
      <w:r>
        <w:rPr>
          <w:noProof/>
        </w:rPr>
        <w:t xml:space="preserve">Paralēli un pilnīgā saskaņā ar esošajiem pārraudzības instrumentiem </w:t>
      </w:r>
      <w:r>
        <w:rPr>
          <w:i/>
          <w:noProof/>
        </w:rPr>
        <w:t>EIT</w:t>
      </w:r>
      <w:r>
        <w:rPr>
          <w:noProof/>
        </w:rPr>
        <w:t xml:space="preserve"> pārraudzības noteikumus tiks mēģināts cieši saskaņot ar noteikumiem, kas ieviesti attiecībā uz programmu “Apvārsnis Eiropa”. Piemēram, </w:t>
      </w:r>
      <w:r>
        <w:rPr>
          <w:i/>
          <w:noProof/>
        </w:rPr>
        <w:t>EIT</w:t>
      </w:r>
      <w:r>
        <w:rPr>
          <w:noProof/>
        </w:rPr>
        <w:t xml:space="preserve"> saskaņos savus pārraudzības instrumentus ar programmas “Apvārsnis Eiropa” ietekmes ceļiem, kuru mērķis ir rast visaptverošu risinājumu rādītājiem, kas mēra ietekmi zinātnē, ekonomikā un sabiedrībā. </w:t>
      </w:r>
      <w:r>
        <w:rPr>
          <w:i/>
          <w:noProof/>
        </w:rPr>
        <w:t>EIT</w:t>
      </w:r>
      <w:r>
        <w:rPr>
          <w:noProof/>
        </w:rPr>
        <w:t xml:space="preserve"> pienākums būs regulāri uzraudzīt ZIK darbības rādītājus un rezultātus un pastāvīgi pielāgot pārraudzības un ziņošanas sistēmas. Šīs pārraudzības rezultātus izmantos ZIK uzņēmējdarbības plānošanas procesos un </w:t>
      </w:r>
      <w:r>
        <w:rPr>
          <w:i/>
          <w:noProof/>
        </w:rPr>
        <w:t xml:space="preserve">EIT </w:t>
      </w:r>
      <w:r>
        <w:rPr>
          <w:noProof/>
        </w:rPr>
        <w:t>lēmumu pieņemšanā par budžeta piešķiršanu un partnerības pamatnolīgumu sagatavošanu ar ZIK kā atbalsta saņēmējiem. Pārraudzības rezultāti būtu pastāvīgi jāizmanto politikas veidošanas procesā.</w:t>
      </w:r>
    </w:p>
    <w:p>
      <w:pPr>
        <w:rPr>
          <w:noProof/>
          <w:szCs w:val="24"/>
        </w:rPr>
      </w:pPr>
      <w:r>
        <w:rPr>
          <w:i/>
          <w:noProof/>
          <w:color w:val="000000"/>
        </w:rPr>
        <w:t>EIT</w:t>
      </w:r>
      <w:r>
        <w:rPr>
          <w:noProof/>
          <w:color w:val="000000"/>
        </w:rPr>
        <w:t xml:space="preserve"> cieši sekos metodoloģijas “Inovācijas radars” izmantošanai programmā “Apvārsnis Eiropa” un izpētīs, kā ZIK varētu izmantot “Inovācijas radaru”, lai uzlabotu savas pārraudzības darbības. </w:t>
      </w:r>
    </w:p>
    <w:p>
      <w:pPr>
        <w:pBdr>
          <w:top w:val="nil"/>
          <w:left w:val="nil"/>
          <w:bottom w:val="nil"/>
          <w:right w:val="nil"/>
          <w:between w:val="nil"/>
          <w:bar w:val="nil"/>
        </w:pBdr>
        <w:spacing w:before="0" w:after="0"/>
        <w:rPr>
          <w:rFonts w:eastAsia="Arial Unicode MS"/>
          <w:i/>
          <w:noProof/>
        </w:rPr>
      </w:pPr>
      <w:r>
        <w:rPr>
          <w:i/>
          <w:noProof/>
        </w:rPr>
        <w:t>Izvērtēšana</w:t>
      </w:r>
    </w:p>
    <w:p>
      <w:pPr>
        <w:rPr>
          <w:noProof/>
        </w:rPr>
      </w:pPr>
      <w:r>
        <w:rPr>
          <w:i/>
          <w:noProof/>
        </w:rPr>
        <w:t>EIT</w:t>
      </w:r>
      <w:r>
        <w:rPr>
          <w:noProof/>
        </w:rPr>
        <w:t xml:space="preserve"> darbību izvērtēs Komisija saskaņā ar grozītās </w:t>
      </w:r>
      <w:r>
        <w:rPr>
          <w:i/>
          <w:noProof/>
        </w:rPr>
        <w:t>EIT</w:t>
      </w:r>
      <w:r>
        <w:rPr>
          <w:noProof/>
        </w:rPr>
        <w:t xml:space="preserve"> regulas prasībām, un šo izvērtējumu izmantos programmas “Apvārsnis Eiropa” vispārējā izvērtējumā, ko veiks termiņa vidusposmā un </w:t>
      </w:r>
      <w:r>
        <w:rPr>
          <w:i/>
          <w:noProof/>
        </w:rPr>
        <w:t>ex-post</w:t>
      </w:r>
      <w:r>
        <w:rPr>
          <w:noProof/>
        </w:rPr>
        <w:t xml:space="preserve">. Šajā procesā tiks vērtētas </w:t>
      </w:r>
      <w:r>
        <w:rPr>
          <w:i/>
          <w:noProof/>
        </w:rPr>
        <w:t xml:space="preserve">EIT </w:t>
      </w:r>
      <w:r>
        <w:rPr>
          <w:noProof/>
        </w:rPr>
        <w:t>sinerģijas ar citiem programmas instrumentiem.</w:t>
      </w:r>
    </w:p>
    <w:p>
      <w:pPr>
        <w:rPr>
          <w:noProof/>
        </w:rPr>
      </w:pPr>
      <w:r>
        <w:rPr>
          <w:noProof/>
        </w:rPr>
        <w:t>Attiecībā uz ZIK tiks izmantota īpaša rādītāju sistēma, lai novērtētu ZIK darbības rezultātus nākamajā plānošanas periodā (sīks izklāsts atrodams priekšlikumā par jaunu SIP). Minētā sistēma balstās uz pašreizējiem un iepriekšējiem rādītājiem un novērš nepilnības un trūkumus, kas konstatēti pastāvošajā snieguma vērtēšanas sistēmā. Turklāt tā ir saskaņota ar programmas “Apvārsnis Eiropa” rādītāju sistēmu.</w:t>
      </w:r>
    </w:p>
    <w:p>
      <w:pPr>
        <w:pStyle w:val="ManualHeading2"/>
        <w:rPr>
          <w:rFonts w:eastAsia="Arial Unicode MS"/>
          <w:noProof/>
          <w:u w:color="000000"/>
          <w:bdr w:val="nil"/>
        </w:rPr>
      </w:pPr>
      <w:r>
        <w:rPr>
          <w:noProof/>
        </w:rPr>
        <w:t>•</w:t>
      </w:r>
      <w:r>
        <w:rPr>
          <w:noProof/>
        </w:rPr>
        <w:tab/>
        <w:t>Detalizēts konkrētu priekšlikuma noteikumu skaidrojums</w:t>
      </w:r>
    </w:p>
    <w:p>
      <w:pPr>
        <w:rPr>
          <w:noProof/>
        </w:rPr>
      </w:pPr>
      <w:r>
        <w:rPr>
          <w:i/>
          <w:noProof/>
        </w:rPr>
        <w:t>EIT</w:t>
      </w:r>
      <w:r>
        <w:rPr>
          <w:noProof/>
        </w:rPr>
        <w:t xml:space="preserve"> stratēģiskajā inovāciju programmā (SIP) 2021.–2027. gadam ir uzsvērts </w:t>
      </w:r>
      <w:r>
        <w:rPr>
          <w:i/>
          <w:noProof/>
        </w:rPr>
        <w:t>EIT</w:t>
      </w:r>
      <w:r>
        <w:rPr>
          <w:noProof/>
        </w:rPr>
        <w:t xml:space="preserve"> ieguldījums šajā laikposmā programmā “Apvārsnis Eiropa” – Savienības pamatprogrammā pētniecības un inovācijas atbalstam – noteikto mērķu sasniegšanā.</w:t>
      </w:r>
      <w:r>
        <w:rPr>
          <w:b/>
          <w:noProof/>
        </w:rPr>
        <w:t xml:space="preserve"> </w:t>
      </w:r>
      <w:r>
        <w:rPr>
          <w:noProof/>
        </w:rPr>
        <w:t xml:space="preserve">Tajā ir noteiktas </w:t>
      </w:r>
      <w:r>
        <w:rPr>
          <w:i/>
          <w:noProof/>
        </w:rPr>
        <w:t>EIT</w:t>
      </w:r>
      <w:r>
        <w:rPr>
          <w:noProof/>
        </w:rPr>
        <w:t xml:space="preserve"> galvenās priekšrocības, uz kurām balstīt savu turpmāko stratēģiju, kā arī konkrētās problēmas un jautājumi, ko tas risinās. Turklāt SIP precizē </w:t>
      </w:r>
      <w:r>
        <w:rPr>
          <w:i/>
          <w:noProof/>
        </w:rPr>
        <w:t>EIT</w:t>
      </w:r>
      <w:r>
        <w:rPr>
          <w:noProof/>
        </w:rPr>
        <w:t xml:space="preserve"> lomu programmā “Apvārsnis Eiropa” un norāda, kā tas papildina programmas “Apvārsnis Eiropa” dažādās daļas un jo īpaši Eiropas Inovācijas padomi.</w:t>
      </w:r>
    </w:p>
    <w:p>
      <w:pPr>
        <w:rPr>
          <w:noProof/>
        </w:rPr>
      </w:pPr>
      <w:r>
        <w:rPr>
          <w:noProof/>
        </w:rPr>
        <w:t xml:space="preserve">SIP ietver vairākus esošā </w:t>
      </w:r>
      <w:r>
        <w:rPr>
          <w:i/>
          <w:noProof/>
        </w:rPr>
        <w:t>EIT</w:t>
      </w:r>
      <w:r>
        <w:rPr>
          <w:noProof/>
        </w:rPr>
        <w:t xml:space="preserve"> modeļa uzlabojumus. Tie attiecas uz saskaņotību ar Eiropas partnerībām programmā “Apvārsnis Eiropa” un to pārvaldības noteikumiem, pašreizējā finansēšanas modeļa uzlabošanu, kā ieteikusi Eiropas Revīzijas palāta, un uz iespēju </w:t>
      </w:r>
      <w:r>
        <w:rPr>
          <w:i/>
          <w:noProof/>
        </w:rPr>
        <w:t>EIT</w:t>
      </w:r>
      <w:r>
        <w:rPr>
          <w:noProof/>
        </w:rPr>
        <w:t xml:space="preserve"> noslēgt sadarbības memorandu ar ZIK, lai bijušās ZIK saglabātu kā </w:t>
      </w:r>
      <w:r>
        <w:rPr>
          <w:i/>
          <w:noProof/>
        </w:rPr>
        <w:t>EIT</w:t>
      </w:r>
      <w:r>
        <w:rPr>
          <w:noProof/>
        </w:rPr>
        <w:t xml:space="preserve"> kopienas aktīvas locekles pēc partnerības pamatnolīguma termiņa beigām.</w:t>
      </w:r>
    </w:p>
    <w:p>
      <w:pPr>
        <w:pBdr>
          <w:top w:val="nil"/>
          <w:left w:val="nil"/>
          <w:bottom w:val="nil"/>
          <w:right w:val="nil"/>
          <w:between w:val="nil"/>
          <w:bar w:val="nil"/>
        </w:pBdr>
        <w:spacing w:before="0" w:after="240"/>
        <w:rPr>
          <w:rFonts w:eastAsia="Arial Unicode MS"/>
          <w:noProof/>
        </w:rPr>
      </w:pPr>
      <w:r>
        <w:rPr>
          <w:noProof/>
        </w:rPr>
        <w:t xml:space="preserve">SIP konkrēti skaidroti principi, kas noteikti </w:t>
      </w:r>
      <w:r>
        <w:rPr>
          <w:i/>
          <w:noProof/>
        </w:rPr>
        <w:t>EIT</w:t>
      </w:r>
      <w:r>
        <w:rPr>
          <w:noProof/>
        </w:rPr>
        <w:t xml:space="preserve"> regulā. Tajā sniegts pārskats par finanšu resursiem un cilvēkresursiem, kas vajadzīgi </w:t>
      </w:r>
      <w:r>
        <w:rPr>
          <w:i/>
          <w:noProof/>
        </w:rPr>
        <w:t>EIT</w:t>
      </w:r>
      <w:r>
        <w:rPr>
          <w:noProof/>
        </w:rPr>
        <w:t xml:space="preserve"> mērķu īstenošanai. Ņemot vērā programmas “Apvārsnis Eiropa” satvaru un </w:t>
      </w:r>
      <w:r>
        <w:rPr>
          <w:i/>
          <w:noProof/>
        </w:rPr>
        <w:t>EIT</w:t>
      </w:r>
      <w:r>
        <w:rPr>
          <w:noProof/>
        </w:rPr>
        <w:t xml:space="preserve"> specifiku, ir noteikti skaidri pārraudzības un izvērtēšanas noteikumi.</w:t>
      </w:r>
    </w:p>
    <w:p>
      <w:pPr>
        <w:pBdr>
          <w:top w:val="nil"/>
          <w:left w:val="nil"/>
          <w:bottom w:val="nil"/>
          <w:right w:val="nil"/>
          <w:between w:val="nil"/>
          <w:bar w:val="nil"/>
        </w:pBdr>
        <w:spacing w:before="0" w:after="240"/>
        <w:rPr>
          <w:noProof/>
        </w:rPr>
      </w:pPr>
      <w:r>
        <w:rPr>
          <w:noProof/>
        </w:rPr>
        <w:t xml:space="preserve">Turklāt SIP noteikti skaidri mērķi attiecībā uz jaunu atbalsta un koordinēšanas rīcību. Šī jaunā rīcība palīdzēs attīstīt to Eiropas augstākās izglītības iestāžu (AII) uzņēmējdarbības un inovācijas spējas, kuras nav ZIK partneres, lai tās varētu labāk integrēties vietējās inovācijas ekosistēmās. </w:t>
      </w:r>
      <w:r>
        <w:rPr>
          <w:i/>
          <w:noProof/>
        </w:rPr>
        <w:t>EIT</w:t>
      </w:r>
      <w:r>
        <w:rPr>
          <w:noProof/>
        </w:rPr>
        <w:t xml:space="preserve"> zīme iekļausies </w:t>
      </w:r>
      <w:r>
        <w:rPr>
          <w:i/>
          <w:noProof/>
        </w:rPr>
        <w:t>EIT</w:t>
      </w:r>
      <w:r>
        <w:rPr>
          <w:noProof/>
        </w:rPr>
        <w:t xml:space="preserve"> stratēģijā, kas paredz pievērst pastiprinātu uzmanību izglītības jomai.</w:t>
      </w:r>
    </w:p>
    <w:p>
      <w:pPr>
        <w:pBdr>
          <w:top w:val="nil"/>
          <w:left w:val="nil"/>
          <w:bottom w:val="nil"/>
          <w:right w:val="nil"/>
          <w:between w:val="nil"/>
          <w:bar w:val="nil"/>
        </w:pBdr>
        <w:spacing w:before="0" w:after="240"/>
        <w:rPr>
          <w:noProof/>
          <w:color w:val="000000" w:themeColor="text1"/>
          <w:szCs w:val="24"/>
        </w:rPr>
      </w:pPr>
      <w:r>
        <w:rPr>
          <w:i/>
          <w:noProof/>
        </w:rPr>
        <w:t>EIT</w:t>
      </w:r>
      <w:r>
        <w:rPr>
          <w:noProof/>
        </w:rPr>
        <w:t xml:space="preserve"> liks īpašu uzsvaru uz transversālām darbībām, piemēram, saziņu, noteikšanu, kodificēšanu un labas prakses izplatīšanu, kā arī starptautisko sadarbību.</w:t>
      </w:r>
      <w:r>
        <w:rPr>
          <w:noProof/>
          <w:color w:val="000000" w:themeColor="text1"/>
        </w:rPr>
        <w:t xml:space="preserve"> </w:t>
      </w:r>
      <w:r>
        <w:rPr>
          <w:noProof/>
        </w:rPr>
        <w:t xml:space="preserve">Vēl viena svarīga </w:t>
      </w:r>
      <w:r>
        <w:rPr>
          <w:i/>
          <w:noProof/>
        </w:rPr>
        <w:t>EIT</w:t>
      </w:r>
      <w:r>
        <w:rPr>
          <w:noProof/>
        </w:rPr>
        <w:t xml:space="preserve"> darbības joma būs reģionālās iesaistīšanās paplašināšana un stiprināšana, izmantojot reģionālo inovācijas shēmu (</w:t>
      </w:r>
      <w:r>
        <w:rPr>
          <w:i/>
          <w:noProof/>
        </w:rPr>
        <w:t>RIS</w:t>
      </w:r>
      <w:r>
        <w:rPr>
          <w:noProof/>
        </w:rPr>
        <w:t xml:space="preserve">). </w:t>
      </w:r>
      <w:r>
        <w:rPr>
          <w:i/>
          <w:noProof/>
        </w:rPr>
        <w:t>RIS</w:t>
      </w:r>
      <w:r>
        <w:rPr>
          <w:noProof/>
        </w:rPr>
        <w:t xml:space="preserve"> jo īpaši piedāvās iespējas dalībvalstīm, kurās ir vājš inovācijas sniegums, un uzlabos to piekļuvi </w:t>
      </w:r>
      <w:r>
        <w:rPr>
          <w:i/>
          <w:noProof/>
        </w:rPr>
        <w:t>EIT</w:t>
      </w:r>
      <w:r>
        <w:rPr>
          <w:noProof/>
        </w:rPr>
        <w:t xml:space="preserve"> zināšanu un inovāciju kopienām.</w:t>
      </w:r>
    </w:p>
    <w:p>
      <w:pPr>
        <w:pBdr>
          <w:top w:val="nil"/>
          <w:left w:val="nil"/>
          <w:bottom w:val="nil"/>
          <w:right w:val="nil"/>
          <w:between w:val="nil"/>
          <w:bar w:val="nil"/>
        </w:pBdr>
        <w:spacing w:before="0" w:after="240"/>
        <w:rPr>
          <w:rFonts w:eastAsia="Times New Roman"/>
          <w:noProof/>
          <w:szCs w:val="24"/>
        </w:rPr>
      </w:pPr>
      <w:r>
        <w:rPr>
          <w:noProof/>
          <w:color w:val="000000" w:themeColor="text1"/>
        </w:rPr>
        <w:t xml:space="preserve">SIP nosaka kultūras un radošās nozares kā prioritāru jomu jaunai ZIK, un uzaicinājums iesniegt priekšlikumus tiks izsludināts 2021. gadā. </w:t>
      </w:r>
      <w:r>
        <w:rPr>
          <w:noProof/>
        </w:rPr>
        <w:t xml:space="preserve">Otrais uzaicinājums iesniegt priekšlikumus par jaunu ZIK ir paredzēts 2024. gadā, ja I pielikums tiek grozīts, lai iekļautu jaunas prioritārās jomas. SIP varētu pievienot arī citas prioritārās jomas, un, ja būs pieejams papildu budžets </w:t>
      </w:r>
      <w:r>
        <w:rPr>
          <w:i/>
          <w:noProof/>
        </w:rPr>
        <w:t>EIT</w:t>
      </w:r>
      <w:r>
        <w:rPr>
          <w:noProof/>
        </w:rPr>
        <w:t xml:space="preserve"> paredzētajam budžetam, pēc tam varētu tikt publicēti citi uzaicinājumi iesniegt priekšlikumus jaunām ZIK. </w:t>
      </w:r>
    </w:p>
    <w:p>
      <w:pPr>
        <w:rPr>
          <w:noProof/>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2019/0152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par Eiropas inovāciju un tehnoloģiju institūta (</w:t>
      </w:r>
      <w:r>
        <w:rPr>
          <w:i/>
          <w:noProof/>
        </w:rPr>
        <w:t>EIT</w:t>
      </w:r>
      <w:r>
        <w:rPr>
          <w:noProof/>
        </w:rPr>
        <w:t xml:space="preserve">) stratēģisko inovāciju programmu </w:t>
      </w:r>
      <w:r>
        <w:rPr>
          <w:noProof/>
        </w:rPr>
        <w:br/>
        <w:t xml:space="preserve">2021.-2027. gadam: </w:t>
      </w:r>
      <w:r>
        <w:rPr>
          <w:noProof/>
        </w:rPr>
        <w:br/>
        <w:t>Eiropas inovācijas talanta un spējas sekmēšana</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173. panta 3. punktu,</w:t>
      </w:r>
    </w:p>
    <w:p>
      <w:pPr>
        <w:rPr>
          <w:noProof/>
        </w:rPr>
      </w:pPr>
      <w:r>
        <w:rPr>
          <w:noProof/>
        </w:rPr>
        <w:t>ņemot vērā Eiropas Parlamenta un Padomes 2008. gada 11. marta Regulu (EK) Nr. 294/2008 par Eiropas Inovāciju un tehnoloģiju institūta izveidi</w:t>
      </w:r>
      <w:r>
        <w:rPr>
          <w:rStyle w:val="FootnoteReference"/>
          <w:noProof/>
        </w:rPr>
        <w:footnoteReference w:id="5"/>
      </w:r>
      <w:r>
        <w:rPr>
          <w:noProof/>
        </w:rPr>
        <w:t xml:space="preserve"> un jo īpaši tās 17.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Regulā (EK) Nr. 294/2008 paredzēts pieņemt stratēģisko inovāciju programmu (“SIP”).</w:t>
      </w:r>
    </w:p>
    <w:p>
      <w:pPr>
        <w:pStyle w:val="ManualConsidrant"/>
        <w:rPr>
          <w:noProof/>
        </w:rPr>
      </w:pPr>
      <w:r>
        <w:t>(2)</w:t>
      </w:r>
      <w:r>
        <w:tab/>
      </w:r>
      <w:r>
        <w:rPr>
          <w:noProof/>
        </w:rPr>
        <w:t>SIP būtu nosaka Eiropas inovāciju un tehnoloģiju institūta (“</w:t>
      </w:r>
      <w:r>
        <w:rPr>
          <w:i/>
          <w:noProof/>
        </w:rPr>
        <w:t>EIT</w:t>
      </w:r>
      <w:r>
        <w:rPr>
          <w:noProof/>
        </w:rPr>
        <w:t xml:space="preserve">”) prioritārās jomas un ilgtermiņa stratēģija un būtu jāietver izvērtējums par tā sociālekonomisko ietekmi un spēju radīt vislielāko pievienoto vērtību inovāciju jomā. SIP būtu jāņem vērā </w:t>
      </w:r>
      <w:r>
        <w:rPr>
          <w:i/>
          <w:noProof/>
        </w:rPr>
        <w:t>EIT</w:t>
      </w:r>
      <w:r>
        <w:rPr>
          <w:noProof/>
        </w:rPr>
        <w:t xml:space="preserve"> pārraudzības un izvērtēšanas rezultāti.</w:t>
      </w:r>
    </w:p>
    <w:p>
      <w:pPr>
        <w:pStyle w:val="ManualConsidrant"/>
        <w:rPr>
          <w:noProof/>
        </w:rPr>
      </w:pPr>
      <w:r>
        <w:t>(3)</w:t>
      </w:r>
      <w:r>
        <w:tab/>
      </w:r>
      <w:r>
        <w:rPr>
          <w:noProof/>
        </w:rPr>
        <w:t xml:space="preserve">SIP būtu jāiekļauj </w:t>
      </w:r>
      <w:r>
        <w:rPr>
          <w:i/>
          <w:noProof/>
        </w:rPr>
        <w:t>EIT</w:t>
      </w:r>
      <w:r>
        <w:rPr>
          <w:noProof/>
        </w:rPr>
        <w:t xml:space="preserve"> darbību un citu Savienības iniciatīvu, instrumentu un programmu iespējamās un atbilstošās sinerģijas un papildināmības analīze,</w:t>
      </w:r>
    </w:p>
    <w:p>
      <w:pPr>
        <w:pStyle w:val="Formuledadoption"/>
        <w:rPr>
          <w:noProof/>
        </w:rPr>
      </w:pPr>
      <w:r>
        <w:rPr>
          <w:noProof/>
        </w:rPr>
        <w:t xml:space="preserve">IR PIEŅĒMUŠI ŠO LĒMUMU. </w:t>
      </w:r>
    </w:p>
    <w:p>
      <w:pPr>
        <w:pStyle w:val="Titrearticle"/>
        <w:rPr>
          <w:noProof/>
        </w:rPr>
      </w:pPr>
      <w:r>
        <w:rPr>
          <w:noProof/>
        </w:rPr>
        <w:t>1. pants</w:t>
      </w:r>
    </w:p>
    <w:p>
      <w:pPr>
        <w:rPr>
          <w:noProof/>
        </w:rPr>
      </w:pPr>
      <w:r>
        <w:rPr>
          <w:noProof/>
        </w:rPr>
        <w:t>Ar šo tiek pieņemta Eiropas Inovāciju un tehnoloģiju institūta stratēģiskā inovāciju programma laikposmam no 2021. līdz 2027. gadam atbilstoši pielikumā izklāstītajam.</w:t>
      </w:r>
    </w:p>
    <w:p>
      <w:pPr>
        <w:pStyle w:val="Titrearticle"/>
        <w:rPr>
          <w:noProof/>
        </w:rPr>
      </w:pPr>
      <w:r>
        <w:rPr>
          <w:noProof/>
        </w:rPr>
        <w:t>2. pants</w:t>
      </w:r>
    </w:p>
    <w:p>
      <w:pPr>
        <w:rPr>
          <w:noProof/>
        </w:rPr>
      </w:pPr>
      <w:r>
        <w:rPr>
          <w:noProof/>
        </w:rPr>
        <w:t>SIP īsteno saskaņā ar Regulu (ES) Nr.</w:t>
      </w:r>
      <w:r>
        <w:t xml:space="preserve"> [...]</w:t>
      </w:r>
      <w:r>
        <w:rPr>
          <w:noProof/>
        </w:rPr>
        <w:t xml:space="preserve"> par Eiropas Inovāciju un tehnoloģiju institūtu</w:t>
      </w:r>
      <w:r>
        <w:rPr>
          <w:rStyle w:val="FootnoteReference"/>
          <w:noProof/>
        </w:rPr>
        <w:footnoteReference w:id="6"/>
      </w:r>
      <w:r>
        <w:t>.</w:t>
      </w:r>
    </w:p>
    <w:p>
      <w:pPr>
        <w:pStyle w:val="Titrearticle"/>
        <w:rPr>
          <w:noProof/>
        </w:rPr>
      </w:pPr>
      <w:r>
        <w:rPr>
          <w:noProof/>
        </w:rPr>
        <w:t>3. pants</w:t>
      </w:r>
    </w:p>
    <w:p>
      <w:pPr>
        <w:keepNext/>
        <w:keepLines/>
        <w:rPr>
          <w:noProof/>
        </w:rPr>
      </w:pPr>
      <w:r>
        <w:rPr>
          <w:noProof/>
        </w:rPr>
        <w:t xml:space="preserve">Šis lēmums stājas spēkā  dienā pēc tā publicēšanas </w:t>
      </w:r>
      <w:r>
        <w:rPr>
          <w:i/>
          <w:noProof/>
        </w:rPr>
        <w:t>Eiropas Savienības Oficiālajā Vēstnesī</w:t>
      </w:r>
      <w:r>
        <w:rPr>
          <w:noProof/>
        </w:rPr>
        <w:t>.</w:t>
      </w:r>
    </w:p>
    <w:p>
      <w:pPr>
        <w:pStyle w:val="Fait"/>
        <w:rPr>
          <w:noProof/>
        </w:rPr>
      </w:pPr>
      <w: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keepNext/>
        <w:tabs>
          <w:tab w:val="left" w:pos="850"/>
        </w:tabs>
        <w:ind w:left="850" w:hanging="850"/>
        <w:outlineLvl w:val="0"/>
        <w:rPr>
          <w:rFonts w:eastAsia="Calibri"/>
          <w:b/>
          <w:smallCaps/>
          <w:noProof/>
        </w:rPr>
      </w:pPr>
      <w:r>
        <w:rPr>
          <w:rFonts w:eastAsia="Calibri"/>
          <w:b/>
          <w:smallCaps/>
          <w:noProof/>
        </w:rPr>
        <w:t xml:space="preserve">1. </w:t>
      </w:r>
      <w:r>
        <w:rPr>
          <w:rFonts w:eastAsia="Calibri"/>
          <w:b/>
          <w:smallCaps/>
          <w:noProof/>
        </w:rPr>
        <w:tab/>
        <w:t xml:space="preserve">PRIEKŠLIKUMA/INICIATĪVAS KONTEKSTS </w:t>
      </w:r>
    </w:p>
    <w:p>
      <w:pPr>
        <w:keepNext/>
        <w:tabs>
          <w:tab w:val="left" w:pos="850"/>
        </w:tabs>
        <w:ind w:left="850" w:hanging="850"/>
        <w:outlineLvl w:val="1"/>
        <w:rPr>
          <w:rFonts w:eastAsia="Calibri"/>
          <w:noProof/>
        </w:rPr>
      </w:pPr>
      <w:r>
        <w:rPr>
          <w:rFonts w:eastAsia="Calibri"/>
          <w:noProof/>
        </w:rPr>
        <w:t>1.1.</w:t>
      </w:r>
      <w:r>
        <w:rPr>
          <w:rFonts w:eastAsia="Calibri"/>
          <w:noProof/>
        </w:rPr>
        <w:tab/>
        <w:t>Priekšlikuma/iniciatīvas nosaukums</w:t>
      </w:r>
    </w:p>
    <w:p>
      <w:pPr>
        <w:keepNext/>
        <w:tabs>
          <w:tab w:val="left" w:pos="850"/>
        </w:tabs>
        <w:ind w:left="850" w:hanging="850"/>
        <w:outlineLvl w:val="1"/>
        <w:rPr>
          <w:rFonts w:eastAsia="Calibri"/>
          <w:noProof/>
        </w:rPr>
      </w:pPr>
      <w:r>
        <w:rPr>
          <w:rFonts w:eastAsia="Calibri"/>
          <w:noProof/>
        </w:rPr>
        <w:t>1.2.</w:t>
      </w:r>
      <w:r>
        <w:rPr>
          <w:rFonts w:eastAsia="Calibri"/>
          <w:noProof/>
        </w:rPr>
        <w:tab/>
        <w:t>Attiecīgā rīcībpolitikas joma (programmu kopums)</w:t>
      </w:r>
    </w:p>
    <w:p>
      <w:pPr>
        <w:keepNext/>
        <w:tabs>
          <w:tab w:val="left" w:pos="850"/>
        </w:tabs>
        <w:ind w:left="850" w:hanging="850"/>
        <w:outlineLvl w:val="1"/>
        <w:rPr>
          <w:rFonts w:eastAsia="Calibri"/>
          <w:noProof/>
        </w:rPr>
      </w:pPr>
      <w:r>
        <w:rPr>
          <w:rFonts w:eastAsia="Calibri"/>
          <w:noProof/>
        </w:rPr>
        <w:t>1.3.</w:t>
      </w:r>
      <w:r>
        <w:rPr>
          <w:rFonts w:eastAsia="Calibri"/>
          <w:noProof/>
        </w:rPr>
        <w:tab/>
        <w:t>Priekšlikums/iniciatīva attiecas uz:</w:t>
      </w:r>
    </w:p>
    <w:p>
      <w:pPr>
        <w:keepNext/>
        <w:tabs>
          <w:tab w:val="left" w:pos="850"/>
        </w:tabs>
        <w:ind w:left="850" w:hanging="850"/>
        <w:outlineLvl w:val="1"/>
        <w:rPr>
          <w:rFonts w:eastAsia="Calibri"/>
          <w:noProof/>
        </w:rPr>
      </w:pPr>
      <w:r>
        <w:rPr>
          <w:rFonts w:eastAsia="Calibri"/>
          <w:noProof/>
        </w:rPr>
        <w:t>1.4.</w:t>
      </w:r>
      <w:r>
        <w:rPr>
          <w:rFonts w:eastAsia="Calibri"/>
          <w:noProof/>
        </w:rPr>
        <w:tab/>
        <w:t>Priekšlikuma/iniciatīvas pamatojums</w:t>
      </w:r>
    </w:p>
    <w:p>
      <w:pPr>
        <w:keepNext/>
        <w:tabs>
          <w:tab w:val="left" w:pos="850"/>
        </w:tabs>
        <w:ind w:left="850" w:hanging="850"/>
        <w:outlineLvl w:val="1"/>
        <w:rPr>
          <w:rFonts w:eastAsia="Calibri"/>
          <w:i/>
          <w:noProof/>
        </w:rPr>
      </w:pPr>
      <w:r>
        <w:rPr>
          <w:rFonts w:eastAsia="Calibri"/>
          <w:i/>
          <w:noProof/>
        </w:rPr>
        <w:t>1.4.1.</w:t>
      </w:r>
      <w:r>
        <w:rPr>
          <w:rFonts w:eastAsia="Calibri"/>
          <w:i/>
          <w:noProof/>
        </w:rPr>
        <w:tab/>
        <w:t>Īstermiņā vai ilgtermiņā izpildāmās vajadzības, tostarp sīki izstrādāts iniciatīvas izvēršanas grafiks</w:t>
      </w:r>
    </w:p>
    <w:p>
      <w:pPr>
        <w:keepNext/>
        <w:tabs>
          <w:tab w:val="left" w:pos="850"/>
        </w:tabs>
        <w:ind w:left="850" w:hanging="850"/>
        <w:outlineLvl w:val="1"/>
        <w:rPr>
          <w:rFonts w:eastAsia="Calibri"/>
          <w:i/>
          <w:noProof/>
        </w:rPr>
      </w:pPr>
      <w:r>
        <w:rPr>
          <w:rFonts w:eastAsia="Calibri"/>
          <w:i/>
          <w:noProof/>
        </w:rPr>
        <w:t>1.4.2.</w:t>
      </w:r>
      <w:r>
        <w:rPr>
          <w:rFonts w:eastAsia="Calibri"/>
          <w:i/>
          <w:noProof/>
        </w:rPr>
        <w:tab/>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p>
    <w:p>
      <w:pPr>
        <w:keepNext/>
        <w:tabs>
          <w:tab w:val="left" w:pos="850"/>
        </w:tabs>
        <w:ind w:left="850" w:hanging="850"/>
        <w:outlineLvl w:val="1"/>
        <w:rPr>
          <w:rFonts w:eastAsia="Calibri"/>
          <w:i/>
          <w:noProof/>
        </w:rPr>
      </w:pPr>
      <w:r>
        <w:rPr>
          <w:rFonts w:eastAsia="Calibri"/>
          <w:i/>
          <w:noProof/>
        </w:rPr>
        <w:t>1.4.3.</w:t>
      </w:r>
      <w:r>
        <w:rPr>
          <w:rFonts w:eastAsia="Calibri"/>
          <w:i/>
          <w:noProof/>
        </w:rPr>
        <w:tab/>
        <w:t>Līdzīgas līdzšinējās pieredzes rezultātā gūtās atziņas</w:t>
      </w:r>
    </w:p>
    <w:p>
      <w:pPr>
        <w:keepNext/>
        <w:tabs>
          <w:tab w:val="left" w:pos="850"/>
        </w:tabs>
        <w:ind w:left="850" w:hanging="850"/>
        <w:outlineLvl w:val="1"/>
        <w:rPr>
          <w:rFonts w:eastAsia="Calibri"/>
          <w:i/>
          <w:noProof/>
        </w:rPr>
      </w:pPr>
      <w:r>
        <w:rPr>
          <w:rFonts w:eastAsia="Calibri"/>
          <w:i/>
          <w:noProof/>
        </w:rPr>
        <w:t>1.4.4.</w:t>
      </w:r>
      <w:r>
        <w:rPr>
          <w:rFonts w:eastAsia="Calibri"/>
          <w:i/>
          <w:noProof/>
        </w:rPr>
        <w:tab/>
        <w:t>Saderība un iespējamā sinerģija ar citiem atbilstošiem instrumentiem</w:t>
      </w:r>
    </w:p>
    <w:p>
      <w:pPr>
        <w:keepNext/>
        <w:tabs>
          <w:tab w:val="left" w:pos="850"/>
        </w:tabs>
        <w:ind w:left="850" w:hanging="850"/>
        <w:outlineLvl w:val="1"/>
        <w:rPr>
          <w:rFonts w:eastAsia="Calibri"/>
          <w:noProof/>
        </w:rPr>
      </w:pPr>
      <w:r>
        <w:rPr>
          <w:rFonts w:eastAsia="Calibri"/>
          <w:noProof/>
        </w:rPr>
        <w:t>1.5.</w:t>
      </w:r>
      <w:r>
        <w:rPr>
          <w:rFonts w:eastAsia="Calibri"/>
          <w:noProof/>
        </w:rPr>
        <w:tab/>
        <w:t>Ilgums un finansiālā ietekme</w:t>
      </w:r>
    </w:p>
    <w:p>
      <w:pPr>
        <w:keepNext/>
        <w:tabs>
          <w:tab w:val="left" w:pos="850"/>
        </w:tabs>
        <w:ind w:left="850" w:hanging="850"/>
        <w:outlineLvl w:val="1"/>
        <w:rPr>
          <w:rFonts w:eastAsia="Calibri"/>
          <w:noProof/>
        </w:rPr>
      </w:pPr>
      <w:r>
        <w:rPr>
          <w:rFonts w:eastAsia="Calibri"/>
          <w:noProof/>
        </w:rPr>
        <w:t>1.6.</w:t>
      </w:r>
      <w:r>
        <w:rPr>
          <w:rFonts w:eastAsia="Calibri"/>
          <w:noProof/>
        </w:rPr>
        <w:tab/>
        <w:t>Paredzētie pārvaldības veidi</w:t>
      </w:r>
    </w:p>
    <w:p>
      <w:pPr>
        <w:keepNext/>
        <w:tabs>
          <w:tab w:val="left" w:pos="850"/>
        </w:tabs>
        <w:ind w:left="850" w:hanging="850"/>
        <w:outlineLvl w:val="1"/>
        <w:rPr>
          <w:rFonts w:eastAsia="Calibri"/>
          <w:noProof/>
        </w:rPr>
      </w:pPr>
      <w:r>
        <w:rPr>
          <w:rFonts w:eastAsia="Calibri"/>
          <w:noProof/>
        </w:rPr>
        <w:t>1.7.</w:t>
      </w:r>
      <w:r>
        <w:rPr>
          <w:rFonts w:eastAsia="Calibri"/>
          <w:noProof/>
        </w:rPr>
        <w:tab/>
        <w:t>Paredzētie pārvaldības veidi</w:t>
      </w:r>
    </w:p>
    <w:p>
      <w:pPr>
        <w:keepNext/>
        <w:tabs>
          <w:tab w:val="left" w:pos="850"/>
        </w:tabs>
        <w:spacing w:before="360"/>
        <w:ind w:left="850" w:hanging="850"/>
        <w:outlineLvl w:val="0"/>
        <w:rPr>
          <w:rFonts w:eastAsia="Calibri"/>
          <w:b/>
          <w:smallCaps/>
          <w:noProof/>
        </w:rPr>
      </w:pPr>
      <w:r>
        <w:rPr>
          <w:rFonts w:eastAsia="Calibri"/>
          <w:b/>
          <w:smallCaps/>
          <w:noProof/>
        </w:rPr>
        <w:t>2.</w:t>
      </w:r>
      <w:r>
        <w:rPr>
          <w:rFonts w:eastAsia="Calibri"/>
          <w:b/>
          <w:smallCaps/>
          <w:noProof/>
        </w:rPr>
        <w:tab/>
        <w:t xml:space="preserve">PĀRVALDĪBAS PASĀKUMI </w:t>
      </w:r>
    </w:p>
    <w:p>
      <w:pPr>
        <w:keepNext/>
        <w:tabs>
          <w:tab w:val="left" w:pos="850"/>
        </w:tabs>
        <w:ind w:left="850" w:hanging="850"/>
        <w:outlineLvl w:val="1"/>
        <w:rPr>
          <w:rFonts w:eastAsia="Calibri"/>
          <w:noProof/>
        </w:rPr>
      </w:pPr>
      <w:r>
        <w:rPr>
          <w:rFonts w:eastAsia="Calibri"/>
          <w:noProof/>
        </w:rPr>
        <w:tab/>
        <w:t>2.1.</w:t>
      </w:r>
      <w:r>
        <w:rPr>
          <w:rFonts w:eastAsia="Calibri"/>
          <w:noProof/>
        </w:rPr>
        <w:tab/>
        <w:t>Pārraudzības un ziņošanas noteikumi</w:t>
      </w:r>
    </w:p>
    <w:p>
      <w:pPr>
        <w:keepNext/>
        <w:tabs>
          <w:tab w:val="left" w:pos="850"/>
        </w:tabs>
        <w:ind w:left="850" w:hanging="850"/>
        <w:outlineLvl w:val="1"/>
        <w:rPr>
          <w:rFonts w:eastAsia="Calibri"/>
          <w:noProof/>
        </w:rPr>
      </w:pPr>
      <w:r>
        <w:rPr>
          <w:rFonts w:eastAsia="Calibri"/>
          <w:noProof/>
        </w:rPr>
        <w:tab/>
        <w:t>2.2.</w:t>
      </w:r>
      <w:r>
        <w:rPr>
          <w:rFonts w:eastAsia="Calibri"/>
          <w:noProof/>
        </w:rPr>
        <w:tab/>
        <w:t>Pārvaldības un kontroles sistēma</w:t>
      </w:r>
    </w:p>
    <w:p>
      <w:pPr>
        <w:keepNext/>
        <w:ind w:left="851" w:hanging="851"/>
        <w:outlineLvl w:val="1"/>
        <w:rPr>
          <w:rFonts w:eastAsia="Calibri"/>
          <w:i/>
          <w:noProof/>
        </w:rPr>
      </w:pPr>
      <w:r>
        <w:rPr>
          <w:rFonts w:eastAsia="Calibri"/>
          <w:i/>
          <w:noProof/>
        </w:rPr>
        <w:tab/>
        <w:t>2.2.1.</w:t>
      </w:r>
      <w:r>
        <w:rPr>
          <w:rFonts w:eastAsia="Calibri"/>
          <w:i/>
          <w:noProof/>
        </w:rPr>
        <w:tab/>
        <w:t>Ierosināto pārvaldības veidu, finansējuma apgūšanas mehānismu, maksāšanas kārtības un kontroles stratēģijas pamatojums</w:t>
      </w:r>
    </w:p>
    <w:p>
      <w:pPr>
        <w:keepNext/>
        <w:tabs>
          <w:tab w:val="left" w:pos="850"/>
        </w:tabs>
        <w:ind w:left="850" w:hanging="850"/>
        <w:outlineLvl w:val="1"/>
        <w:rPr>
          <w:rFonts w:eastAsia="Calibri"/>
          <w:i/>
          <w:noProof/>
        </w:rPr>
      </w:pPr>
      <w:r>
        <w:rPr>
          <w:rFonts w:eastAsia="Calibri"/>
          <w:i/>
          <w:noProof/>
        </w:rPr>
        <w:tab/>
        <w:t>2.2.2.</w:t>
      </w:r>
      <w:r>
        <w:rPr>
          <w:rFonts w:eastAsia="Calibri"/>
          <w:i/>
          <w:noProof/>
        </w:rPr>
        <w:tab/>
        <w:t>Informācija par apzinātajiem riskiem un risku mazināšanai izveidoto iekšējās kontroles sistēmu</w:t>
      </w:r>
    </w:p>
    <w:p>
      <w:pPr>
        <w:keepNext/>
        <w:tabs>
          <w:tab w:val="left" w:pos="850"/>
        </w:tabs>
        <w:ind w:left="850" w:hanging="850"/>
        <w:outlineLvl w:val="1"/>
        <w:rPr>
          <w:rFonts w:eastAsia="Calibri"/>
          <w:i/>
          <w:noProof/>
        </w:rPr>
      </w:pPr>
      <w:r>
        <w:rPr>
          <w:rFonts w:eastAsia="Calibri"/>
          <w:i/>
          <w:noProof/>
        </w:rPr>
        <w:tab/>
        <w:t>2.2.3.</w:t>
      </w:r>
      <w:r>
        <w:rPr>
          <w:rFonts w:eastAsia="Calibri"/>
          <w:i/>
          <w:noProof/>
        </w:rPr>
        <w:tab/>
        <w:t>Kontroles izmaksefektivitātes (kontroles izmaksu attiecība pret attiecīgo pārvaldīto līdzekļu vērtību) aplēse un pamatojums un gaidāmā kļūdu riska līmeņa novērtējums (maksājumu izdarīšanas brīdī un slēgšanas brīdī)</w:t>
      </w:r>
    </w:p>
    <w:p>
      <w:pPr>
        <w:keepNext/>
        <w:tabs>
          <w:tab w:val="left" w:pos="850"/>
        </w:tabs>
        <w:ind w:left="850" w:hanging="850"/>
        <w:outlineLvl w:val="1"/>
        <w:rPr>
          <w:rFonts w:eastAsia="Calibri"/>
          <w:noProof/>
        </w:rPr>
      </w:pPr>
      <w:r>
        <w:rPr>
          <w:rFonts w:eastAsia="Calibri"/>
          <w:noProof/>
        </w:rPr>
        <w:tab/>
        <w:t>2.3.</w:t>
      </w:r>
      <w:r>
        <w:rPr>
          <w:rFonts w:eastAsia="Calibri"/>
          <w:noProof/>
        </w:rPr>
        <w:tab/>
        <w:t>Krāpšanas un pārkāpumu novēršanas pasākumi</w:t>
      </w:r>
    </w:p>
    <w:p>
      <w:pPr>
        <w:keepNext/>
        <w:tabs>
          <w:tab w:val="left" w:pos="850"/>
        </w:tabs>
        <w:spacing w:before="360"/>
        <w:ind w:left="850" w:hanging="850"/>
        <w:outlineLvl w:val="0"/>
        <w:rPr>
          <w:rFonts w:eastAsia="Calibri"/>
          <w:b/>
          <w:smallCaps/>
          <w:noProof/>
        </w:rPr>
      </w:pPr>
      <w:r>
        <w:rPr>
          <w:rFonts w:eastAsia="Calibri"/>
          <w:b/>
          <w:smallCaps/>
          <w:noProof/>
        </w:rPr>
        <w:t>3.</w:t>
      </w:r>
      <w:r>
        <w:rPr>
          <w:rFonts w:eastAsia="Calibri"/>
          <w:b/>
          <w:smallCaps/>
          <w:noProof/>
        </w:rPr>
        <w:tab/>
        <w:t xml:space="preserve">PRIEKŠLIKUMA/INICIATĪVAS APLĒSTĀ FINANSIĀLĀ IETEKME </w:t>
      </w:r>
    </w:p>
    <w:p>
      <w:pPr>
        <w:keepNext/>
        <w:tabs>
          <w:tab w:val="left" w:pos="850"/>
        </w:tabs>
        <w:ind w:left="850" w:hanging="850"/>
        <w:outlineLvl w:val="1"/>
        <w:rPr>
          <w:rFonts w:eastAsia="Calibri"/>
          <w:noProof/>
        </w:rPr>
      </w:pPr>
      <w:r>
        <w:rPr>
          <w:rFonts w:eastAsia="Calibri"/>
          <w:noProof/>
        </w:rPr>
        <w:tab/>
        <w:t>3.1.</w:t>
      </w:r>
      <w:r>
        <w:rPr>
          <w:rFonts w:eastAsia="Calibri"/>
          <w:noProof/>
        </w:rPr>
        <w:tab/>
        <w:t>Daudzgadu finanšu shēmas izdevumu kategorija un jauna(-s) ierosinātā(-s) budžeta izdevumu pozīcija(-s)</w:t>
      </w:r>
    </w:p>
    <w:p>
      <w:pPr>
        <w:keepNext/>
        <w:tabs>
          <w:tab w:val="left" w:pos="850"/>
        </w:tabs>
        <w:ind w:left="850" w:hanging="850"/>
        <w:outlineLvl w:val="1"/>
        <w:rPr>
          <w:rFonts w:eastAsia="Calibri"/>
          <w:b/>
          <w:noProof/>
        </w:rPr>
      </w:pPr>
      <w:r>
        <w:rPr>
          <w:rFonts w:eastAsia="Calibri"/>
          <w:noProof/>
        </w:rPr>
        <w:tab/>
        <w:t>3.2.</w:t>
      </w:r>
      <w:r>
        <w:rPr>
          <w:rFonts w:eastAsia="Calibri"/>
          <w:noProof/>
        </w:rPr>
        <w:tab/>
        <w:t>Aplēstā ietekme uz izdevumiem</w:t>
      </w:r>
    </w:p>
    <w:p>
      <w:pPr>
        <w:keepNext/>
        <w:tabs>
          <w:tab w:val="left" w:pos="850"/>
        </w:tabs>
        <w:ind w:left="850" w:hanging="850"/>
        <w:outlineLvl w:val="2"/>
        <w:rPr>
          <w:rFonts w:eastAsia="Calibri"/>
          <w:i/>
          <w:noProof/>
        </w:rPr>
      </w:pPr>
      <w:r>
        <w:rPr>
          <w:rFonts w:eastAsia="Calibri"/>
          <w:i/>
          <w:noProof/>
        </w:rPr>
        <w:tab/>
        <w:t>3.2.1.</w:t>
      </w:r>
      <w:r>
        <w:rPr>
          <w:rFonts w:eastAsia="Calibri"/>
          <w:i/>
          <w:noProof/>
        </w:rPr>
        <w:tab/>
        <w:t>Kopsavilkums par aplēsto ietekmi uz izdevumiem</w:t>
      </w:r>
    </w:p>
    <w:p>
      <w:pPr>
        <w:keepNext/>
        <w:tabs>
          <w:tab w:val="left" w:pos="850"/>
        </w:tabs>
        <w:ind w:left="850" w:hanging="850"/>
        <w:outlineLvl w:val="2"/>
        <w:rPr>
          <w:rFonts w:eastAsia="Calibri"/>
          <w:i/>
          <w:noProof/>
        </w:rPr>
      </w:pPr>
      <w:r>
        <w:rPr>
          <w:rFonts w:eastAsia="Calibri"/>
          <w:i/>
          <w:noProof/>
        </w:rPr>
        <w:tab/>
        <w:t>3.2.2.</w:t>
      </w:r>
      <w:r>
        <w:rPr>
          <w:rFonts w:eastAsia="Calibri"/>
          <w:i/>
          <w:noProof/>
        </w:rPr>
        <w:tab/>
        <w:t>Kopsavilkums par aplēsto ietekmi uz administratīvajām apropriācijām</w:t>
      </w:r>
    </w:p>
    <w:p>
      <w:pPr>
        <w:keepNext/>
        <w:tabs>
          <w:tab w:val="left" w:pos="850"/>
        </w:tabs>
        <w:ind w:left="850" w:hanging="850"/>
        <w:outlineLvl w:val="2"/>
        <w:rPr>
          <w:rFonts w:eastAsia="Calibri"/>
          <w:i/>
          <w:noProof/>
        </w:rPr>
      </w:pPr>
      <w:r>
        <w:rPr>
          <w:rFonts w:eastAsia="Calibri"/>
          <w:i/>
          <w:noProof/>
        </w:rPr>
        <w:tab/>
        <w:t>3.2.3.</w:t>
      </w:r>
      <w:r>
        <w:rPr>
          <w:rFonts w:eastAsia="Calibri"/>
          <w:i/>
          <w:noProof/>
        </w:rPr>
        <w:tab/>
        <w:t>Trešo personu iemaksas</w:t>
      </w:r>
    </w:p>
    <w:p>
      <w:pPr>
        <w:keepNext/>
        <w:tabs>
          <w:tab w:val="left" w:pos="850"/>
        </w:tabs>
        <w:ind w:left="850" w:hanging="850"/>
        <w:jc w:val="left"/>
        <w:outlineLvl w:val="1"/>
        <w:rPr>
          <w:rFonts w:eastAsia="Calibri"/>
          <w:noProof/>
        </w:rPr>
      </w:pPr>
      <w:r>
        <w:rPr>
          <w:rFonts w:eastAsia="Calibri"/>
          <w:noProof/>
        </w:rPr>
        <w:tab/>
        <w:t>3.3.</w:t>
      </w:r>
      <w:r>
        <w:rPr>
          <w:rFonts w:eastAsia="Calibri"/>
          <w:noProof/>
        </w:rPr>
        <w:tab/>
        <w:t>Aplēstā ietekme uz ieņēmumiem</w:t>
      </w:r>
    </w:p>
    <w:p>
      <w:pPr>
        <w:keepNext/>
        <w:tabs>
          <w:tab w:val="left" w:pos="850"/>
        </w:tabs>
        <w:jc w:val="left"/>
        <w:outlineLvl w:val="1"/>
        <w:rPr>
          <w:rFonts w:eastAsia="Calibri"/>
          <w:noProof/>
          <w:lang w:eastAsia="en-GB"/>
        </w:rPr>
        <w:sectPr>
          <w:pgSz w:w="11907" w:h="16840" w:code="9"/>
          <w:pgMar w:top="1134" w:right="1418" w:bottom="1134" w:left="1418" w:header="709" w:footer="709" w:gutter="0"/>
          <w:cols w:space="708"/>
          <w:docGrid w:linePitch="360"/>
        </w:sectPr>
      </w:pPr>
    </w:p>
    <w:p>
      <w:pPr>
        <w:jc w:val="center"/>
        <w:rPr>
          <w:rFonts w:eastAsia="Calibri"/>
          <w:b/>
          <w:noProof/>
          <w:u w:val="single"/>
        </w:rPr>
      </w:pPr>
      <w:r>
        <w:rPr>
          <w:rFonts w:eastAsia="Calibri"/>
          <w:b/>
          <w:noProof/>
          <w:u w:val="single"/>
        </w:rPr>
        <w:t xml:space="preserve">TIESĪBU AKTA PRIEKŠLIKUMA FINANŠU PĀRSKATS </w:t>
      </w:r>
    </w:p>
    <w:p>
      <w:pPr>
        <w:keepNext/>
        <w:tabs>
          <w:tab w:val="left" w:pos="850"/>
        </w:tabs>
        <w:spacing w:before="360"/>
        <w:ind w:left="850" w:hanging="850"/>
        <w:outlineLvl w:val="0"/>
        <w:rPr>
          <w:rFonts w:eastAsia="Calibri"/>
          <w:b/>
          <w:smallCaps/>
          <w:noProof/>
        </w:rPr>
      </w:pPr>
      <w:bookmarkStart w:id="2" w:name="_Toc514941973"/>
      <w:r>
        <w:rPr>
          <w:rFonts w:eastAsia="Calibri"/>
          <w:b/>
          <w:smallCaps/>
          <w:noProof/>
        </w:rPr>
        <w:t xml:space="preserve">1. </w:t>
      </w:r>
      <w:r>
        <w:rPr>
          <w:rFonts w:eastAsia="Calibri"/>
          <w:b/>
          <w:smallCaps/>
          <w:noProof/>
        </w:rPr>
        <w:tab/>
        <w:t xml:space="preserve">PRIEKŠLIKUMA/INICIATĪVAS KONTEKSTS </w:t>
      </w:r>
    </w:p>
    <w:p>
      <w:pPr>
        <w:keepNext/>
        <w:tabs>
          <w:tab w:val="left" w:pos="850"/>
        </w:tabs>
        <w:ind w:left="850" w:hanging="850"/>
        <w:outlineLvl w:val="1"/>
        <w:rPr>
          <w:rFonts w:eastAsia="Calibri"/>
          <w:b/>
          <w:noProof/>
        </w:rPr>
      </w:pPr>
      <w:r>
        <w:rPr>
          <w:rFonts w:eastAsia="Calibri"/>
          <w:b/>
          <w:noProof/>
        </w:rPr>
        <w:t>1.1.</w:t>
      </w:r>
      <w:r>
        <w:rPr>
          <w:rFonts w:eastAsia="Calibri"/>
          <w:b/>
          <w:noProof/>
        </w:rPr>
        <w:tab/>
        <w:t>Priekšlikuma/iniciatīvas nosaukums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Eiropas Parlamenta un Padomes regulas par Eiropas Inovāciju un tehnoloģiju institūta (</w:t>
      </w:r>
      <w:r>
        <w:rPr>
          <w:rFonts w:eastAsia="Calibri"/>
          <w:i/>
          <w:noProof/>
          <w:color w:val="000000"/>
        </w:rPr>
        <w:t>EIT</w:t>
      </w:r>
      <w:r>
        <w:rPr>
          <w:rFonts w:eastAsia="Calibri"/>
          <w:noProof/>
          <w:color w:val="000000"/>
        </w:rPr>
        <w:t xml:space="preserve">) izveidi grozīšana un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Eiropas Parlamenta un Padomes lēmums par Eiropas inovāciju un tehnoloģiju institūta (</w:t>
      </w:r>
      <w:r>
        <w:rPr>
          <w:rFonts w:eastAsia="Calibri"/>
          <w:i/>
          <w:noProof/>
          <w:color w:val="000000"/>
        </w:rPr>
        <w:t>EIT</w:t>
      </w:r>
      <w:r>
        <w:rPr>
          <w:rFonts w:eastAsia="Calibri"/>
          <w:noProof/>
          <w:color w:val="000000"/>
        </w:rPr>
        <w:t>) stratēģiskās inovāciju programmas izveidi 2021.–2027. gadam</w:t>
      </w:r>
    </w:p>
    <w:p>
      <w:pPr>
        <w:keepNext/>
        <w:tabs>
          <w:tab w:val="left" w:pos="850"/>
        </w:tabs>
        <w:ind w:left="850" w:hanging="850"/>
        <w:outlineLvl w:val="1"/>
        <w:rPr>
          <w:rFonts w:eastAsia="Calibri"/>
          <w:noProof/>
        </w:rPr>
      </w:pPr>
      <w:bookmarkStart w:id="3" w:name="_Toc514941974"/>
      <w:bookmarkEnd w:id="2"/>
      <w:r>
        <w:rPr>
          <w:rFonts w:eastAsia="Calibri"/>
          <w:b/>
          <w:noProof/>
        </w:rPr>
        <w:t>1.2.</w:t>
      </w:r>
      <w:r>
        <w:rPr>
          <w:rFonts w:eastAsia="Calibri"/>
          <w:b/>
          <w:noProof/>
        </w:rPr>
        <w:tab/>
        <w:t>Attiecīgā rīcībpolitikas joma (programmu kopums)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Pētniecības un inovācijas pamatprogramma “Apvārsnis Eiropa” (2021.–2027. g.)</w:t>
      </w:r>
    </w:p>
    <w:bookmarkEnd w:id="3"/>
    <w:p>
      <w:pPr>
        <w:keepNext/>
        <w:tabs>
          <w:tab w:val="left" w:pos="850"/>
        </w:tabs>
        <w:ind w:left="850" w:hanging="850"/>
        <w:outlineLvl w:val="1"/>
        <w:rPr>
          <w:rFonts w:eastAsia="Calibri"/>
          <w:b/>
          <w:noProof/>
        </w:rPr>
      </w:pPr>
      <w:r>
        <w:rPr>
          <w:rFonts w:eastAsia="Calibri"/>
          <w:b/>
          <w:noProof/>
        </w:rPr>
        <w:t>1.3.</w:t>
      </w:r>
      <w:r>
        <w:rPr>
          <w:rFonts w:eastAsia="Calibri"/>
          <w:b/>
          <w:noProof/>
        </w:rPr>
        <w:tab/>
        <w:t>Priekšlikums/iniciatīva attiecas uz:</w:t>
      </w:r>
    </w:p>
    <w:p>
      <w:pPr>
        <w:ind w:left="850"/>
        <w:rPr>
          <w:rFonts w:eastAsia="Calibri"/>
          <w:b/>
          <w:noProof/>
          <w:sz w:val="22"/>
        </w:rPr>
      </w:pPr>
      <w:r>
        <w:rPr>
          <w:rFonts w:eastAsia="Calibri"/>
          <w:noProof/>
          <w:sz w:val="22"/>
        </w:rPr>
        <w:sym w:font="Wingdings" w:char="F0A8"/>
      </w:r>
      <w:r>
        <w:rPr>
          <w:rFonts w:eastAsia="Calibri"/>
          <w:i/>
          <w:noProof/>
          <w:sz w:val="22"/>
        </w:rPr>
        <w:t xml:space="preserve"> </w:t>
      </w:r>
      <w:r>
        <w:rPr>
          <w:rFonts w:eastAsia="Calibri"/>
          <w:b/>
          <w:noProof/>
        </w:rPr>
        <w:t>jaunu darbību</w:t>
      </w:r>
      <w:r>
        <w:rPr>
          <w:rFonts w:eastAsia="Calibri"/>
          <w:b/>
          <w:noProof/>
          <w:sz w:val="22"/>
        </w:rPr>
        <w:t xml:space="preserve"> </w:t>
      </w:r>
    </w:p>
    <w:p>
      <w:pPr>
        <w:ind w:left="850"/>
        <w:rPr>
          <w:rFonts w:eastAsia="Calibri"/>
          <w:noProof/>
          <w:sz w:val="22"/>
        </w:rPr>
      </w:pPr>
      <w:r>
        <w:rPr>
          <w:rFonts w:eastAsia="Calibri"/>
          <w:noProof/>
          <w:sz w:val="22"/>
        </w:rPr>
        <w:sym w:font="Wingdings" w:char="F0A8"/>
      </w:r>
      <w:r>
        <w:rPr>
          <w:rFonts w:eastAsia="Calibri"/>
          <w:i/>
          <w:noProof/>
          <w:sz w:val="22"/>
        </w:rPr>
        <w:t xml:space="preserve"> </w:t>
      </w:r>
      <w:r>
        <w:rPr>
          <w:rFonts w:eastAsia="Calibri"/>
          <w:b/>
          <w:noProof/>
        </w:rPr>
        <w:t>jaunu darbību, pamatojoties uz izmēģinājuma projektu/sagatavošanas darbību</w:t>
      </w:r>
      <w:r>
        <w:rPr>
          <w:rStyle w:val="FootnoteReference"/>
          <w:noProof/>
        </w:rPr>
        <w:footnoteReference w:id="7"/>
      </w:r>
      <w:r>
        <w:rPr>
          <w:rFonts w:eastAsia="Calibri"/>
          <w:noProof/>
          <w:sz w:val="22"/>
        </w:rPr>
        <w:t xml:space="preserve"> </w:t>
      </w:r>
    </w:p>
    <w:p>
      <w:pPr>
        <w:ind w:left="850"/>
        <w:rPr>
          <w:rFonts w:eastAsia="Calibri"/>
          <w:noProof/>
          <w:sz w:val="22"/>
        </w:rPr>
      </w:pPr>
      <w:r>
        <w:rPr>
          <w:rFonts w:eastAsia="Calibri"/>
          <w:b/>
          <w:noProof/>
          <w:sz w:val="22"/>
        </w:rPr>
        <w:t>X</w:t>
      </w:r>
      <w:r>
        <w:rPr>
          <w:rFonts w:eastAsia="Calibri"/>
          <w:noProof/>
        </w:rPr>
        <w:t xml:space="preserve"> </w:t>
      </w:r>
      <w:r>
        <w:rPr>
          <w:rFonts w:eastAsia="Calibri"/>
          <w:b/>
          <w:noProof/>
        </w:rPr>
        <w:t xml:space="preserve"> esošas darbības pagarināšanu</w:t>
      </w:r>
      <w:r>
        <w:rPr>
          <w:rFonts w:eastAsia="Calibri"/>
          <w:noProof/>
          <w:sz w:val="22"/>
        </w:rPr>
        <w:t xml:space="preserve"> </w:t>
      </w:r>
    </w:p>
    <w:p>
      <w:pPr>
        <w:ind w:left="850"/>
        <w:rPr>
          <w:rFonts w:eastAsia="Calibri"/>
          <w:noProof/>
        </w:rPr>
      </w:pPr>
      <w:r>
        <w:rPr>
          <w:rFonts w:eastAsia="Calibri"/>
          <w:noProof/>
          <w:sz w:val="22"/>
        </w:rPr>
        <w:sym w:font="Wingdings" w:char="F0A8"/>
      </w:r>
      <w:r>
        <w:rPr>
          <w:rFonts w:eastAsia="Calibri"/>
          <w:i/>
          <w:noProof/>
          <w:sz w:val="22"/>
        </w:rPr>
        <w:t xml:space="preserve"> </w:t>
      </w:r>
      <w:r>
        <w:rPr>
          <w:rFonts w:eastAsia="Calibri"/>
          <w:b/>
          <w:noProof/>
        </w:rPr>
        <w:t>vienas vai vairāku darbību apvienošanu vai pārorientēšanu uz citu/jaunu darbību</w:t>
      </w:r>
      <w:r>
        <w:rPr>
          <w:rFonts w:eastAsia="Calibri"/>
          <w:noProof/>
        </w:rPr>
        <w:t xml:space="preserve"> </w:t>
      </w:r>
    </w:p>
    <w:p>
      <w:pPr>
        <w:keepNext/>
        <w:tabs>
          <w:tab w:val="left" w:pos="850"/>
        </w:tabs>
        <w:ind w:left="850" w:hanging="850"/>
        <w:outlineLvl w:val="1"/>
        <w:rPr>
          <w:rFonts w:eastAsia="Calibri"/>
          <w:b/>
          <w:noProof/>
        </w:rPr>
      </w:pPr>
      <w:bookmarkStart w:id="4" w:name="_Toc514941976"/>
      <w:bookmarkStart w:id="5" w:name="_Toc5205283"/>
      <w:r>
        <w:rPr>
          <w:rFonts w:eastAsia="Calibri"/>
          <w:b/>
          <w:noProof/>
        </w:rPr>
        <w:t>1.4.</w:t>
      </w:r>
      <w:r>
        <w:rPr>
          <w:rFonts w:eastAsia="Calibri"/>
          <w:b/>
          <w:noProof/>
        </w:rPr>
        <w:tab/>
        <w:t>Priekšlikuma/iniciatīvas pamatojums</w:t>
      </w:r>
    </w:p>
    <w:bookmarkEnd w:id="4"/>
    <w:bookmarkEnd w:id="5"/>
    <w:p>
      <w:pPr>
        <w:keepNext/>
        <w:tabs>
          <w:tab w:val="left" w:pos="850"/>
        </w:tabs>
        <w:ind w:left="850" w:hanging="850"/>
        <w:outlineLvl w:val="1"/>
        <w:rPr>
          <w:rFonts w:eastAsia="Calibri"/>
          <w:i/>
          <w:noProof/>
        </w:rPr>
      </w:pPr>
      <w:r>
        <w:rPr>
          <w:rFonts w:eastAsia="Calibri"/>
          <w:i/>
          <w:noProof/>
        </w:rPr>
        <w:t>1.4.1.</w:t>
      </w:r>
      <w:r>
        <w:rPr>
          <w:rFonts w:eastAsia="Calibri"/>
          <w:i/>
          <w:noProof/>
        </w:rPr>
        <w:tab/>
        <w:t>Īstermiņā vai ilgtermiņā izpildāmās vajadzības, tostarp sīki izstrādāts</w:t>
      </w:r>
      <w:r>
        <w:rPr>
          <w:rFonts w:eastAsia="Calibri"/>
          <w:i/>
          <w:noProof/>
        </w:rPr>
        <w:tab/>
        <w:t xml:space="preserve"> iniciatīvas izvēršanas grafiks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Eiropas Inovāciju un tehnoloģiju institūts (</w:t>
      </w:r>
      <w:r>
        <w:rPr>
          <w:rFonts w:eastAsia="Calibri"/>
          <w:i/>
          <w:noProof/>
          <w:color w:val="000000"/>
        </w:rPr>
        <w:t>EIT</w:t>
      </w:r>
      <w:r>
        <w:rPr>
          <w:rFonts w:eastAsia="Calibri"/>
          <w:noProof/>
          <w:color w:val="000000"/>
        </w:rPr>
        <w:t>) ir neatņemama daļa no Komisijas priekšlikuma programmai “Apvārsnis Eiropa” (2021.–2027. g.) saskaņā ar pīlāru “Inovatīvā Eiropa”, bet tam ir atsevišķs juridiskais pamats (</w:t>
      </w:r>
      <w:r>
        <w:rPr>
          <w:rFonts w:eastAsia="Calibri"/>
          <w:i/>
          <w:noProof/>
          <w:color w:val="000000"/>
        </w:rPr>
        <w:t>EIT</w:t>
      </w:r>
      <w:r>
        <w:rPr>
          <w:rFonts w:eastAsia="Calibri"/>
          <w:noProof/>
          <w:color w:val="000000"/>
        </w:rPr>
        <w:t xml:space="preserve"> regula).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rPr>
        <w:t>Priekšlikums programmai “Apvārsnis Eiropa”</w:t>
      </w:r>
      <w:r>
        <w:rPr>
          <w:rStyle w:val="FootnoteReference"/>
          <w:noProof/>
        </w:rPr>
        <w:footnoteReference w:id="8"/>
      </w:r>
      <w:r>
        <w:rPr>
          <w:rFonts w:eastAsia="Calibri"/>
          <w:noProof/>
        </w:rPr>
        <w:t xml:space="preserve"> apstiprināja </w:t>
      </w:r>
      <w:r>
        <w:rPr>
          <w:rFonts w:eastAsia="Calibri"/>
          <w:i/>
          <w:noProof/>
        </w:rPr>
        <w:t>EIT</w:t>
      </w:r>
      <w:r>
        <w:rPr>
          <w:rFonts w:eastAsia="Calibri"/>
          <w:noProof/>
        </w:rPr>
        <w:t xml:space="preserve"> un tā zināšanu un inovāciju kopienu nozīmi un ieguldījumu ES stratēģisko prioritāšu īstenošanā inovācijas jomā. Priekšlikumā ierosināts </w:t>
      </w:r>
      <w:r>
        <w:rPr>
          <w:rFonts w:eastAsia="Calibri"/>
          <w:i/>
          <w:noProof/>
        </w:rPr>
        <w:t>EIT</w:t>
      </w:r>
      <w:r>
        <w:rPr>
          <w:rFonts w:eastAsia="Calibri"/>
          <w:noProof/>
        </w:rPr>
        <w:t xml:space="preserve"> budžets 2021.–2027. gadam</w:t>
      </w:r>
      <w:r>
        <w:rPr>
          <w:rStyle w:val="FootnoteReference"/>
          <w:noProof/>
        </w:rPr>
        <w:footnoteReference w:id="9"/>
      </w:r>
      <w:r>
        <w:rPr>
          <w:rFonts w:eastAsia="Calibri"/>
          <w:noProof/>
        </w:rPr>
        <w:t xml:space="preserve">, </w:t>
      </w:r>
      <w:r>
        <w:rPr>
          <w:rFonts w:eastAsia="Calibri"/>
          <w:i/>
          <w:noProof/>
        </w:rPr>
        <w:t>EIT</w:t>
      </w:r>
      <w:r>
        <w:rPr>
          <w:rFonts w:eastAsia="Calibri"/>
          <w:noProof/>
        </w:rPr>
        <w:t xml:space="preserve"> darbības joma, pievienotā vērtība un galvenās darbības jomas, vienlaikus norādot uz </w:t>
      </w:r>
      <w:r>
        <w:rPr>
          <w:rFonts w:eastAsia="Calibri"/>
          <w:i/>
          <w:noProof/>
        </w:rPr>
        <w:t>EIT</w:t>
      </w:r>
      <w:r>
        <w:rPr>
          <w:rFonts w:eastAsia="Calibri"/>
          <w:noProof/>
        </w:rPr>
        <w:t xml:space="preserve"> pārskatīto lomu, lai pastiprinātu tā ieguldījumu programmas “Apvārsnis Eiropa” mērķu sasniegšanā.</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Iniciatīvas mērķis ir panākt </w:t>
      </w:r>
      <w:r>
        <w:rPr>
          <w:rFonts w:eastAsia="Calibri"/>
          <w:i/>
          <w:noProof/>
          <w:color w:val="000000"/>
        </w:rPr>
        <w:t>EIT</w:t>
      </w:r>
      <w:r>
        <w:rPr>
          <w:rFonts w:eastAsia="Calibri"/>
          <w:noProof/>
          <w:color w:val="000000"/>
        </w:rPr>
        <w:t xml:space="preserve"> regulas saderību ar programmu “Apvārsnis Eiropa” un uzlabot </w:t>
      </w:r>
      <w:r>
        <w:rPr>
          <w:rFonts w:eastAsia="Calibri"/>
          <w:i/>
          <w:noProof/>
          <w:color w:val="000000"/>
        </w:rPr>
        <w:t>EIT</w:t>
      </w:r>
      <w:r>
        <w:rPr>
          <w:rFonts w:eastAsia="Calibri"/>
          <w:noProof/>
          <w:color w:val="000000"/>
        </w:rPr>
        <w:t xml:space="preserve"> darbību, ņemot vērā pēdējos gados gūto pieredzi. Tās mērķis ir arī ierosināt jaunu stratēģisko inovāciju programmu (SIP), kurā izklāstīta </w:t>
      </w:r>
      <w:r>
        <w:rPr>
          <w:rFonts w:eastAsia="Calibri"/>
          <w:i/>
          <w:noProof/>
          <w:color w:val="000000"/>
        </w:rPr>
        <w:t>EIT</w:t>
      </w:r>
      <w:r>
        <w:rPr>
          <w:rFonts w:eastAsia="Calibri"/>
          <w:noProof/>
          <w:color w:val="000000"/>
        </w:rPr>
        <w:t xml:space="preserve"> stratēģija un prioritātes laikposmam no 2021. līdz 2027. gadam un noteikti tā mērķi, galvenās darbības, gaidāmie rezultāti un nepieciešamie resursi.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galvenais uzdevums laikā no 2021. līdz 2027. gadam ir atbalstīt ilgtspējīgu Eiropas ekonomisko izaugsmi un konkurētspēju, stiprinot dalībvalstu un Savienības spējas inovāciju jomā. </w:t>
      </w:r>
      <w:r>
        <w:rPr>
          <w:rFonts w:eastAsia="Calibri"/>
          <w:i/>
          <w:noProof/>
          <w:color w:val="000000"/>
        </w:rPr>
        <w:t xml:space="preserve">EIT </w:t>
      </w:r>
      <w:r>
        <w:rPr>
          <w:rFonts w:eastAsia="Calibri"/>
          <w:noProof/>
          <w:color w:val="000000"/>
        </w:rPr>
        <w:t xml:space="preserve">to sasniedz, sekmējot un integrējot augstākajiem standartiem atbilstošu izglītību, pētniecību un inovācijas.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turpinās galvenokārt darboties, izmantojot zināšanu un inovāciju kopienas (ZIK), kas ir liela mēroga Eiropas partnerības, kas risina konkrētas sabiedrības problēmas. Tas turpinās stiprināt ap ZIK esošās inovācijas ekosistēmas, veicinot visu trīs zinību triādes elementu integrāciju. Katra ZIK saglabās savu organizatorisko struktūru, kuras pamatā ir “sadarbības centri” — ģeogrāfiski centri, kuros pulcējas zinību triādes aktori un kuri nodrošina ģeogrāfisko tuvumu un ciešāku sadarbību.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īstenos darbības, kuru mērķis ir:</w:t>
      </w:r>
    </w:p>
    <w:p>
      <w:pPr>
        <w:pStyle w:val="Point1number"/>
        <w:numPr>
          <w:ilvl w:val="2"/>
          <w:numId w:val="26"/>
        </w:numPr>
        <w:pBdr>
          <w:top w:val="single" w:sz="4" w:space="1" w:color="auto"/>
          <w:left w:val="single" w:sz="4" w:space="4" w:color="auto"/>
          <w:bottom w:val="single" w:sz="4" w:space="1" w:color="auto"/>
          <w:right w:val="single" w:sz="4" w:space="4" w:color="auto"/>
        </w:pBdr>
        <w:rPr>
          <w:noProof/>
        </w:rPr>
      </w:pPr>
      <w:r>
        <w:rPr>
          <w:noProof/>
        </w:rPr>
        <w:t>stiprināt ilgtspējīgas inovācijas ekosistēmas Eiropā;</w:t>
      </w:r>
    </w:p>
    <w:p>
      <w:pPr>
        <w:pStyle w:val="Point1number"/>
        <w:pBdr>
          <w:top w:val="single" w:sz="4" w:space="1" w:color="auto"/>
          <w:left w:val="single" w:sz="4" w:space="4" w:color="auto"/>
          <w:bottom w:val="single" w:sz="4" w:space="1" w:color="auto"/>
          <w:right w:val="single" w:sz="4" w:space="4" w:color="auto"/>
        </w:pBdr>
        <w:rPr>
          <w:noProof/>
        </w:rPr>
      </w:pPr>
      <w:r>
        <w:rPr>
          <w:noProof/>
        </w:rPr>
        <w:t>veicināt uzņēmējdarbības un inovācijas prasmju attīstību mūžizglītības perspektīvā un atbalstīt ES augstākās izglītības iestāžu pārveidi uzņēmējdarbības virzienā;</w:t>
      </w:r>
    </w:p>
    <w:p>
      <w:pPr>
        <w:pStyle w:val="Point1number"/>
        <w:pBdr>
          <w:top w:val="single" w:sz="4" w:space="1" w:color="auto"/>
          <w:left w:val="single" w:sz="4" w:space="4" w:color="auto"/>
          <w:bottom w:val="single" w:sz="4" w:space="1" w:color="auto"/>
          <w:right w:val="single" w:sz="4" w:space="4" w:color="auto"/>
        </w:pBdr>
        <w:rPr>
          <w:noProof/>
        </w:rPr>
      </w:pPr>
      <w:r>
        <w:rPr>
          <w:noProof/>
        </w:rPr>
        <w:t>ieviest tirgū jaunus risinājumus globālām problēmām.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Īstenojot savas darbības, </w:t>
      </w:r>
      <w:r>
        <w:rPr>
          <w:rFonts w:eastAsia="Calibri"/>
          <w:i/>
          <w:noProof/>
          <w:color w:val="000000"/>
        </w:rPr>
        <w:t>EIT</w:t>
      </w:r>
      <w:r>
        <w:rPr>
          <w:rFonts w:eastAsia="Calibri"/>
          <w:noProof/>
          <w:color w:val="000000"/>
        </w:rPr>
        <w:t xml:space="preserve"> attīstīs sinerģijas un radīs pievienoto vērtību programmā “Apvārsnis Eiropa”. Īstenošana notiks, sniedzot atbalstu ZIK un ar </w:t>
      </w:r>
      <w:r>
        <w:rPr>
          <w:rFonts w:eastAsia="Calibri"/>
          <w:i/>
          <w:noProof/>
          <w:color w:val="000000"/>
        </w:rPr>
        <w:t>EIT</w:t>
      </w:r>
      <w:r>
        <w:rPr>
          <w:rFonts w:eastAsia="Calibri"/>
          <w:noProof/>
          <w:color w:val="000000"/>
        </w:rPr>
        <w:t xml:space="preserve"> koordinētām darbībām.</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rFonts w:eastAsia="Calibri"/>
          <w:i/>
          <w:noProof/>
          <w:color w:val="000000"/>
          <w:u w:val="single"/>
        </w:rPr>
        <w:t>Atbalsts ZIK</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konsolidēs astoņas esošās ZIK, veicinot to izaugsmi un palielinot to ietekmi, un palīdzēs tām nodrošināt finansiālu ilgtspēju. Jo īpaši tas attieksies uz trim pirmās paaudzes ZIK (</w:t>
      </w:r>
      <w:r>
        <w:rPr>
          <w:rFonts w:eastAsia="Calibri"/>
          <w:i/>
          <w:noProof/>
          <w:color w:val="000000"/>
        </w:rPr>
        <w:t>EIT Climate</w:t>
      </w:r>
      <w:r>
        <w:rPr>
          <w:rFonts w:eastAsia="Calibri"/>
          <w:noProof/>
          <w:color w:val="000000"/>
        </w:rPr>
        <w:t xml:space="preserve">, </w:t>
      </w:r>
      <w:r>
        <w:rPr>
          <w:rFonts w:eastAsia="Calibri"/>
          <w:i/>
          <w:noProof/>
          <w:color w:val="000000"/>
        </w:rPr>
        <w:t>EIT Digital</w:t>
      </w:r>
      <w:r>
        <w:rPr>
          <w:rFonts w:eastAsia="Calibri"/>
          <w:noProof/>
          <w:color w:val="000000"/>
        </w:rPr>
        <w:t xml:space="preserve"> un </w:t>
      </w:r>
      <w:r>
        <w:rPr>
          <w:rFonts w:eastAsia="Calibri"/>
          <w:i/>
          <w:noProof/>
          <w:color w:val="000000"/>
        </w:rPr>
        <w:t>EIT InnoEnergy</w:t>
      </w:r>
      <w:r>
        <w:rPr>
          <w:rFonts w:eastAsia="Calibri"/>
          <w:noProof/>
          <w:color w:val="000000"/>
        </w:rPr>
        <w:t>), kas sāktas 2009. gadā un kuru partnerības pamatnolīgumi tiks pārtraukti pēc 2024. gada.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izveidos arī divas jaunas ZIK konkrētās tematiskajās jomās, lai risinātu turpmākās globālās sabiedrības problēmas un vajadzības (uzaicinājumi paredzēti 2021. un 2024. gadā).</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sniegs atbalstu ZIK, kas pārvalda zinību triādes darbību portfeļus; tas notiks, īstenojot:</w:t>
      </w:r>
    </w:p>
    <w:p>
      <w:pPr>
        <w:pBdr>
          <w:top w:val="single" w:sz="4" w:space="1" w:color="auto"/>
          <w:left w:val="single" w:sz="4" w:space="4" w:color="auto"/>
          <w:bottom w:val="single" w:sz="4" w:space="1" w:color="auto"/>
          <w:right w:val="single" w:sz="4" w:space="4" w:color="auto"/>
        </w:pBdr>
        <w:ind w:left="850"/>
        <w:rPr>
          <w:noProof/>
        </w:rPr>
      </w:pPr>
      <w:r>
        <w:rPr>
          <w:i/>
          <w:noProof/>
        </w:rPr>
        <w:t>1. izglītības un apmācības pasākumus</w:t>
      </w:r>
      <w:r>
        <w:rPr>
          <w:noProof/>
        </w:rPr>
        <w:t xml:space="preserve"> ar spēcīgiem uzņēmējdarbības elementiem, kas paredzēti, lai apmācītu nākamās paaudzes talantus, ietverot tādu programmu izstrādi un īstenošanu, kurām piešķirta </w:t>
      </w:r>
      <w:r>
        <w:rPr>
          <w:i/>
          <w:noProof/>
        </w:rPr>
        <w:t>EIT</w:t>
      </w:r>
      <w:r>
        <w:rPr>
          <w:noProof/>
        </w:rPr>
        <w:t xml:space="preserve"> zīme, jo īpaši maģistra un doktora grāda līmenī (</w:t>
      </w:r>
      <w:r>
        <w:rPr>
          <w:i/>
          <w:noProof/>
        </w:rPr>
        <w:t>EIT</w:t>
      </w:r>
      <w:r>
        <w:rPr>
          <w:noProof/>
        </w:rPr>
        <w:t xml:space="preserve"> zīme);</w:t>
      </w:r>
    </w:p>
    <w:p>
      <w:pPr>
        <w:pBdr>
          <w:top w:val="single" w:sz="4" w:space="1" w:color="auto"/>
          <w:left w:val="single" w:sz="4" w:space="4" w:color="auto"/>
          <w:bottom w:val="single" w:sz="4" w:space="1" w:color="auto"/>
          <w:right w:val="single" w:sz="4" w:space="4" w:color="auto"/>
        </w:pBdr>
        <w:ind w:left="850"/>
        <w:rPr>
          <w:noProof/>
        </w:rPr>
      </w:pPr>
      <w:r>
        <w:rPr>
          <w:i/>
          <w:noProof/>
        </w:rPr>
        <w:t>2. darbības, kas atbalsta inovāciju</w:t>
      </w:r>
      <w:r>
        <w:rPr>
          <w:noProof/>
        </w:rPr>
        <w:t>, lai izstrādātu produktus un pakalpojumus, kas pievēršas īpašām uzņēmējdarbības iespējām;</w:t>
      </w:r>
    </w:p>
    <w:p>
      <w:pPr>
        <w:pBdr>
          <w:top w:val="single" w:sz="4" w:space="1" w:color="auto"/>
          <w:left w:val="single" w:sz="4" w:space="4" w:color="auto"/>
          <w:bottom w:val="single" w:sz="4" w:space="1" w:color="auto"/>
          <w:right w:val="single" w:sz="4" w:space="4" w:color="auto"/>
        </w:pBdr>
        <w:ind w:left="850"/>
        <w:rPr>
          <w:noProof/>
        </w:rPr>
      </w:pPr>
      <w:r>
        <w:rPr>
          <w:i/>
          <w:noProof/>
        </w:rPr>
        <w:t>3. uzņēmumu izveides un atbalsta darbības</w:t>
      </w:r>
      <w:r>
        <w:rPr>
          <w:noProof/>
        </w:rPr>
        <w:t>, piemēram, paātrinātājsistēmas, kas palīdzētu uzņēmējiem pārvērst savas idejas veiksmīgos uzņēmumos un paātrinātu izaugsmes procesu.</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rFonts w:eastAsia="Calibri"/>
          <w:i/>
          <w:noProof/>
          <w:color w:val="000000"/>
          <w:u w:val="single"/>
        </w:rPr>
        <w:t>EIT koordinētas darbības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mērķis būs atbalstīt augstākās izglītības iestādes (AII), lai tās labāk integrētu inovācijas vērtību ķēdēs un ekosistēmās. </w:t>
      </w:r>
      <w:r>
        <w:rPr>
          <w:rFonts w:eastAsia="Calibri"/>
          <w:i/>
          <w:noProof/>
          <w:color w:val="000000"/>
        </w:rPr>
        <w:t>EIT</w:t>
      </w:r>
      <w:r>
        <w:rPr>
          <w:rFonts w:eastAsia="Calibri"/>
          <w:noProof/>
          <w:color w:val="000000"/>
        </w:rPr>
        <w:t xml:space="preserve"> ar savu zināšanu un inovāciju kopienu starpniecību īstenos atbalsta darbības, kas apvieno projektos augstākās izglītības iestādes un citus galvenos inovācijas dalībniekus, piemēram, uzņēmumus, lai strādātu stratēģiski svarīgās jomās, kuru jaudu nepieciešams attīstīt. Partneriem būs kopīgi mērķi, un tie kopīgi strādās, lai sasniegtu savstarpēji izdevīgus rezultātus. </w:t>
      </w:r>
      <w:r>
        <w:rPr>
          <w:rFonts w:eastAsia="Calibri"/>
          <w:noProof/>
        </w:rPr>
        <w:t xml:space="preserve">Rīcība nodrošinās iekļaujošu pieeju, lai piesaistītu augstākās izglītības iestādes, kas nav ZIK partneri; starpdisciplināru un starpnozaru pieeju; un saikni ar Eiropas Komisijas pārdomātas specializācijas stratēģiju, attiecīgajām tematiskajām platformām un </w:t>
      </w:r>
      <w:r>
        <w:rPr>
          <w:rFonts w:eastAsia="Calibri"/>
          <w:i/>
          <w:noProof/>
        </w:rPr>
        <w:t>EIT RIS</w:t>
      </w:r>
      <w:r>
        <w:rPr>
          <w:rFonts w:eastAsia="Calibri"/>
          <w:noProof/>
        </w:rPr>
        <w:t xml:space="preserv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Izmantojot reģionālās inovācijas shēmu un jaunos </w:t>
      </w:r>
      <w:r>
        <w:rPr>
          <w:rFonts w:eastAsia="Calibri"/>
          <w:i/>
          <w:noProof/>
          <w:color w:val="000000"/>
        </w:rPr>
        <w:t>EIT</w:t>
      </w:r>
      <w:r>
        <w:rPr>
          <w:rFonts w:eastAsia="Calibri"/>
          <w:noProof/>
          <w:color w:val="000000"/>
        </w:rPr>
        <w:t xml:space="preserve"> koordinētos pasākumus, </w:t>
      </w:r>
      <w:r>
        <w:rPr>
          <w:rFonts w:eastAsia="Calibri"/>
          <w:i/>
          <w:noProof/>
          <w:color w:val="000000"/>
        </w:rPr>
        <w:t>EIT</w:t>
      </w:r>
      <w:r>
        <w:rPr>
          <w:rFonts w:eastAsia="Calibri"/>
          <w:noProof/>
          <w:color w:val="000000"/>
        </w:rPr>
        <w:t xml:space="preserve"> uzlabos iesaistīšanos reģionālajos inovācijas pasākumos un to ietekmi.</w:t>
      </w:r>
    </w:p>
    <w:p>
      <w:pPr>
        <w:keepNext/>
        <w:tabs>
          <w:tab w:val="left" w:pos="850"/>
        </w:tabs>
        <w:ind w:left="850" w:hanging="850"/>
        <w:outlineLvl w:val="1"/>
        <w:rPr>
          <w:rFonts w:eastAsia="Calibri"/>
          <w:i/>
          <w:noProof/>
        </w:rPr>
      </w:pPr>
      <w:r>
        <w:rPr>
          <w:rFonts w:eastAsia="Calibri"/>
          <w:i/>
          <w:noProof/>
        </w:rPr>
        <w:t>1.4.2.</w:t>
      </w:r>
      <w:r>
        <w:rPr>
          <w:rFonts w:eastAsia="Calibri"/>
          <w:i/>
          <w:noProof/>
        </w:rPr>
        <w:tab/>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Eiropas līmeņa rīcības pamatojums (</w:t>
      </w:r>
      <w:r>
        <w:rPr>
          <w:rFonts w:eastAsia="Calibri"/>
          <w:i/>
          <w:noProof/>
          <w:color w:val="000000"/>
        </w:rPr>
        <w:t>ex ante</w:t>
      </w:r>
      <w:r>
        <w:rPr>
          <w:rFonts w:eastAsia="Calibri"/>
          <w:noProof/>
          <w:color w:val="000000"/>
        </w:rPr>
        <w: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Ņemot vērā inovācijas uzdevumu raksturu un mērogu, ir nepieciešams mobilizēt dalībniekus un resursus Eiropas mērogā, veicinot pārrobežu sadarbību. Ir nepieciešams likvidēt robežas starp disciplīnām un vērtību ķēdēm, kā arī veidot labvēlīgu vidi efektīvai zināšanu un pieredzes apmaiņai, kā arī uzņēmējdarbības talantu attīstībai un piesaistei.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Programmas “Apvārsnis Eiropa” ietekmes novērtējumā tika konstatētas ES inovācijas spēju konkrētas strukturālas nepilnības, kas jārisina ES līmenī un uz ko būs vērsti </w:t>
      </w:r>
      <w:r>
        <w:rPr>
          <w:rFonts w:eastAsia="Calibri"/>
          <w:i/>
          <w:noProof/>
          <w:color w:val="000000"/>
        </w:rPr>
        <w:t>EIT</w:t>
      </w:r>
      <w:r>
        <w:rPr>
          <w:rFonts w:eastAsia="Calibri"/>
          <w:noProof/>
          <w:color w:val="000000"/>
        </w:rPr>
        <w:t xml:space="preserve"> ieguldījumi. Jo īpaši Eiropas augstākās izglītības iestādēm ir jāstimulē uzņēmējdarbība, jāpārvar disciplinārās robežas un jāinstitucionalizē spēcīga ES mēroga ārpusdisciplināra sadarbība starp akadēmiskajām aprindām un rūpniecības nozari. Labvēlīgu inovāciju ekosistēmu attīstībā būtiski elementi ir piekļuve talantīgiem uzņēmējiem un profesionālajiem pakalpojumiem, kapitālam un tirgiem ES līmenī, kā arī galveno inovācijas jomas dalībnieku apvienošana kopīga mērķa sasniegšanai. Ir nepieciešams koordinēt centienus visā ES, lai izveidotu savstarpēji savienotu ES mēroga uzņēmējdarbības kopu un ekosistēmu kritisko masu. Šāds intervences līmenis un mērogs pārsniedz to, ko dalībvalstis var paveikt vienatnē, tādēļ ir vajadzīga ES līmeņa darbība.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Sagaidāmā Savienības pievienotā vērtība (</w:t>
      </w:r>
      <w:r>
        <w:rPr>
          <w:rFonts w:eastAsia="Calibri"/>
          <w:i/>
          <w:noProof/>
          <w:color w:val="000000"/>
        </w:rPr>
        <w:t>ex post</w:t>
      </w:r>
      <w:r>
        <w:rPr>
          <w:rFonts w:eastAsia="Calibri"/>
          <w:noProof/>
          <w:color w:val="000000"/>
        </w:rPr>
        <w:t>)</w:t>
      </w:r>
    </w:p>
    <w:p>
      <w:pPr>
        <w:pBdr>
          <w:top w:val="single" w:sz="4" w:space="1" w:color="auto"/>
          <w:left w:val="single" w:sz="4" w:space="4" w:color="auto"/>
          <w:bottom w:val="single" w:sz="4" w:space="1" w:color="auto"/>
          <w:right w:val="single" w:sz="4" w:space="4" w:color="auto"/>
        </w:pBdr>
        <w:spacing w:before="0" w:after="0"/>
        <w:ind w:left="850"/>
        <w:rPr>
          <w:rFonts w:eastAsia="Calibri"/>
          <w:noProof/>
          <w:color w:val="000000"/>
        </w:rPr>
      </w:pPr>
      <w:r>
        <w:rPr>
          <w:rFonts w:eastAsia="Calibri"/>
          <w:noProof/>
          <w:color w:val="000000"/>
        </w:rPr>
        <w:t xml:space="preserve">Sagaidāms, ka </w:t>
      </w:r>
      <w:r>
        <w:rPr>
          <w:rFonts w:eastAsia="Calibri"/>
          <w:i/>
          <w:noProof/>
          <w:color w:val="000000"/>
        </w:rPr>
        <w:t>EIT</w:t>
      </w:r>
      <w:r>
        <w:rPr>
          <w:rFonts w:eastAsia="Calibri"/>
          <w:noProof/>
          <w:color w:val="000000"/>
        </w:rPr>
        <w:t xml:space="preserve"> tam izvirzītos mērķus 2021.–2027. gadam īstenos saskaņā ar priekšlikumā programmai “Apvārsnis Eiropa” paredzēto. Īpašs labums no ES investīcijām </w:t>
      </w:r>
      <w:r>
        <w:rPr>
          <w:rFonts w:eastAsia="Calibri"/>
          <w:i/>
          <w:noProof/>
          <w:color w:val="000000"/>
        </w:rPr>
        <w:t>EIT</w:t>
      </w:r>
      <w:r>
        <w:rPr>
          <w:rFonts w:eastAsia="Calibri"/>
          <w:noProof/>
          <w:color w:val="000000"/>
        </w:rPr>
        <w:t xml:space="preserve"> nodrošinās:</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rFonts w:eastAsia="Calibri"/>
          <w:noProof/>
        </w:rPr>
        <w:t>- tādas jaunas vides radīšanu, kas veicina sadarbību un inovāciju;</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rFonts w:eastAsia="Calibri"/>
          <w:noProof/>
        </w:rPr>
        <w:t>- akadēmisko aprindu un pētniecības nozares spēcīgākas inovācijas spējas;</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rFonts w:eastAsia="Calibri"/>
          <w:noProof/>
        </w:rPr>
        <w:t>- jaunu uzņēmēju paaudzi;</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rFonts w:eastAsia="Calibri"/>
          <w:noProof/>
        </w:rPr>
        <w:t>- inovatīvu uzņēmumu izveidi un attīstību;</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rFonts w:eastAsia="Calibri"/>
          <w:noProof/>
        </w:rPr>
        <w:t xml:space="preserve">- plašāku reģionālo iesaistīšanos </w:t>
      </w:r>
      <w:r>
        <w:rPr>
          <w:rFonts w:eastAsia="Calibri"/>
          <w:i/>
          <w:noProof/>
        </w:rPr>
        <w:t>EIT</w:t>
      </w:r>
      <w:r>
        <w:rPr>
          <w:rFonts w:eastAsia="Calibri"/>
          <w:noProof/>
        </w:rPr>
        <w:t xml:space="preserve"> inovācijas pasākumos.</w:t>
      </w:r>
    </w:p>
    <w:p>
      <w:pPr>
        <w:keepNext/>
        <w:tabs>
          <w:tab w:val="left" w:pos="850"/>
        </w:tabs>
        <w:ind w:left="850" w:hanging="850"/>
        <w:outlineLvl w:val="1"/>
        <w:rPr>
          <w:rFonts w:eastAsia="Calibri"/>
          <w:i/>
          <w:noProof/>
        </w:rPr>
      </w:pPr>
      <w:bookmarkStart w:id="6" w:name="_Toc514941979"/>
      <w:r>
        <w:rPr>
          <w:rFonts w:eastAsia="Calibri"/>
          <w:i/>
          <w:noProof/>
        </w:rPr>
        <w:t>1.4.3.</w:t>
      </w:r>
      <w:r>
        <w:rPr>
          <w:rFonts w:eastAsia="Calibri"/>
          <w:i/>
          <w:noProof/>
        </w:rPr>
        <w:tab/>
        <w:t>Līdzīgas līdzšinējās pieredzes rezultātā gūtās atziņas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izveidoja 2008. gadā, lai risinātu būtiskas sabiedrības problēmas, uzlabojot ES inovācijas spējas un sniegumu. </w:t>
      </w:r>
      <w:r>
        <w:rPr>
          <w:rFonts w:eastAsia="Calibri"/>
          <w:i/>
          <w:noProof/>
          <w:color w:val="000000"/>
        </w:rPr>
        <w:t>EIT</w:t>
      </w:r>
      <w:r>
        <w:rPr>
          <w:rFonts w:eastAsia="Calibri"/>
          <w:noProof/>
          <w:color w:val="000000"/>
        </w:rPr>
        <w:t xml:space="preserve"> termiņa vidusposma izvērtējumā 2017. gadā tika secināts, ka </w:t>
      </w:r>
      <w:r>
        <w:rPr>
          <w:rFonts w:eastAsia="Calibri"/>
          <w:i/>
          <w:noProof/>
          <w:color w:val="000000"/>
        </w:rPr>
        <w:t>EIT</w:t>
      </w:r>
      <w:r>
        <w:rPr>
          <w:rFonts w:eastAsia="Calibri"/>
          <w:noProof/>
          <w:color w:val="000000"/>
        </w:rPr>
        <w:t xml:space="preserve"> joprojām ir ļoti aktuāls un tam ir izteikta ES pievienotā vērtība. Šobrīd nav cita instrumenta, kas veidotu ES mēroga inovācijas tīklus izglītības, pētniecības, uzņēmējdarbības un citās jomās.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ir radījis Eiropas inovācijas ekosistēmu, kurā ir vairāk nekā 1200 partneru no uzņēmējdarbības, pētniecības un izglītības jomas un kuru veido 8 zināšanu un inovāciju kopienas (ZIK), kas aptver vairāk nekā 40 sadarbības centrus. Fakts, ka vairāk nekā 50 % partneru ir no uzņēmējdarbības nozares (rūpniecība, MVU un jaunuzņēmumi), apliecina instrumenta pietuvinātību tirgum. </w:t>
      </w:r>
      <w:r>
        <w:rPr>
          <w:rFonts w:eastAsia="Calibri"/>
          <w:i/>
          <w:noProof/>
          <w:color w:val="000000"/>
        </w:rPr>
        <w:t>EIT</w:t>
      </w:r>
      <w:r>
        <w:rPr>
          <w:rFonts w:eastAsia="Calibri"/>
          <w:noProof/>
          <w:color w:val="000000"/>
        </w:rPr>
        <w:t xml:space="preserve"> kopiena nodrošina rezultātus: tirgū laisti vairāk nekā 600 jaunu produktu un pakalpojumu, atbalstīti vairāk nekā 1250 jaunizveidotu uzņēmumu un inovatīvu uzņēmumu, kā rezultātā piesaistītas ārējās investīcijas vairāk nekā 890 miljonu EUR apmērā,  un radītas vairāk nekā 6000 darbvietu. Šobrīd darba tirgū ienāk pirmā </w:t>
      </w:r>
      <w:r>
        <w:rPr>
          <w:rFonts w:eastAsia="Calibri"/>
          <w:i/>
          <w:noProof/>
          <w:color w:val="000000"/>
        </w:rPr>
        <w:t>EIT</w:t>
      </w:r>
      <w:r>
        <w:rPr>
          <w:rFonts w:eastAsia="Calibri"/>
          <w:noProof/>
          <w:color w:val="000000"/>
        </w:rPr>
        <w:t xml:space="preserve"> maģistra studiju grādu ieguvusī paaudze — aptuveni 1700 absolventu.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kā neatkarīgas struktūras modelis ļauj tam būt elastīgam, autonomam, uz uzņēmējdarbību vērstam un dinamiskam lēmumu pieņemšanas procesā. Dotācijas saņemšanai nepieciešamais laiks ir 4 mēneši; salīdzinājumam — pamatprogrammā “Apvārsnis 2020” tie ir vidēji 6 mēneši. Noteikumi par konkurenci veicinošu finansējumu, finansiālu ilgtspēju un vienkāršošanu veicina inovāciju zināšanu un inovāciju kopienās. </w:t>
      </w:r>
      <w:r>
        <w:rPr>
          <w:rFonts w:eastAsia="Calibri"/>
          <w:i/>
          <w:noProof/>
          <w:color w:val="000000"/>
        </w:rPr>
        <w:t>EIT</w:t>
      </w:r>
      <w:r>
        <w:rPr>
          <w:rFonts w:eastAsia="Calibri"/>
          <w:noProof/>
          <w:color w:val="000000"/>
        </w:rPr>
        <w:t xml:space="preserve"> administratīvās izmaksas ir ļoti zemas — mazāk nekā 2 % no kopējā budžeta salīdzinājumā ar vidējo rādītāju 4,6 %, kā ziņots attiecībā uz programmu “Apvārsnis 2020”.</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Attiecībā uz 2021.–2027. gadu </w:t>
      </w:r>
      <w:r>
        <w:rPr>
          <w:rFonts w:eastAsia="Calibri"/>
          <w:i/>
          <w:noProof/>
          <w:color w:val="000000"/>
        </w:rPr>
        <w:t>EIT</w:t>
      </w:r>
      <w:r>
        <w:rPr>
          <w:rFonts w:eastAsia="Calibri"/>
          <w:noProof/>
          <w:color w:val="000000"/>
        </w:rPr>
        <w:t xml:space="preserve"> galvenie uzlabojumi jo īpaši būs vērsti uz:</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ZIK efektīvas pārvaldības procedūru turpmāku vienkāršošanu (piemēram, ieviešot jaunu līdzfinansējuma mehānismu, daudzgadu pieeju dotācijām utt.);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 atbalstu augstākās izglītības iestāžu labākai integrācijai inovācijas vērtību ķēdēs un ekosistēmās;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lielāka skaita globālo problēmu risināšanu, izveidojot divas jaunas ZIK;</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rPr>
        <w:t xml:space="preserve">- ZIK atvērtības un pārredzamības nostiprināšanu un saskaņošanu ar programmā “Apvārsnis Eiropa” ierosināto pieeju Eiropas partnerībām;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 </w:t>
      </w:r>
      <w:r>
        <w:rPr>
          <w:rFonts w:eastAsia="Calibri"/>
          <w:i/>
          <w:noProof/>
          <w:color w:val="000000"/>
        </w:rPr>
        <w:t>EIT</w:t>
      </w:r>
      <w:r>
        <w:rPr>
          <w:rFonts w:eastAsia="Calibri"/>
          <w:noProof/>
          <w:color w:val="000000"/>
        </w:rPr>
        <w:t xml:space="preserve"> ietekmes palielināšanu reģionālā un vietējā līmenī un jo īpaši valstīs, kurās ir zemāks inovācijas sniegums;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 </w:t>
      </w:r>
      <w:r>
        <w:rPr>
          <w:rFonts w:eastAsia="Calibri"/>
          <w:i/>
          <w:noProof/>
          <w:color w:val="000000"/>
        </w:rPr>
        <w:t>EIT</w:t>
      </w:r>
      <w:r>
        <w:rPr>
          <w:rFonts w:eastAsia="Calibri"/>
          <w:noProof/>
          <w:color w:val="000000"/>
        </w:rPr>
        <w:t xml:space="preserve"> darbības atpazīstamības uzlabošanu dalībvalstīs un ārpus tām;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labāku sinerģiju un papildināmību ar citiem programmas “Apvārsnis Eiropa” un ES un dalībvalstu instrumentiem.</w:t>
      </w:r>
    </w:p>
    <w:bookmarkEnd w:id="6"/>
    <w:p>
      <w:pPr>
        <w:keepNext/>
        <w:tabs>
          <w:tab w:val="left" w:pos="850"/>
        </w:tabs>
        <w:ind w:left="850" w:hanging="850"/>
        <w:outlineLvl w:val="1"/>
        <w:rPr>
          <w:rFonts w:eastAsia="Calibri"/>
          <w:i/>
          <w:noProof/>
        </w:rPr>
      </w:pPr>
      <w:r>
        <w:rPr>
          <w:rFonts w:eastAsia="Calibri"/>
          <w:i/>
          <w:noProof/>
        </w:rPr>
        <w:t>1.4.4.</w:t>
      </w:r>
      <w:r>
        <w:rPr>
          <w:rFonts w:eastAsia="Calibri"/>
          <w:i/>
          <w:noProof/>
        </w:rPr>
        <w:tab/>
        <w:t>Saderība un iespējamā sinerģija ar citiem atbilstošiem instrumentiem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Balstoties uz tā plašo darbības jomu un īpašo nozīmi, </w:t>
      </w:r>
      <w:r>
        <w:rPr>
          <w:rFonts w:eastAsia="Calibri"/>
          <w:i/>
          <w:noProof/>
          <w:color w:val="000000"/>
        </w:rPr>
        <w:t>EIT</w:t>
      </w:r>
      <w:r>
        <w:rPr>
          <w:rFonts w:eastAsia="Calibri"/>
          <w:noProof/>
          <w:color w:val="000000"/>
        </w:rPr>
        <w:t xml:space="preserve"> ir labi piemērots tam, lai radītu sinerģiju un nodrošinātu papildināmību ar citām ES programmām vai instrumentiem, tostarp pastiprinot tā atbalstu ZIK to plānošanas un īstenošanas darbībās. Zemāk sniegtais nepilnīgais saraksts ietver konkrētus piemērus, kuros </w:t>
      </w:r>
      <w:r>
        <w:rPr>
          <w:rFonts w:eastAsia="Calibri"/>
          <w:i/>
          <w:noProof/>
          <w:color w:val="000000"/>
        </w:rPr>
        <w:t>EIT</w:t>
      </w:r>
      <w:r>
        <w:rPr>
          <w:rFonts w:eastAsia="Calibri"/>
          <w:noProof/>
          <w:color w:val="000000"/>
        </w:rPr>
        <w:t xml:space="preserve"> veicinās sinerģiju vidējā un ilgtermiņā “Apvārsnis Eiropa” ietvaros un ārpus tā.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“Apvārsnis Eiropa”.</w:t>
      </w:r>
      <w:r>
        <w:rPr>
          <w:rFonts w:eastAsia="Calibri"/>
          <w:noProof/>
          <w:color w:val="000000"/>
        </w:rPr>
        <w:t xml:space="preserve"> Tiek sagaidīta spēcīga sinerģija starp </w:t>
      </w:r>
      <w:r>
        <w:rPr>
          <w:rFonts w:eastAsia="Calibri"/>
          <w:i/>
          <w:noProof/>
          <w:color w:val="000000"/>
        </w:rPr>
        <w:t>EIT</w:t>
      </w:r>
      <w:r>
        <w:rPr>
          <w:rFonts w:eastAsia="Calibri"/>
          <w:noProof/>
          <w:color w:val="000000"/>
        </w:rPr>
        <w:t xml:space="preserve"> un programmu “Apvārsnis Eiropa” kopumā. Jo īpaši sinerģija ar EIP būs izšķiroši svarīga pīlāra “Inovatīvā Eiropa” ietekmei, kā arī ekosistēmu atbalstam.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Pīlārā [Globālās problēmas un rūpniecības konkurētspēja], izmantojot ZIK, </w:t>
      </w:r>
      <w:r>
        <w:rPr>
          <w:rFonts w:eastAsia="Calibri"/>
          <w:i/>
          <w:noProof/>
          <w:color w:val="000000"/>
        </w:rPr>
        <w:t>EIT</w:t>
      </w:r>
      <w:r>
        <w:rPr>
          <w:rFonts w:eastAsia="Calibri"/>
          <w:noProof/>
          <w:color w:val="000000"/>
        </w:rPr>
        <w:t xml:space="preserve"> var sadarboties ar Eiropas partnerībām, sniegt ieguldījumu uzdevumu izpildē, atbalstīt pasākumus, kas reaģē uz pieprasījumu, un sniegt izmantošanas pakalpojumus, lai veicinātu tehnoloģiju nodošanu un paātrinātu tematisko kopu vai citu Eiropas partnerību sasniegto rezultātu komercializāciju.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“Erasmus”.</w:t>
      </w:r>
      <w:r>
        <w:rPr>
          <w:rFonts w:eastAsia="Calibri"/>
          <w:noProof/>
          <w:color w:val="000000"/>
        </w:rPr>
        <w:t xml:space="preserve"> “Erasmus” un </w:t>
      </w:r>
      <w:r>
        <w:rPr>
          <w:rFonts w:eastAsia="Calibri"/>
          <w:i/>
          <w:noProof/>
          <w:color w:val="000000"/>
        </w:rPr>
        <w:t>EIT</w:t>
      </w:r>
      <w:r>
        <w:rPr>
          <w:rFonts w:eastAsia="Calibri"/>
          <w:noProof/>
          <w:color w:val="000000"/>
        </w:rPr>
        <w:t xml:space="preserve"> nodibinās sinerģiju starp to attiecīgajām kopienām. Sadarbība tiks vērsta uz to, lai “Erasmus” izglītojamajiem, kuri iestājušies izglītības un apmācības iestādēs, kas ir ZIK partneres, nodrošinātu piekļuvi ZIK vasaras skolām vai citiem attiecīgiem mācību pasākumiem (piemēram, uzņēmējdarbības un inovāciju pārvaldības mācību pasākumi) un nodibinātu kontaktus ar ZIK absolventu tīklu.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Iespēju robežās tiks nodrošināta sinerģija ar Eiropas universitāšu iniciatīvu, kas varētu palīdzēt integrēt </w:t>
      </w:r>
      <w:r>
        <w:rPr>
          <w:rFonts w:eastAsia="Calibri"/>
          <w:i/>
          <w:noProof/>
          <w:color w:val="000000"/>
        </w:rPr>
        <w:t>EIT</w:t>
      </w:r>
      <w:r>
        <w:rPr>
          <w:rFonts w:eastAsia="Calibri"/>
          <w:noProof/>
          <w:color w:val="000000"/>
        </w:rPr>
        <w:t xml:space="preserve"> izglītības un apmācības pasākumus, lai panāktu sistēmisku ietekmi.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Programma “Digitālā Eiropa”.</w:t>
      </w:r>
      <w:r>
        <w:rPr>
          <w:rFonts w:eastAsia="Calibri"/>
          <w:noProof/>
          <w:color w:val="000000"/>
        </w:rPr>
        <w:t xml:space="preserve"> ZIK sadarbības centri sadarbosies ar Eiropas digitālās inovācijas centriem, lai atbalstītu rūpniecības nozares un publiskā sektora organizāciju digitālo pārveidi.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Kohēzijas politikas fondi (jo īpaši ERAF un ESI fondi+).</w:t>
      </w:r>
      <w:r>
        <w:rPr>
          <w:rFonts w:eastAsia="Calibri"/>
          <w:noProof/>
          <w:color w:val="000000"/>
        </w:rPr>
        <w:t xml:space="preserve"> </w:t>
      </w:r>
      <w:r>
        <w:rPr>
          <w:rFonts w:eastAsia="Calibri"/>
          <w:i/>
          <w:noProof/>
          <w:color w:val="000000"/>
        </w:rPr>
        <w:t>EIT</w:t>
      </w:r>
      <w:r>
        <w:rPr>
          <w:rFonts w:eastAsia="Calibri"/>
          <w:noProof/>
          <w:color w:val="000000"/>
        </w:rPr>
        <w:t xml:space="preserve"> ZIK, izmantojot sadarbības centrus, veicinās reģionālo un starpreģionālo sadarbību starp zinību triādes dalībniekiem (izglītība, pētniecība, uzņēmējdarbība) un vadošajām iestādēm sinerģijā ar Eiropas Komisijas darbu, kas saistīts ar reģionālo sadarbību un ieguldījumiem saistītās pārdomātas specializācijas prioritātēs.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“InvestEU”.</w:t>
      </w:r>
      <w:r>
        <w:rPr>
          <w:rFonts w:eastAsia="Calibri"/>
          <w:noProof/>
          <w:color w:val="000000"/>
        </w:rPr>
        <w:t xml:space="preserve"> </w:t>
      </w:r>
      <w:r>
        <w:rPr>
          <w:rFonts w:eastAsia="Calibri"/>
          <w:i/>
          <w:noProof/>
          <w:color w:val="000000"/>
        </w:rPr>
        <w:t>EIT</w:t>
      </w:r>
      <w:r>
        <w:rPr>
          <w:rFonts w:eastAsia="Calibri"/>
          <w:noProof/>
          <w:color w:val="000000"/>
        </w:rPr>
        <w:t xml:space="preserve"> ZIK centīsies sadarboties ar “InvestEU” konsultāciju centru, lai sniegtu tehnisko atbalstu un palīdzību ZIK atbalstītajiem uzņēmumiem projektu sagatavošanai, izstrādei un īstenošanai.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u w:val="single"/>
        </w:rPr>
        <w:t>Radošā Eiropa.</w:t>
      </w:r>
      <w:r>
        <w:rPr>
          <w:rFonts w:eastAsia="Calibri"/>
          <w:noProof/>
          <w:color w:val="000000"/>
        </w:rPr>
        <w:t xml:space="preserve"> Programma būs īpaši svarīga saistībā ar nākamās ZIK darbībām kultūras un radošajās nozarēs. Ar programmu tiks veidota spēcīga sinerģija un papildināmība tādās jomās kā radošās prasmes, darbvietas un uzņēmējdarbības modeļi.</w:t>
      </w:r>
    </w:p>
    <w:p>
      <w:pPr>
        <w:keepNext/>
        <w:tabs>
          <w:tab w:val="left" w:pos="850"/>
        </w:tabs>
        <w:ind w:left="850" w:hanging="850"/>
        <w:outlineLvl w:val="1"/>
        <w:rPr>
          <w:rFonts w:eastAsia="Calibri"/>
          <w:b/>
          <w:noProof/>
        </w:rPr>
      </w:pPr>
      <w:r>
        <w:rPr>
          <w:rFonts w:eastAsia="Calibri"/>
          <w:noProof/>
        </w:rPr>
        <w:br w:type="page"/>
      </w:r>
      <w:r>
        <w:rPr>
          <w:rFonts w:eastAsia="Calibri"/>
          <w:b/>
          <w:noProof/>
        </w:rPr>
        <w:t>1.5.</w:t>
      </w:r>
      <w:r>
        <w:rPr>
          <w:rFonts w:eastAsia="Calibri"/>
          <w:b/>
          <w:noProof/>
        </w:rPr>
        <w:tab/>
        <w:t>Ilgums un finansiālā ietekme</w:t>
      </w:r>
    </w:p>
    <w:p>
      <w:pPr>
        <w:ind w:left="850"/>
        <w:rPr>
          <w:rFonts w:eastAsia="Calibri"/>
          <w:noProof/>
        </w:rPr>
      </w:pPr>
      <w:r>
        <w:rPr>
          <w:rFonts w:eastAsia="Calibri"/>
          <w:b/>
          <w:noProof/>
        </w:rPr>
        <w:t>X</w:t>
      </w:r>
      <w:r>
        <w:rPr>
          <w:rFonts w:eastAsia="Calibri"/>
          <w:b/>
          <w:i/>
          <w:noProof/>
        </w:rPr>
        <w:t xml:space="preserve"> </w:t>
      </w:r>
      <w:r>
        <w:rPr>
          <w:rFonts w:eastAsia="Calibri"/>
          <w:b/>
          <w:noProof/>
        </w:rPr>
        <w:t xml:space="preserve">Ierobežots ilgums </w:t>
      </w:r>
    </w:p>
    <w:p>
      <w:pPr>
        <w:tabs>
          <w:tab w:val="num" w:pos="1134"/>
        </w:tabs>
        <w:ind w:left="1134" w:hanging="283"/>
        <w:rPr>
          <w:rFonts w:eastAsia="Calibri"/>
          <w:noProof/>
        </w:rPr>
      </w:pPr>
      <w:r>
        <w:rPr>
          <w:rFonts w:eastAsia="Calibri"/>
          <w:b/>
          <w:noProof/>
        </w:rPr>
        <w:t>X</w:t>
      </w:r>
      <w:r>
        <w:rPr>
          <w:rFonts w:eastAsia="Calibri"/>
          <w:noProof/>
        </w:rPr>
        <w:tab/>
        <w:t xml:space="preserve">Spēkā no [01.01.]2021. līdz [31.12.]2027. </w:t>
      </w:r>
    </w:p>
    <w:p>
      <w:pPr>
        <w:tabs>
          <w:tab w:val="num" w:pos="1134"/>
        </w:tabs>
        <w:ind w:left="1134" w:hanging="283"/>
        <w:rPr>
          <w:rFonts w:eastAsia="Calibri"/>
          <w:noProof/>
        </w:rPr>
      </w:pPr>
      <w:r>
        <w:rPr>
          <w:rFonts w:eastAsia="Calibri"/>
          <w:b/>
          <w:noProof/>
        </w:rPr>
        <w:t>X</w:t>
      </w:r>
      <w:r>
        <w:rPr>
          <w:rFonts w:eastAsia="Calibri"/>
          <w:noProof/>
        </w:rPr>
        <w:tab/>
        <w:t xml:space="preserve">Finansiālā ietekme uz saistību apropriācijām – no 2021. līdz 2027. gadam, uz maksājumu apropriācijām – no 2021. līdz 2029. gadam. </w:t>
      </w:r>
    </w:p>
    <w:p>
      <w:pPr>
        <w:ind w:left="850"/>
        <w:rPr>
          <w:rFonts w:eastAsia="Calibri"/>
          <w:noProof/>
        </w:rPr>
      </w:pPr>
      <w:r>
        <w:rPr>
          <w:rFonts w:eastAsia="Calibri"/>
          <w:noProof/>
        </w:rPr>
        <w:sym w:font="Wingdings" w:char="F0A8"/>
      </w:r>
      <w:r>
        <w:rPr>
          <w:rFonts w:eastAsia="Calibri"/>
          <w:i/>
          <w:noProof/>
        </w:rPr>
        <w:t xml:space="preserve"> </w:t>
      </w:r>
      <w:r>
        <w:rPr>
          <w:rFonts w:eastAsia="Calibri"/>
          <w:b/>
          <w:noProof/>
        </w:rPr>
        <w:t>Beztermiņa</w:t>
      </w:r>
    </w:p>
    <w:p>
      <w:pPr>
        <w:tabs>
          <w:tab w:val="num" w:pos="1134"/>
        </w:tabs>
        <w:ind w:left="1134" w:hanging="283"/>
        <w:rPr>
          <w:rFonts w:eastAsia="Calibri"/>
          <w:noProof/>
        </w:rPr>
      </w:pPr>
      <w:r>
        <w:rPr>
          <w:rFonts w:eastAsia="Calibri"/>
          <w:noProof/>
        </w:rPr>
        <w:t>Īstenošana ar uzsākšanas periodu no GGGG. līdz GGGG. gadam,</w:t>
      </w:r>
    </w:p>
    <w:p>
      <w:pPr>
        <w:tabs>
          <w:tab w:val="num" w:pos="1134"/>
        </w:tabs>
        <w:ind w:left="1134" w:hanging="283"/>
        <w:rPr>
          <w:rFonts w:eastAsia="Calibri"/>
          <w:noProof/>
        </w:rPr>
      </w:pPr>
      <w:r>
        <w:rPr>
          <w:rFonts w:eastAsia="Calibri"/>
          <w:noProof/>
        </w:rPr>
        <w:t>pēc kura turpinās normāla darbība.</w:t>
      </w:r>
    </w:p>
    <w:p>
      <w:pPr>
        <w:keepNext/>
        <w:tabs>
          <w:tab w:val="left" w:pos="850"/>
        </w:tabs>
        <w:ind w:left="850" w:hanging="850"/>
        <w:outlineLvl w:val="1"/>
        <w:rPr>
          <w:rFonts w:eastAsia="Calibri"/>
          <w:b/>
          <w:noProof/>
          <w:szCs w:val="24"/>
        </w:rPr>
      </w:pPr>
      <w:bookmarkStart w:id="7" w:name="_Toc514941981"/>
      <w:bookmarkStart w:id="8" w:name="_Toc5205288"/>
      <w:r>
        <w:rPr>
          <w:rFonts w:eastAsia="Calibri"/>
          <w:b/>
          <w:noProof/>
        </w:rPr>
        <w:t>1.6.</w:t>
      </w:r>
      <w:r>
        <w:rPr>
          <w:rFonts w:eastAsia="Calibri"/>
          <w:b/>
          <w:noProof/>
        </w:rPr>
        <w:tab/>
        <w:t>Paredzētie pārvaldības veidi</w:t>
      </w:r>
      <w:r>
        <w:rPr>
          <w:rStyle w:val="FootnoteReference"/>
          <w:noProof/>
        </w:rPr>
        <w:footnoteReference w:id="10"/>
      </w:r>
      <w:bookmarkEnd w:id="7"/>
      <w:bookmarkEnd w:id="8"/>
      <w:r>
        <w:rPr>
          <w:rFonts w:eastAsia="Calibri"/>
          <w:b/>
          <w:bCs/>
          <w:noProof/>
          <w:szCs w:val="26"/>
          <w:vertAlign w:val="superscript"/>
        </w:rPr>
        <w:t xml:space="preserve"> </w:t>
      </w:r>
    </w:p>
    <w:p>
      <w:pPr>
        <w:ind w:left="850"/>
        <w:rPr>
          <w:rFonts w:eastAsia="Calibri"/>
          <w:noProof/>
        </w:rPr>
      </w:pPr>
      <w:r>
        <w:rPr>
          <w:rFonts w:eastAsia="Calibri"/>
          <w:noProof/>
        </w:rPr>
        <w:sym w:font="Wingdings" w:char="F0A8"/>
      </w:r>
      <w:r>
        <w:rPr>
          <w:rFonts w:eastAsia="Calibri"/>
          <w:i/>
          <w:noProof/>
        </w:rPr>
        <w:t xml:space="preserve"> </w:t>
      </w:r>
      <w:r>
        <w:rPr>
          <w:rFonts w:eastAsia="Calibri"/>
          <w:noProof/>
        </w:rPr>
        <w:t xml:space="preserve">Komisijas īstenota </w:t>
      </w:r>
      <w:r>
        <w:rPr>
          <w:rFonts w:eastAsia="Calibri"/>
          <w:b/>
          <w:noProof/>
        </w:rPr>
        <w:t>tieša pārvaldība</w:t>
      </w:r>
      <w:r>
        <w:rPr>
          <w:rFonts w:eastAsia="Calibri"/>
          <w:noProof/>
        </w:rPr>
        <w:t>:</w:t>
      </w:r>
    </w:p>
    <w:p>
      <w:pPr>
        <w:tabs>
          <w:tab w:val="num" w:pos="1134"/>
        </w:tabs>
        <w:ind w:left="1134" w:hanging="283"/>
        <w:rPr>
          <w:rFonts w:eastAsia="Calibri"/>
          <w:noProof/>
        </w:rPr>
      </w:pPr>
      <w:r>
        <w:rPr>
          <w:rFonts w:eastAsia="Calibri"/>
          <w:noProof/>
        </w:rPr>
        <w:sym w:font="Wingdings" w:char="F0A8"/>
      </w:r>
      <w:r>
        <w:rPr>
          <w:rFonts w:eastAsia="Calibri"/>
          <w:noProof/>
        </w:rPr>
        <w:t xml:space="preserve"> ko veic tās struktūrvienības, tostarp personāls Savienības delegācijās; </w:t>
      </w:r>
    </w:p>
    <w:p>
      <w:pPr>
        <w:tabs>
          <w:tab w:val="num" w:pos="1134"/>
        </w:tabs>
        <w:ind w:left="1134" w:hanging="283"/>
        <w:rPr>
          <w:rFonts w:eastAsia="Calibri"/>
          <w:noProof/>
        </w:rPr>
      </w:pPr>
      <w:r>
        <w:rPr>
          <w:rFonts w:eastAsia="Calibri"/>
          <w:noProof/>
        </w:rPr>
        <w:sym w:font="Wingdings" w:char="F0A8"/>
      </w:r>
      <w:r>
        <w:rPr>
          <w:rFonts w:eastAsia="Calibri"/>
          <w:noProof/>
        </w:rPr>
        <w:tab/>
        <w:t xml:space="preserve">ko veic izpildaģentūras. </w:t>
      </w:r>
    </w:p>
    <w:p>
      <w:pPr>
        <w:ind w:left="850"/>
        <w:rPr>
          <w:rFonts w:eastAsia="Calibri"/>
          <w:noProof/>
        </w:rPr>
      </w:pPr>
      <w:r>
        <w:rPr>
          <w:rFonts w:eastAsia="Calibri"/>
          <w:noProof/>
        </w:rPr>
        <w:sym w:font="Wingdings" w:char="F0A8"/>
      </w:r>
      <w:r>
        <w:rPr>
          <w:rFonts w:eastAsia="Calibri"/>
          <w:i/>
          <w:noProof/>
        </w:rPr>
        <w:t xml:space="preserve"> </w:t>
      </w:r>
      <w:r>
        <w:rPr>
          <w:rFonts w:eastAsia="Calibri"/>
          <w:b/>
          <w:noProof/>
        </w:rPr>
        <w:t>Dalīta pārvaldība</w:t>
      </w:r>
      <w:r>
        <w:rPr>
          <w:rFonts w:eastAsia="Calibri"/>
          <w:noProof/>
        </w:rPr>
        <w:t xml:space="preserve"> kopā ar dalībvalstīm </w:t>
      </w:r>
    </w:p>
    <w:p>
      <w:pPr>
        <w:ind w:left="850"/>
        <w:rPr>
          <w:rFonts w:eastAsia="Calibri"/>
          <w:noProof/>
        </w:rPr>
      </w:pPr>
      <w:r>
        <w:rPr>
          <w:rFonts w:eastAsia="Calibri"/>
          <w:b/>
          <w:noProof/>
        </w:rPr>
        <w:t>X Netieša pārvaldība</w:t>
      </w:r>
      <w:r>
        <w:rPr>
          <w:rFonts w:eastAsia="Calibri"/>
          <w:noProof/>
        </w:rPr>
        <w:t>, kurā budžeta izpildes uzdevumi uzticēti:</w:t>
      </w:r>
    </w:p>
    <w:p>
      <w:pPr>
        <w:tabs>
          <w:tab w:val="num" w:pos="1134"/>
        </w:tabs>
        <w:ind w:left="1134" w:hanging="283"/>
        <w:rPr>
          <w:rFonts w:eastAsia="Calibri"/>
          <w:noProof/>
        </w:rPr>
      </w:pPr>
      <w:r>
        <w:rPr>
          <w:rFonts w:eastAsia="Calibri"/>
          <w:noProof/>
        </w:rPr>
        <w:sym w:font="Wingdings" w:char="F0A8"/>
      </w:r>
      <w:r>
        <w:rPr>
          <w:rFonts w:eastAsia="Calibri"/>
          <w:noProof/>
        </w:rPr>
        <w:t xml:space="preserve"> trešām valstīm vai to izraudzītām struktūrām;</w:t>
      </w:r>
    </w:p>
    <w:p>
      <w:pPr>
        <w:tabs>
          <w:tab w:val="num" w:pos="1134"/>
        </w:tabs>
        <w:ind w:left="1134" w:hanging="283"/>
        <w:rPr>
          <w:rFonts w:eastAsia="Calibri"/>
          <w:noProof/>
        </w:rPr>
      </w:pPr>
      <w:r>
        <w:rPr>
          <w:rFonts w:eastAsia="Calibri"/>
          <w:noProof/>
        </w:rPr>
        <w:sym w:font="Wingdings" w:char="F0A8"/>
      </w:r>
      <w:r>
        <w:rPr>
          <w:rFonts w:eastAsia="Calibri"/>
          <w:noProof/>
        </w:rPr>
        <w:t xml:space="preserve"> starptautiskām organizācijām un to aģentūrām (precizēt);</w:t>
      </w:r>
    </w:p>
    <w:p>
      <w:pPr>
        <w:tabs>
          <w:tab w:val="num" w:pos="1134"/>
        </w:tabs>
        <w:ind w:left="1134" w:hanging="283"/>
        <w:rPr>
          <w:rFonts w:eastAsia="Calibri"/>
          <w:noProof/>
        </w:rPr>
      </w:pPr>
      <w:r>
        <w:rPr>
          <w:rFonts w:eastAsia="Calibri"/>
          <w:noProof/>
        </w:rPr>
        <w:sym w:font="Wingdings" w:char="F0A8"/>
      </w:r>
      <w:r>
        <w:rPr>
          <w:rFonts w:eastAsia="Calibri"/>
          <w:noProof/>
        </w:rPr>
        <w:t xml:space="preserve"> EIB un Eiropas Investīciju fondam;</w:t>
      </w:r>
    </w:p>
    <w:p>
      <w:pPr>
        <w:tabs>
          <w:tab w:val="num" w:pos="1134"/>
        </w:tabs>
        <w:ind w:left="1134" w:hanging="283"/>
        <w:rPr>
          <w:rFonts w:eastAsia="Calibri"/>
          <w:noProof/>
        </w:rPr>
      </w:pPr>
      <w:r>
        <w:rPr>
          <w:rFonts w:eastAsia="Calibri"/>
          <w:b/>
          <w:noProof/>
        </w:rPr>
        <w:t>X</w:t>
      </w:r>
      <w:r>
        <w:rPr>
          <w:rFonts w:eastAsia="Calibri"/>
          <w:noProof/>
        </w:rPr>
        <w:t xml:space="preserve"> Finanšu regulas 70. un 71. pantā minētajām struktūrām;</w:t>
      </w:r>
    </w:p>
    <w:p>
      <w:pPr>
        <w:tabs>
          <w:tab w:val="num" w:pos="1134"/>
        </w:tabs>
        <w:ind w:left="1134" w:hanging="283"/>
        <w:rPr>
          <w:rFonts w:eastAsia="Calibri"/>
          <w:noProof/>
        </w:rPr>
      </w:pPr>
      <w:r>
        <w:rPr>
          <w:rFonts w:eastAsia="Calibri"/>
          <w:noProof/>
        </w:rPr>
        <w:sym w:font="Wingdings" w:char="F0A8"/>
      </w:r>
      <w:r>
        <w:rPr>
          <w:rFonts w:eastAsia="Calibri"/>
          <w:noProof/>
        </w:rPr>
        <w:t xml:space="preserve"> publisko tiesību subjektiem;</w:t>
      </w:r>
    </w:p>
    <w:p>
      <w:pPr>
        <w:tabs>
          <w:tab w:val="num" w:pos="1134"/>
        </w:tabs>
        <w:ind w:left="1134" w:hanging="283"/>
        <w:rPr>
          <w:rFonts w:eastAsia="Calibri"/>
          <w:noProof/>
        </w:rPr>
      </w:pPr>
      <w:r>
        <w:rPr>
          <w:rFonts w:eastAsia="Calibri"/>
          <w:noProof/>
        </w:rPr>
        <w:sym w:font="Wingdings" w:char="F0A8"/>
      </w:r>
      <w:r>
        <w:rPr>
          <w:rFonts w:eastAsia="Calibri"/>
          <w:noProof/>
        </w:rPr>
        <w:t xml:space="preserve"> privāttiesību subjektiem, kas veic sabiedrisko pakalpojumu sniedzēju uzdevumus, tādā mērā, kādā tiem ir pienācīgas finanšu garantijas;</w:t>
      </w:r>
    </w:p>
    <w:p>
      <w:pPr>
        <w:tabs>
          <w:tab w:val="num" w:pos="1134"/>
        </w:tabs>
        <w:ind w:left="1134" w:hanging="283"/>
        <w:rPr>
          <w:rFonts w:eastAsia="Calibri"/>
          <w:noProof/>
        </w:rPr>
      </w:pPr>
      <w:r>
        <w:rPr>
          <w:rFonts w:eastAsia="Calibri"/>
          <w:noProof/>
        </w:rPr>
        <w:sym w:font="Wingdings" w:char="F0A8"/>
      </w:r>
      <w:r>
        <w:rPr>
          <w:rFonts w:eastAsia="Calibri"/>
          <w:noProof/>
        </w:rPr>
        <w:t xml:space="preserve"> dalībvalstu privāttiesību subjektiem, kuriem ir uzticēta publiskā un privātā sektora partnerības īstenošana un kuri sniedz pienācīgas finanšu garantijas;</w:t>
      </w:r>
    </w:p>
    <w:p>
      <w:pPr>
        <w:tabs>
          <w:tab w:val="num" w:pos="1134"/>
        </w:tabs>
        <w:ind w:left="1134" w:hanging="283"/>
        <w:rPr>
          <w:rFonts w:eastAsia="Calibri"/>
          <w:noProof/>
        </w:rPr>
      </w:pPr>
      <w:r>
        <w:rPr>
          <w:rFonts w:eastAsia="Calibri"/>
          <w:noProof/>
        </w:rPr>
        <w:sym w:font="Wingdings" w:char="F0A8"/>
      </w:r>
      <w:r>
        <w:rPr>
          <w:rFonts w:eastAsia="Calibri"/>
          <w:noProof/>
        </w:rPr>
        <w:t xml:space="preserve"> personām, kurām, ievērojot Līguma par Eiropas Savienību V sadaļu, uzticēts īstenot konkrētas KĀDP darbības un kuras ir noteiktas attiecīgajā pamataktā.</w:t>
      </w:r>
    </w:p>
    <w:p>
      <w:pPr>
        <w:tabs>
          <w:tab w:val="num" w:pos="1134"/>
        </w:tabs>
        <w:ind w:left="1134" w:hanging="283"/>
        <w:rPr>
          <w:rFonts w:eastAsia="Calibri"/>
          <w:i/>
          <w:noProof/>
          <w:sz w:val="18"/>
          <w:u w:val="single"/>
        </w:rPr>
      </w:pPr>
      <w:r>
        <w:rPr>
          <w:rFonts w:eastAsia="Calibri"/>
          <w:i/>
          <w:noProof/>
          <w:sz w:val="18"/>
        </w:rPr>
        <w:t>Ja norādīti vairāki pārvaldības veidi, sniedziet papildu informāciju iedaļā “Piezīmes”.</w:t>
      </w:r>
    </w:p>
    <w:p>
      <w:pPr>
        <w:rPr>
          <w:rFonts w:eastAsia="Calibri"/>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rFonts w:eastAsia="Calibri"/>
          <w:b/>
          <w:smallCaps/>
          <w:noProof/>
        </w:rPr>
      </w:pPr>
      <w:bookmarkStart w:id="9" w:name="_Toc514941983"/>
      <w:bookmarkStart w:id="10" w:name="_Toc5205290"/>
      <w:r>
        <w:rPr>
          <w:rFonts w:eastAsia="Calibri"/>
          <w:b/>
          <w:smallCaps/>
          <w:noProof/>
        </w:rPr>
        <w:t>2.</w:t>
      </w:r>
      <w:r>
        <w:rPr>
          <w:rFonts w:eastAsia="Calibri"/>
          <w:b/>
          <w:smallCaps/>
          <w:noProof/>
        </w:rPr>
        <w:tab/>
        <w:t>PĀRVALDĪBAS PASĀKUMI</w:t>
      </w:r>
    </w:p>
    <w:bookmarkEnd w:id="9"/>
    <w:bookmarkEnd w:id="10"/>
    <w:p>
      <w:pPr>
        <w:keepNext/>
        <w:outlineLvl w:val="1"/>
        <w:rPr>
          <w:rFonts w:eastAsia="Calibri"/>
          <w:b/>
          <w:bCs/>
          <w:noProof/>
          <w:szCs w:val="26"/>
        </w:rPr>
      </w:pPr>
      <w:r>
        <w:rPr>
          <w:rFonts w:eastAsia="Calibri"/>
          <w:b/>
          <w:noProof/>
        </w:rPr>
        <w:t>2.1.</w:t>
      </w:r>
      <w:r>
        <w:rPr>
          <w:rFonts w:eastAsia="Calibri"/>
          <w:b/>
          <w:noProof/>
        </w:rPr>
        <w:tab/>
        <w:t>Pārraudzības un ziņošanas noteikumi</w:t>
      </w:r>
      <w:r>
        <w:rPr>
          <w:rFonts w:eastAsia="Calibri"/>
          <w:b/>
          <w:noProof/>
          <w:sz w:val="16"/>
          <w:szCs w:val="20"/>
        </w:rPr>
        <w:t xml:space="preserve"> </w:t>
      </w:r>
    </w:p>
    <w:p>
      <w:pPr>
        <w:ind w:left="850"/>
        <w:rPr>
          <w:rFonts w:eastAsia="Calibri"/>
          <w:i/>
          <w:noProof/>
          <w:sz w:val="20"/>
        </w:rPr>
      </w:pPr>
      <w:r>
        <w:rPr>
          <w:rFonts w:eastAsia="Calibri"/>
          <w:i/>
          <w:noProof/>
          <w:sz w:val="20"/>
        </w:rPr>
        <w:t>Norādīt biežumu un nosacījumus.</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i/>
          <w:noProof/>
        </w:rPr>
        <w:t>EIT</w:t>
      </w:r>
      <w:r>
        <w:rPr>
          <w:rFonts w:eastAsia="Calibri"/>
          <w:noProof/>
        </w:rPr>
        <w:t xml:space="preserve"> piemēros izvērtēšanas un pārraudzības sistēmu, kas pieļauj elastīgumu visos attiecīgajos līmeņos un nodrošina saskaņotību ar programmas “Apvārsnis Eiropa” vispārējiem mērķiem un vēlamo ietekmi. </w:t>
      </w:r>
      <w:r>
        <w:rPr>
          <w:rFonts w:eastAsia="Calibri"/>
          <w:noProof/>
          <w:color w:val="000000"/>
        </w:rPr>
        <w:t xml:space="preserve">Lai konsekventi, saskaņoti un efektīvi izpildītu mērķus, jo īpaši tiks nodrošināta atgriezeniskā saite starp Komisiju, </w:t>
      </w:r>
      <w:r>
        <w:rPr>
          <w:rFonts w:eastAsia="Calibri"/>
          <w:i/>
          <w:noProof/>
          <w:color w:val="000000"/>
        </w:rPr>
        <w:t>EIT</w:t>
      </w:r>
      <w:r>
        <w:rPr>
          <w:rFonts w:eastAsia="Calibri"/>
          <w:noProof/>
          <w:color w:val="000000"/>
        </w:rPr>
        <w:t xml:space="preserve"> un ZIK.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PĀRRAUDZĪBA</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pārraudzība notiks tālāk aprakstītajos līmeņos.</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1. </w:t>
      </w:r>
      <w:r>
        <w:rPr>
          <w:rFonts w:eastAsia="Calibri"/>
          <w:i/>
          <w:noProof/>
          <w:color w:val="000000"/>
        </w:rPr>
        <w:t>EIT</w:t>
      </w:r>
      <w:r>
        <w:rPr>
          <w:rFonts w:eastAsia="Calibri"/>
          <w:noProof/>
          <w:color w:val="000000"/>
        </w:rPr>
        <w:t xml:space="preserve"> galvenais uzdevums būs tā darbības budžeta izpildes pārraudzība, galvenokārt ar ZIK starpniecību. Komisija piedalīsies visu attiecīgo ietekmes un pārraudzības instrumentu kopīgā izstrādē, kurus </w:t>
      </w:r>
      <w:r>
        <w:rPr>
          <w:rFonts w:eastAsia="Calibri"/>
          <w:i/>
          <w:noProof/>
          <w:color w:val="000000"/>
        </w:rPr>
        <w:t>EIT</w:t>
      </w:r>
      <w:r>
        <w:rPr>
          <w:rFonts w:eastAsia="Calibri"/>
          <w:noProof/>
          <w:color w:val="000000"/>
        </w:rPr>
        <w:t xml:space="preserve"> pilnveido vai piemēro, lai nodrošinātu saderību un atbilstību vispārējai “Apvārsnis Eiropa” pārraudzības sistēmai, tostarp galvenajiem ietekmes ceļiem, Eiropas partnerību kritēriju sistēmai un stratēģiskās plānošanas procesam.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pienākums būs regulāri pārraudzīt ZIK darbības rādītājus un rezultātus un pastāvīgi pielāgot pārraudzības sistēmas. Šīs pārraudzības rezultātus izmantos ZIK uzņēmējdarbības plānošanas procesos un </w:t>
      </w:r>
      <w:r>
        <w:rPr>
          <w:rFonts w:eastAsia="Calibri"/>
          <w:i/>
          <w:noProof/>
          <w:color w:val="000000"/>
        </w:rPr>
        <w:t xml:space="preserve">EIT </w:t>
      </w:r>
      <w:r>
        <w:rPr>
          <w:rFonts w:eastAsia="Calibri"/>
          <w:noProof/>
          <w:color w:val="000000"/>
        </w:rPr>
        <w:t xml:space="preserve">lēmumu pieņemšanā par budžeta piešķiršanu un partnerības pamatnolīgumu un dotācijas nolīgumu sagatavošanu ar ZIK kā atbalsta saņēmējiem.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2. </w:t>
      </w:r>
      <w:r>
        <w:rPr>
          <w:rFonts w:eastAsia="Calibri"/>
          <w:i/>
          <w:noProof/>
          <w:color w:val="000000"/>
        </w:rPr>
        <w:t>EIT</w:t>
      </w:r>
      <w:r>
        <w:rPr>
          <w:rFonts w:eastAsia="Calibri"/>
          <w:noProof/>
          <w:color w:val="000000"/>
        </w:rPr>
        <w:t xml:space="preserve"> darbību pārraudzība (darbību iznākumi, rezultāti un ietekme) vidēja termiņa perspektīvā apvienos kvantitatīvos un kvalitatīvos rādītājus. Pēc tam, kad 2018. gada janvārī </w:t>
      </w:r>
      <w:r>
        <w:rPr>
          <w:rFonts w:eastAsia="Calibri"/>
          <w:i/>
          <w:noProof/>
          <w:color w:val="000000"/>
        </w:rPr>
        <w:t>EIT</w:t>
      </w:r>
      <w:r>
        <w:rPr>
          <w:rFonts w:eastAsia="Calibri"/>
          <w:noProof/>
          <w:color w:val="000000"/>
        </w:rPr>
        <w:t xml:space="preserve"> tika piešķirta finansiālā autonomija, </w:t>
      </w:r>
      <w:r>
        <w:rPr>
          <w:rFonts w:eastAsia="Calibri"/>
          <w:i/>
          <w:noProof/>
          <w:color w:val="000000"/>
        </w:rPr>
        <w:t>EIT</w:t>
      </w:r>
      <w:r>
        <w:rPr>
          <w:rFonts w:eastAsia="Calibri"/>
          <w:noProof/>
          <w:color w:val="000000"/>
        </w:rPr>
        <w:t xml:space="preserve"> un Komisija (Izglītības, jaunatnes, sporta un kultūras ģenerāldirektorāts) parakstīja saprašanās memorandu (SM). Šajā saprašanās memorandā ir noteikta kārtība, kādā tie savstarpēji sadarbojas, un sīki izstrādāti noteikumi par finansiālā ieguldījuma nodrošināšanu </w:t>
      </w:r>
      <w:r>
        <w:rPr>
          <w:rFonts w:eastAsia="Calibri"/>
          <w:i/>
          <w:noProof/>
          <w:color w:val="000000"/>
        </w:rPr>
        <w:t>EIT</w:t>
      </w:r>
      <w:r>
        <w:rPr>
          <w:rFonts w:eastAsia="Calibri"/>
          <w:noProof/>
          <w:color w:val="000000"/>
        </w:rPr>
        <w:t xml:space="preserve"> no Eiropas Savienības vispārējā budžeta.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darbību pārraudzība sniegs pārskatu par SIP un vienotā plānošanas dokumenta izpildes pakāpi, analizējot to rādītājus. Tas arī ļaus vērtēt, piemēram, </w:t>
      </w:r>
      <w:r>
        <w:rPr>
          <w:rFonts w:eastAsia="Calibri"/>
          <w:i/>
          <w:noProof/>
          <w:color w:val="000000"/>
        </w:rPr>
        <w:t>EIT</w:t>
      </w:r>
      <w:r>
        <w:rPr>
          <w:rFonts w:eastAsia="Calibri"/>
          <w:noProof/>
          <w:color w:val="000000"/>
        </w:rPr>
        <w:t xml:space="preserve"> sniegumu ZIK atbalstīšanā un to projektu pārvaldīšanā, kas saistīti ar </w:t>
      </w:r>
      <w:r>
        <w:rPr>
          <w:rFonts w:eastAsia="Calibri"/>
          <w:i/>
          <w:noProof/>
          <w:color w:val="000000"/>
        </w:rPr>
        <w:t>EIT</w:t>
      </w:r>
      <w:r>
        <w:rPr>
          <w:rFonts w:eastAsia="Calibri"/>
          <w:noProof/>
          <w:color w:val="000000"/>
        </w:rPr>
        <w:t xml:space="preserve"> koordinētajām darbībām, izpratnes veidošanas un informēšanas pasākumu intensitāti un tvērumu (semināru un paraugprakses pasākumu skaits), izplatīšanas un starptautiskos pasākumus, kā arī </w:t>
      </w:r>
      <w:r>
        <w:rPr>
          <w:rFonts w:eastAsia="Calibri"/>
          <w:i/>
          <w:noProof/>
          <w:color w:val="000000"/>
        </w:rPr>
        <w:t>EIT</w:t>
      </w:r>
      <w:r>
        <w:rPr>
          <w:rFonts w:eastAsia="Calibri"/>
          <w:noProof/>
          <w:color w:val="000000"/>
        </w:rPr>
        <w:t xml:space="preserve"> ietekmi plašākās Eiropas inovācijas, pētniecības un izglītības jomu politikas programmās.</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3.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Komisija 2023. un 2026. gadā saskaņā ar </w:t>
      </w:r>
      <w:r>
        <w:rPr>
          <w:rFonts w:eastAsia="Calibri"/>
          <w:i/>
          <w:noProof/>
          <w:color w:val="000000"/>
        </w:rPr>
        <w:t>EIT</w:t>
      </w:r>
      <w:r>
        <w:rPr>
          <w:rFonts w:eastAsia="Calibri"/>
          <w:noProof/>
          <w:color w:val="000000"/>
        </w:rPr>
        <w:t xml:space="preserve"> regulu un “Apvārsnis Eiropa” regulu veiks periodiskus </w:t>
      </w:r>
      <w:r>
        <w:rPr>
          <w:rFonts w:eastAsia="Calibri"/>
          <w:i/>
          <w:noProof/>
          <w:color w:val="000000"/>
        </w:rPr>
        <w:t>EIT</w:t>
      </w:r>
      <w:r>
        <w:rPr>
          <w:rFonts w:eastAsia="Calibri"/>
          <w:noProof/>
          <w:color w:val="000000"/>
        </w:rPr>
        <w:t xml:space="preserve"> darbības izvērtējumus, tostarp novērtējot darbības, kas tiek pārvaldītas ar ZIK starpniecību. Šajās izvērtēšanās vērtēs </w:t>
      </w:r>
      <w:r>
        <w:rPr>
          <w:rFonts w:eastAsia="Calibri"/>
          <w:i/>
          <w:noProof/>
          <w:color w:val="000000"/>
        </w:rPr>
        <w:t>EIT</w:t>
      </w:r>
      <w:r>
        <w:rPr>
          <w:rFonts w:eastAsia="Calibri"/>
          <w:noProof/>
          <w:color w:val="000000"/>
        </w:rPr>
        <w:t xml:space="preserve"> darbību efektivitāti, lietderību, relevantumu, saskaņotību un ES pievienoto vērtību. To pamatā būs neatkarīgi ārējie izvērtējumi, un tie tiks izmantoti programmas “Apvārsnis Eiropa” termiņa vidusposma un </w:t>
      </w:r>
      <w:r>
        <w:rPr>
          <w:rFonts w:eastAsia="Calibri"/>
          <w:i/>
          <w:noProof/>
          <w:color w:val="000000"/>
        </w:rPr>
        <w:t>ex post</w:t>
      </w:r>
      <w:r>
        <w:rPr>
          <w:rFonts w:eastAsia="Calibri"/>
          <w:noProof/>
          <w:color w:val="000000"/>
        </w:rPr>
        <w:t xml:space="preserve"> izvērtējumos, lai nodrošinātu sinerģiju starp </w:t>
      </w:r>
      <w:r>
        <w:rPr>
          <w:rFonts w:eastAsia="Calibri"/>
          <w:i/>
          <w:noProof/>
          <w:color w:val="000000"/>
        </w:rPr>
        <w:t>EIT</w:t>
      </w:r>
      <w:r>
        <w:rPr>
          <w:rFonts w:eastAsia="Calibri"/>
          <w:noProof/>
          <w:color w:val="000000"/>
        </w:rPr>
        <w:t xml:space="preserve"> un citām programmas daļām. Turklāt Komisija jebkurā laikā var veikt papildu izvērtējumus par stratēģiski nozīmīgām tēmām vai jautājumiem. </w:t>
      </w:r>
      <w:r>
        <w:rPr>
          <w:rFonts w:eastAsia="Calibri"/>
          <w:i/>
          <w:noProof/>
          <w:color w:val="000000"/>
        </w:rPr>
        <w:t>EIT</w:t>
      </w:r>
      <w:r>
        <w:rPr>
          <w:rFonts w:eastAsia="Calibri"/>
          <w:noProof/>
          <w:color w:val="000000"/>
        </w:rPr>
        <w:t xml:space="preserve"> plānoto darbību sinerģija ar citām ES programmām būtu jānodrošina, Komisijai novērtējot </w:t>
      </w:r>
      <w:r>
        <w:rPr>
          <w:rFonts w:eastAsia="Calibri"/>
          <w:i/>
          <w:noProof/>
          <w:color w:val="000000"/>
        </w:rPr>
        <w:t>EIT</w:t>
      </w:r>
      <w:r>
        <w:rPr>
          <w:rFonts w:eastAsia="Calibri"/>
          <w:noProof/>
          <w:color w:val="000000"/>
        </w:rPr>
        <w:t xml:space="preserve"> vienoto plānošanas dokumentu.</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ZIŅOŠANA</w:t>
      </w:r>
    </w:p>
    <w:p>
      <w:pPr>
        <w:pBdr>
          <w:top w:val="single" w:sz="4" w:space="1" w:color="auto"/>
          <w:left w:val="single" w:sz="4" w:space="0" w:color="auto"/>
          <w:bottom w:val="single" w:sz="4" w:space="1" w:color="auto"/>
          <w:right w:val="single" w:sz="4" w:space="4" w:color="auto"/>
        </w:pBdr>
        <w:ind w:left="850"/>
        <w:rPr>
          <w:rFonts w:eastAsia="Calibri"/>
          <w:noProof/>
        </w:rPr>
      </w:pPr>
      <w:r>
        <w:rPr>
          <w:rFonts w:eastAsia="Calibri"/>
          <w:i/>
          <w:noProof/>
        </w:rPr>
        <w:t>EIT</w:t>
      </w:r>
      <w:r>
        <w:rPr>
          <w:rFonts w:eastAsia="Calibri"/>
          <w:noProof/>
        </w:rPr>
        <w:t xml:space="preserve"> ir Savienības struktūra, kas saņem dotāciju no Eiropas Savienības budžeta. Uz to attieksies tādi paši finanšu pārvaldības un kontroles noteikumi kā uz citām struktūrām, kas izveidotas saskaņā ar Līgumu. Tas nozīmē, ka uz </w:t>
      </w:r>
      <w:r>
        <w:rPr>
          <w:rFonts w:eastAsia="Calibri"/>
          <w:i/>
          <w:noProof/>
        </w:rPr>
        <w:t>EIT</w:t>
      </w:r>
      <w:r>
        <w:rPr>
          <w:rFonts w:eastAsia="Calibri"/>
          <w:noProof/>
        </w:rPr>
        <w:t xml:space="preserve"> attiecas Eiropas Parlamenta, Padomes un Komisijas Iestāžu nolīgums</w:t>
      </w:r>
      <w:r>
        <w:rPr>
          <w:rStyle w:val="FootnoteReference"/>
          <w:noProof/>
        </w:rPr>
        <w:footnoteReference w:id="11"/>
      </w:r>
      <w:r>
        <w:rPr>
          <w:rFonts w:eastAsia="Calibri"/>
          <w:noProof/>
        </w:rPr>
        <w:t xml:space="preserve"> par budžeta disciplīnu, sadarbību budžeta jautājumos un pareizu finanšu pārvaldību.</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Attiecībā uz ziņošanu par pārraudzības sistēmas īstenošanu:</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 </w:t>
      </w:r>
      <w:r>
        <w:rPr>
          <w:rFonts w:eastAsia="Calibri"/>
          <w:i/>
          <w:noProof/>
          <w:color w:val="000000"/>
        </w:rPr>
        <w:t>EIT vienotais plānošanas dokuments (VPD)</w:t>
      </w:r>
      <w:r>
        <w:rPr>
          <w:rFonts w:eastAsia="Calibri"/>
          <w:noProof/>
          <w:color w:val="000000"/>
        </w:rPr>
        <w:t xml:space="preserve">, ko pieņem katru gadu, ietver daudzgadu darba programmu (n + 3) un gada darba programmu (n + 1). Šajās darba programmās nosaka vispārējo stratēģisko plānu n+1 līdz n+3 gadam, tostarp mērķus, gaidāmos rezultātus un snieguma rādītājus nolūkā pārraudzīt mērķu un rezultātu sasniegšanu.  Turklāt VPD cita starpā ietilpst </w:t>
      </w:r>
      <w:r>
        <w:rPr>
          <w:rFonts w:eastAsia="Calibri"/>
          <w:i/>
          <w:noProof/>
          <w:color w:val="000000"/>
        </w:rPr>
        <w:t>EIT</w:t>
      </w:r>
      <w:r>
        <w:rPr>
          <w:rFonts w:eastAsia="Calibri"/>
          <w:noProof/>
          <w:color w:val="000000"/>
        </w:rPr>
        <w:t xml:space="preserve"> ieņēmumu un izdevumu tāme; resursu plānošanas dokuments; informācija par </w:t>
      </w:r>
      <w:r>
        <w:rPr>
          <w:rFonts w:eastAsia="Calibri"/>
          <w:i/>
          <w:noProof/>
          <w:color w:val="000000"/>
        </w:rPr>
        <w:t>EIT</w:t>
      </w:r>
      <w:r>
        <w:rPr>
          <w:rFonts w:eastAsia="Calibri"/>
          <w:noProof/>
          <w:color w:val="000000"/>
        </w:rPr>
        <w:t xml:space="preserve"> ēku politiku; stratēģija uzlabotas efektivitātes un sinerģijas sasniegšanai; stratēģija organizācijas pārvaldības un iekšējās kontroles sistēmām, tostarp nesen atjaunināta stratēģija krāpšanas apkarošanai un norāde uz pasākumiem, lai novērstu interešu konflikta, pārkāpumu un krāpšanas gadījumu atkārtošanos;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 </w:t>
      </w:r>
      <w:r>
        <w:rPr>
          <w:rFonts w:eastAsia="Calibri"/>
          <w:i/>
          <w:noProof/>
          <w:color w:val="000000"/>
        </w:rPr>
        <w:t>Gada darbības pārskatā</w:t>
      </w:r>
      <w:r>
        <w:rPr>
          <w:rFonts w:eastAsia="Calibri"/>
          <w:noProof/>
          <w:color w:val="000000"/>
        </w:rPr>
        <w:t xml:space="preserve"> par iepriekšējo gadu (n-1) būs iekļauti arī n-1 pārraudzības procesa rezultāti un aprakstīts, kā un cik lielā mērā ir sasniegti mērķi. Gada darbības pārskatā būtu jāņem vērā ZIK izmaksu un snieguma pārskati par to iepriekšējo darbības gadu (n-1).</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rFonts w:eastAsia="Calibri"/>
          <w:noProof/>
          <w:color w:val="000000"/>
        </w:rPr>
        <w:t xml:space="preserve">ZIK ziņošanas nosacījumi ir noteikti partnerības pamatnolīgumos un dotāciju nolīgumos (darbības rezultāti un izmaksu pārskati). Lai uzlabotu efektivitāti un rentabilitāti un pamatojoties uz pieredzi, ko </w:t>
      </w:r>
      <w:r>
        <w:rPr>
          <w:rFonts w:eastAsia="Calibri"/>
          <w:i/>
          <w:noProof/>
          <w:color w:val="000000"/>
        </w:rPr>
        <w:t>EIT</w:t>
      </w:r>
      <w:r>
        <w:rPr>
          <w:rFonts w:eastAsia="Calibri"/>
          <w:noProof/>
          <w:color w:val="000000"/>
        </w:rPr>
        <w:t xml:space="preserve"> guvis ZIK īstenotajos dotāciju nolīgumos, dotāciju pārvaldības procesā tiks īstenoti vairāki vienkāršošanas pasākumi, kuru galvenie mērķi būs samazināt ZIK administratīvo slodzi un palielināt savākto datu kvalitāti. </w:t>
      </w:r>
    </w:p>
    <w:p>
      <w:pPr>
        <w:pBdr>
          <w:top w:val="single" w:sz="4" w:space="1" w:color="auto"/>
          <w:left w:val="single" w:sz="4" w:space="0" w:color="auto"/>
          <w:bottom w:val="single" w:sz="4" w:space="1" w:color="auto"/>
          <w:right w:val="single" w:sz="4" w:space="4" w:color="auto"/>
        </w:pBdr>
        <w:ind w:left="850"/>
        <w:rPr>
          <w:rFonts w:eastAsia="Calibri"/>
          <w:noProof/>
          <w:color w:val="000000"/>
        </w:rPr>
      </w:pPr>
    </w:p>
    <w:p>
      <w:pPr>
        <w:keepNext/>
        <w:outlineLvl w:val="1"/>
        <w:rPr>
          <w:rFonts w:eastAsia="Calibri"/>
          <w:b/>
          <w:noProof/>
        </w:rPr>
      </w:pPr>
      <w:r>
        <w:rPr>
          <w:rFonts w:eastAsia="Calibri"/>
          <w:b/>
          <w:noProof/>
        </w:rPr>
        <w:t>2.2.</w:t>
      </w:r>
      <w:r>
        <w:rPr>
          <w:rFonts w:eastAsia="Calibri"/>
          <w:b/>
          <w:noProof/>
        </w:rPr>
        <w:tab/>
        <w:t>Pārvaldības un kontroles sistēma</w:t>
      </w:r>
    </w:p>
    <w:p>
      <w:pPr>
        <w:keepNext/>
        <w:outlineLvl w:val="1"/>
        <w:rPr>
          <w:rFonts w:eastAsia="Calibri"/>
          <w:b/>
          <w:noProof/>
          <w:color w:val="000000"/>
          <w:szCs w:val="24"/>
        </w:rPr>
      </w:pPr>
      <w:r>
        <w:rPr>
          <w:rFonts w:eastAsia="Calibri"/>
          <w:i/>
          <w:noProof/>
        </w:rPr>
        <w:t>2.2.1.</w:t>
      </w:r>
      <w:r>
        <w:rPr>
          <w:rFonts w:eastAsia="Calibri"/>
          <w:i/>
          <w:noProof/>
        </w:rPr>
        <w:tab/>
        <w:t>Ierosināto pārvaldības veidu, finansējuma apgūšanas mehānismu, maksāšanas kārtības un kontroles stratēģijas pamatojums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Kā struktūrai, kas ir pilnībā integrēta programmā “Apvārsnis Eiropa”, finansējuma īstenošanas mehānismi, maksājumu kārtība un ierosinātā kontroles stratēģija ir saskaņotas ar programmu “Apvārsnis Eiropa”, lai nodrošinātu, ka saņēmēji un ieinteresētās personas saskaras ar konsekventu pieeju attiecībā uz atbilstības noteikumiem un pareizu finanšu pārvaldību.  </w:t>
      </w:r>
    </w:p>
    <w:p>
      <w:pPr>
        <w:pBdr>
          <w:top w:val="single" w:sz="4" w:space="1" w:color="auto"/>
          <w:left w:val="single" w:sz="4" w:space="4" w:color="auto"/>
          <w:bottom w:val="single" w:sz="4" w:space="1" w:color="auto"/>
          <w:right w:val="single" w:sz="4" w:space="4" w:color="auto"/>
        </w:pBdr>
        <w:ind w:left="850"/>
        <w:rPr>
          <w:rFonts w:eastAsia="Calibri"/>
          <w:i/>
          <w:noProof/>
          <w:color w:val="000000"/>
        </w:rPr>
      </w:pPr>
      <w:r>
        <w:rPr>
          <w:rFonts w:eastAsia="Calibri"/>
          <w:i/>
          <w:noProof/>
          <w:color w:val="000000"/>
        </w:rPr>
        <w:t>EIT</w:t>
      </w:r>
      <w:r>
        <w:rPr>
          <w:rFonts w:eastAsia="Calibri"/>
          <w:noProof/>
          <w:color w:val="000000"/>
        </w:rPr>
        <w:t xml:space="preserve"> sniegums 2014.–2020. gadā, kurā konstatētais kļūdu īpatsvars nemainīgi ir zemāks par 2 %, ir viens no labākajiem pētniecības saimē, un, pateicoties tā individuāli pielāgotajam modelim, apvieno zemu kļūdu īpatsvaru ar kontroles pieeju, kas, rūpīgi izmantojot ārpakalpojumus, saglabā zemas kontroles izmaksas, vienlaikus garantējot efektivitāti un lietderību.</w:t>
      </w:r>
    </w:p>
    <w:p>
      <w:pPr>
        <w:keepNext/>
        <w:outlineLvl w:val="2"/>
        <w:rPr>
          <w:rFonts w:eastAsia="Calibri"/>
          <w:bCs/>
          <w:i/>
          <w:noProof/>
          <w:color w:val="000000"/>
        </w:rPr>
      </w:pPr>
      <w:r>
        <w:rPr>
          <w:rFonts w:eastAsia="Calibri"/>
          <w:i/>
          <w:noProof/>
        </w:rPr>
        <w:t>2.2.2.</w:t>
      </w:r>
      <w:r>
        <w:rPr>
          <w:rFonts w:eastAsia="Calibri"/>
          <w:i/>
          <w:noProof/>
        </w:rPr>
        <w:tab/>
        <w:t>Informācija par apzinātajiem riskiem un risku mazināšanai izveidoto iekšējās kontroles sistēmu</w:t>
      </w:r>
      <w:r>
        <w:rPr>
          <w:rFonts w:eastAsia="Calibri"/>
          <w:noProof/>
          <w:sz w:val="16"/>
          <w:szCs w:val="20"/>
        </w:rPr>
        <w:t xml:space="preserv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Ņemot vērā acīmredzamo nepieciešamību efektīvi un lietderīgi pārvaldīt Eiropas budžetu un nodrošināt pareizu finanšu pārvaldību, </w:t>
      </w:r>
      <w:r>
        <w:rPr>
          <w:rFonts w:eastAsia="Calibri"/>
          <w:i/>
          <w:noProof/>
          <w:color w:val="000000"/>
        </w:rPr>
        <w:t>EIT</w:t>
      </w:r>
      <w:r>
        <w:rPr>
          <w:rFonts w:eastAsia="Calibri"/>
          <w:noProof/>
          <w:color w:val="000000"/>
        </w:rPr>
        <w:t xml:space="preserve"> ir ieviesis iekšējās kontroles sistēmu, lai sniegtu pamatotu pārliecību par to, ka daudzgadu izdevumu perioda laikā kļūdas ir programmā “Apvārsnis Eiropa” ierosinātajās robežās vai pat mazākas. </w:t>
      </w:r>
      <w:r>
        <w:rPr>
          <w:rFonts w:eastAsia="Calibri"/>
          <w:i/>
          <w:noProof/>
          <w:color w:val="000000"/>
        </w:rPr>
        <w:t>EIT</w:t>
      </w:r>
      <w:r>
        <w:rPr>
          <w:rFonts w:eastAsia="Calibri"/>
          <w:noProof/>
          <w:color w:val="000000"/>
        </w:rPr>
        <w:t xml:space="preserve"> iekšējā kontrole balstīsies arī uz Komisijas iekšējās kontroles standartiem, </w:t>
      </w:r>
      <w:r>
        <w:rPr>
          <w:rFonts w:eastAsia="Calibri"/>
          <w:i/>
          <w:noProof/>
          <w:color w:val="000000"/>
        </w:rPr>
        <w:t>EIT</w:t>
      </w:r>
      <w:r>
        <w:rPr>
          <w:rFonts w:eastAsia="Calibri"/>
          <w:noProof/>
          <w:color w:val="000000"/>
        </w:rPr>
        <w:t xml:space="preserve"> procedūrām, </w:t>
      </w:r>
      <w:r>
        <w:rPr>
          <w:rFonts w:eastAsia="Calibri"/>
          <w:i/>
          <w:noProof/>
          <w:color w:val="000000"/>
        </w:rPr>
        <w:t>ex ante</w:t>
      </w:r>
      <w:r>
        <w:rPr>
          <w:rFonts w:eastAsia="Calibri"/>
          <w:noProof/>
          <w:color w:val="000000"/>
        </w:rPr>
        <w:t xml:space="preserve"> pārbaudēm visiem ZIK deklarētajiem izdevumiem, ko finansē </w:t>
      </w:r>
      <w:r>
        <w:rPr>
          <w:rFonts w:eastAsia="Calibri"/>
          <w:i/>
          <w:noProof/>
          <w:color w:val="000000"/>
        </w:rPr>
        <w:t>EIT</w:t>
      </w:r>
      <w:r>
        <w:rPr>
          <w:rFonts w:eastAsia="Calibri"/>
          <w:noProof/>
          <w:color w:val="000000"/>
        </w:rPr>
        <w:t xml:space="preserve">, revīzijas apliecinājumiem, izmaksu deklarēšanas metodoloģijas </w:t>
      </w:r>
      <w:r>
        <w:rPr>
          <w:rFonts w:eastAsia="Calibri"/>
          <w:i/>
          <w:noProof/>
          <w:color w:val="000000"/>
        </w:rPr>
        <w:t>ex ante</w:t>
      </w:r>
      <w:r>
        <w:rPr>
          <w:rFonts w:eastAsia="Calibri"/>
          <w:noProof/>
          <w:color w:val="000000"/>
        </w:rPr>
        <w:t xml:space="preserve"> sertifikāciju, prasību izlases </w:t>
      </w:r>
      <w:r>
        <w:rPr>
          <w:rFonts w:eastAsia="Calibri"/>
          <w:i/>
          <w:noProof/>
          <w:color w:val="000000"/>
        </w:rPr>
        <w:t>ex post</w:t>
      </w:r>
      <w:r>
        <w:rPr>
          <w:rFonts w:eastAsia="Calibri"/>
          <w:noProof/>
          <w:color w:val="000000"/>
        </w:rPr>
        <w:t xml:space="preserve"> revīziju, projektu rezultātiem un neatkarīgu izvērtējumu.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ir izveidota organizatoriskā struktūra un iekšējās pārvaldības un kontroles sistēmas, kas ir piemērotas </w:t>
      </w:r>
      <w:r>
        <w:rPr>
          <w:rFonts w:eastAsia="Calibri"/>
          <w:i/>
          <w:noProof/>
          <w:color w:val="000000"/>
        </w:rPr>
        <w:t>EIT</w:t>
      </w:r>
      <w:r>
        <w:rPr>
          <w:rFonts w:eastAsia="Calibri"/>
          <w:noProof/>
          <w:color w:val="000000"/>
        </w:rPr>
        <w:t xml:space="preserve"> pienākumu izpildei. Tas darīts saskaņā ar standartiem, ko pieņēmusi valde, pamatojoties uz līdzvērtīgiem standartiem, ko noteikusi Komisija, un pienācīgi ņemot vērā riskus, kas saistīti ar pārvaldības apstākļiem un finansēto darbību raksturu.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Riska pārvaldības pasākumu īsteno katru gadu, lai mazinātu riskus, kas saistīti ar visu </w:t>
      </w:r>
      <w:r>
        <w:rPr>
          <w:rFonts w:eastAsia="Calibri"/>
          <w:i/>
          <w:noProof/>
          <w:color w:val="000000"/>
        </w:rPr>
        <w:t>EIT</w:t>
      </w:r>
      <w:r>
        <w:rPr>
          <w:rFonts w:eastAsia="Calibri"/>
          <w:noProof/>
          <w:color w:val="000000"/>
        </w:rPr>
        <w:t xml:space="preserve"> darbību īstenošanu. Šajā sakarā </w:t>
      </w:r>
      <w:r>
        <w:rPr>
          <w:rFonts w:eastAsia="Calibri"/>
          <w:i/>
          <w:noProof/>
          <w:color w:val="000000"/>
        </w:rPr>
        <w:t>EIT</w:t>
      </w:r>
      <w:r>
        <w:rPr>
          <w:rFonts w:eastAsia="Calibri"/>
          <w:noProof/>
          <w:color w:val="000000"/>
        </w:rPr>
        <w:t>, izstrādājot iekšējās kontroles sistēmu, būtu jāņem vērā īstenoto darbību riski, iedzīvotāju īpašās iezīmes un labumguvēju atkārtošanās, dotāciju piešķiršanas biežums un darījumu apjoms, kā arī izvairīšanās no finansējuma pārklāšanās.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Pateicoties vairākiem 2014. gadā ieviestajiem vienkāršošanas pasākumiem, ir izdevies samazināt kļūdu īpatsvaru. Konstatētais kļūdu īpatsvars, kas izriet no </w:t>
      </w:r>
      <w:r>
        <w:rPr>
          <w:rFonts w:eastAsia="Calibri"/>
          <w:i/>
          <w:noProof/>
          <w:color w:val="000000"/>
        </w:rPr>
        <w:t>EIT</w:t>
      </w:r>
      <w:r>
        <w:rPr>
          <w:rFonts w:eastAsia="Calibri"/>
          <w:noProof/>
          <w:color w:val="000000"/>
        </w:rPr>
        <w:t xml:space="preserve"> dotāciju </w:t>
      </w:r>
      <w:r>
        <w:rPr>
          <w:rFonts w:eastAsia="Calibri"/>
          <w:i/>
          <w:noProof/>
          <w:color w:val="000000"/>
        </w:rPr>
        <w:t>ex post</w:t>
      </w:r>
      <w:r>
        <w:rPr>
          <w:rFonts w:eastAsia="Calibri"/>
          <w:noProof/>
          <w:color w:val="000000"/>
        </w:rPr>
        <w:t xml:space="preserve"> pārbaudes, ir krietni zem būtiskuma līmeņa, kas ir 2 %.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izveidotā kontroles sistēma nodrošina pietiekamu pārliecību par to, ka tiek nodrošināta atbilstīga risku pārvaldība saistībā ar darbību efektivitāti un lietderību, nodrošinot pakārtoto darījumu likumību un pareizību un panākot līdzsvaru starp uzticēšanos un kontroli. Revīzijas stratēģija ir </w:t>
      </w:r>
      <w:r>
        <w:rPr>
          <w:rFonts w:eastAsia="Calibri"/>
          <w:i/>
          <w:noProof/>
          <w:color w:val="000000"/>
        </w:rPr>
        <w:t>EIT</w:t>
      </w:r>
      <w:r>
        <w:rPr>
          <w:rFonts w:eastAsia="Calibri"/>
          <w:noProof/>
          <w:color w:val="000000"/>
        </w:rPr>
        <w:t xml:space="preserve"> īstenotās kontroles sistēmas neatņemama sastāvdaļa, un tās pamatā ir finanšu revīzija, ko veic visu </w:t>
      </w:r>
      <w:r>
        <w:rPr>
          <w:rFonts w:eastAsia="Calibri"/>
          <w:i/>
          <w:noProof/>
          <w:color w:val="000000"/>
        </w:rPr>
        <w:t>EIT</w:t>
      </w:r>
      <w:r>
        <w:rPr>
          <w:rFonts w:eastAsia="Calibri"/>
          <w:noProof/>
          <w:color w:val="000000"/>
        </w:rPr>
        <w:t xml:space="preserve"> budžeta pozīciju reprezentatīvam izdevumu paraugam, jo īpaši gada dotācijām, ko ik gadu piešķir ZIK. Šo reprezentatīvo paraugu var papildināt ar izlasi, kuras pamatā ir ar izdevumiem saistīto risku novērtējums </w:t>
      </w:r>
      <w:r>
        <w:rPr>
          <w:rFonts w:eastAsia="Calibri"/>
          <w:i/>
          <w:noProof/>
          <w:color w:val="000000"/>
        </w:rPr>
        <w:t>ex ante</w:t>
      </w:r>
      <w:r>
        <w:rPr>
          <w:rFonts w:eastAsia="Calibri"/>
          <w:noProof/>
          <w:color w:val="000000"/>
        </w:rPr>
        <w:t xml:space="preserve"> pārbaužu laikā attiecībā uz visām prasībām, un iegūtā pieredze tiks izmantota, lai novērtētu kontroles sistēmu to risku novērtēšanai, ko rada dotāciju īstenošana. Izdevumu revīziju veic konsekventi, ievērojot ekonomijas, efektivitātes un lietderīguma principus.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Attiecībā uz </w:t>
      </w:r>
      <w:r>
        <w:rPr>
          <w:rFonts w:eastAsia="Calibri"/>
          <w:i/>
          <w:noProof/>
          <w:color w:val="000000"/>
        </w:rPr>
        <w:t>EIT</w:t>
      </w:r>
      <w:r>
        <w:rPr>
          <w:rFonts w:eastAsia="Calibri"/>
          <w:noProof/>
          <w:color w:val="000000"/>
        </w:rPr>
        <w:t xml:space="preserve"> iekšējās kontroles sistēmu </w:t>
      </w:r>
      <w:r>
        <w:rPr>
          <w:rFonts w:eastAsia="Calibri"/>
          <w:i/>
          <w:noProof/>
          <w:color w:val="000000"/>
        </w:rPr>
        <w:t>EIT</w:t>
      </w:r>
      <w:r>
        <w:rPr>
          <w:rFonts w:eastAsia="Calibri"/>
          <w:noProof/>
          <w:color w:val="000000"/>
        </w:rPr>
        <w:t xml:space="preserve"> ir izstrādājis vispārēju stratēģiju, tostarp uzraudzības struktūru, iekšējās kontroles procesu īstenošanai, kas aptver visu izdevumu ciklu. </w:t>
      </w:r>
      <w:r>
        <w:rPr>
          <w:rFonts w:eastAsia="Calibri"/>
          <w:i/>
          <w:noProof/>
          <w:color w:val="000000"/>
        </w:rPr>
        <w:t>EIT</w:t>
      </w:r>
      <w:r>
        <w:rPr>
          <w:rFonts w:eastAsia="Calibri"/>
          <w:noProof/>
          <w:color w:val="000000"/>
        </w:rPr>
        <w:t xml:space="preserve"> augstākā vadība nodrošina, ka valde oficiāli apstiprina un īsteno šo vispārējo stratēģiju. Šīs stratēģijas galvenie elementi ir plānošana un ziņošana, ievērojot Komisijas standartus un ņemot vērā riska pārvaldības pieeju. Turklāt </w:t>
      </w:r>
      <w:r>
        <w:rPr>
          <w:rFonts w:eastAsia="Calibri"/>
          <w:i/>
          <w:noProof/>
          <w:color w:val="000000"/>
        </w:rPr>
        <w:t>EIT</w:t>
      </w:r>
      <w:r>
        <w:rPr>
          <w:rFonts w:eastAsia="Calibri"/>
          <w:noProof/>
          <w:color w:val="000000"/>
        </w:rPr>
        <w:t xml:space="preserve"> ir izstrādājis vairākas standarta operāciju procedūras (SOP). SOP ir detalizētas, rakstiskas instrukcijas, lai panāktu konkrēta procesa saskaņotību; instrukcijas parasti attiecas uz vairākiem </w:t>
      </w:r>
      <w:r>
        <w:rPr>
          <w:rFonts w:eastAsia="Calibri"/>
          <w:i/>
          <w:noProof/>
          <w:color w:val="000000"/>
        </w:rPr>
        <w:t>EIT</w:t>
      </w:r>
      <w:r>
        <w:rPr>
          <w:rFonts w:eastAsia="Calibri"/>
          <w:noProof/>
          <w:color w:val="000000"/>
        </w:rPr>
        <w:t>, nodaļas, departamenta vai grupu uzdevumiem vai darbības jomām.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Revīzijas apliecinājumus par finanšu pārskatiem sniedz ZIK un dažādi partneri, turklāt neatkarīgi revidenti, kam ir līgums ar </w:t>
      </w:r>
      <w:r>
        <w:rPr>
          <w:rFonts w:eastAsia="Calibri"/>
          <w:i/>
          <w:noProof/>
          <w:color w:val="000000"/>
        </w:rPr>
        <w:t>EIT</w:t>
      </w:r>
      <w:r>
        <w:rPr>
          <w:rFonts w:eastAsia="Calibri"/>
          <w:noProof/>
          <w:color w:val="000000"/>
        </w:rPr>
        <w:t>, apliecina finanšu pārskatos deklarēto summu likumību un atbilstību.</w:t>
      </w:r>
    </w:p>
    <w:p>
      <w:pPr>
        <w:pBdr>
          <w:top w:val="single" w:sz="4" w:space="1" w:color="auto"/>
          <w:left w:val="single" w:sz="4" w:space="4" w:color="auto"/>
          <w:bottom w:val="single" w:sz="4" w:space="1" w:color="auto"/>
          <w:right w:val="single" w:sz="4" w:space="4" w:color="auto"/>
        </w:pBdr>
        <w:ind w:left="850"/>
        <w:rPr>
          <w:rFonts w:eastAsia="Calibri"/>
          <w:noProof/>
          <w:color w:val="000000"/>
        </w:rPr>
      </w:pPr>
    </w:p>
    <w:p>
      <w:pPr>
        <w:keepNext/>
        <w:outlineLvl w:val="2"/>
        <w:rPr>
          <w:rFonts w:eastAsia="Calibri"/>
          <w:bCs/>
          <w:i/>
          <w:noProof/>
          <w:color w:val="000000"/>
        </w:rPr>
      </w:pPr>
      <w:r>
        <w:rPr>
          <w:rFonts w:eastAsia="Calibri"/>
          <w:i/>
          <w:noProof/>
        </w:rPr>
        <w:t>2.2.3.</w:t>
      </w:r>
      <w:r>
        <w:rPr>
          <w:rFonts w:eastAsia="Calibri"/>
          <w:i/>
          <w:noProof/>
        </w:rPr>
        <w:tab/>
        <w:t>Kontroles izmaksefektivitātes (kontroles izmaksu attiecība pret attiecīgo pārvaldīto līdzekļu vērtību) aplēse un pamatojums un gaidāmā kļūdu riska līmeņa novērtējums (maksājumu izdarīšanas brīdī un slēgšanas brīdī)</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noProof/>
          <w:color w:val="000000"/>
        </w:rPr>
        <w:t xml:space="preserve">Pamatojoties uz jaunākajām aplēsēm, </w:t>
      </w:r>
      <w:r>
        <w:rPr>
          <w:rFonts w:eastAsia="Calibri"/>
          <w:i/>
          <w:noProof/>
          <w:color w:val="000000"/>
        </w:rPr>
        <w:t>EIT</w:t>
      </w:r>
      <w:r>
        <w:rPr>
          <w:rFonts w:eastAsia="Calibri"/>
          <w:noProof/>
          <w:color w:val="000000"/>
        </w:rPr>
        <w:t xml:space="preserve"> kontroļu izmaksas ir mazākas par 3 % no pārvaldītajiem līdzekļiem, apvienojumā ar kļūdu risku 1 % apmērā. Korektīvās darbības parasti piemēro, izmantojot apliecinājumus par finanšu pārskatiem un </w:t>
      </w:r>
      <w:r>
        <w:rPr>
          <w:rFonts w:eastAsia="Calibri"/>
          <w:i/>
          <w:noProof/>
          <w:color w:val="000000"/>
        </w:rPr>
        <w:t>ex post</w:t>
      </w:r>
      <w:r>
        <w:rPr>
          <w:rFonts w:eastAsia="Calibri"/>
          <w:noProof/>
          <w:color w:val="000000"/>
        </w:rPr>
        <w:t xml:space="preserve"> revīzijas. Institūta nelielā izmēra un efektīvas un lietderīgas ārpakalpojumu pieejas apvienojums ļauj saglabāt zemas kontroles izmaksas un pietiekamu pārliecības līmeni, par ko liecina Eiropas Revīzijas palātas nesenās ticamības deklarācijas.</w:t>
      </w:r>
    </w:p>
    <w:p>
      <w:pPr>
        <w:keepNext/>
        <w:outlineLvl w:val="1"/>
        <w:rPr>
          <w:rFonts w:eastAsia="Calibri"/>
          <w:b/>
          <w:noProof/>
          <w:color w:val="000000"/>
          <w:szCs w:val="24"/>
        </w:rPr>
      </w:pPr>
      <w:r>
        <w:rPr>
          <w:rFonts w:eastAsia="Calibri"/>
          <w:b/>
          <w:noProof/>
        </w:rPr>
        <w:t>2.3.</w:t>
      </w:r>
      <w:r>
        <w:rPr>
          <w:rFonts w:eastAsia="Calibri"/>
          <w:b/>
          <w:noProof/>
        </w:rPr>
        <w:tab/>
        <w:t>Krāpšanas un pārkāpumu novēršanas pasākumi</w:t>
      </w:r>
      <w:r>
        <w:rPr>
          <w:rFonts w:eastAsia="Calibri"/>
          <w:b/>
          <w:noProof/>
          <w:sz w:val="16"/>
          <w:szCs w:val="20"/>
        </w:rPr>
        <w:t xml:space="preserve"> </w:t>
      </w:r>
    </w:p>
    <w:p>
      <w:pPr>
        <w:ind w:left="850"/>
        <w:rPr>
          <w:rFonts w:eastAsia="Calibri"/>
          <w:i/>
          <w:noProof/>
          <w:color w:val="000000"/>
          <w:sz w:val="20"/>
        </w:rPr>
      </w:pPr>
      <w:r>
        <w:rPr>
          <w:rFonts w:eastAsia="Calibri"/>
          <w:i/>
          <w:noProof/>
          <w:color w:val="000000"/>
          <w:sz w:val="20"/>
        </w:rPr>
        <w:t>Norādīt esošos vai plānotos novēršanas pasākumus un citus aizsardzības pasākumus, piemēram, krāpšanas apkarošanas stratēģijā iekļautos pasākumus.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veic piemērotus pasākumus, lai nodrošinātu Savienības finanšu interešu aizsardzību.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ir apņēmies cīnīties pret krāpšanu visos dotāciju pārvaldības procesa posmos un citās īstenotās darbībās. Visos lēmumos, kurus pieņem </w:t>
      </w:r>
      <w:r>
        <w:rPr>
          <w:rFonts w:eastAsia="Calibri"/>
          <w:i/>
          <w:noProof/>
          <w:color w:val="000000"/>
        </w:rPr>
        <w:t>EIT</w:t>
      </w:r>
      <w:r>
        <w:rPr>
          <w:rFonts w:eastAsia="Calibri"/>
          <w:noProof/>
          <w:color w:val="000000"/>
        </w:rPr>
        <w:t xml:space="preserve">, un visos līgumos, kurus noslēdz </w:t>
      </w:r>
      <w:r>
        <w:rPr>
          <w:rFonts w:eastAsia="Calibri"/>
          <w:i/>
          <w:noProof/>
          <w:color w:val="000000"/>
        </w:rPr>
        <w:t>EIT</w:t>
      </w:r>
      <w:r>
        <w:rPr>
          <w:rFonts w:eastAsia="Calibri"/>
          <w:noProof/>
          <w:color w:val="000000"/>
        </w:rPr>
        <w:t>, skaidri paredz, ka Eiropas Birojs krāpšanas apkarošanai (</w:t>
      </w:r>
      <w:r>
        <w:rPr>
          <w:rFonts w:eastAsia="Calibri"/>
          <w:i/>
          <w:noProof/>
          <w:color w:val="000000"/>
        </w:rPr>
        <w:t>OLAF</w:t>
      </w:r>
      <w:r>
        <w:rPr>
          <w:rFonts w:eastAsia="Calibri"/>
          <w:noProof/>
          <w:color w:val="000000"/>
        </w:rPr>
        <w:t>) un Revīzijas palāta var uz vietas pārbaudīt visu to līgumslēdzēju un apakšuzņēmēju dokumentus, kuri saņēmuši Savienības līdzekļus, tostarp galīgo līdzekļu saņēmēju telpās.</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rFonts w:eastAsia="Calibri"/>
          <w:i/>
          <w:noProof/>
          <w:color w:val="000000"/>
        </w:rPr>
        <w:t>EIT</w:t>
      </w:r>
      <w:r>
        <w:rPr>
          <w:rFonts w:eastAsia="Calibri"/>
          <w:noProof/>
          <w:color w:val="000000"/>
        </w:rPr>
        <w:t xml:space="preserve"> kopš 2015. gada īsteno stratēģiju krāpšanas apkarošanai saskaņā ar Komisijas stratēģiju un pastāvīgi uzlabo pasākumus, lai novērstu un atklātu krāpšanu.</w:t>
      </w:r>
    </w:p>
    <w:p>
      <w:pPr>
        <w:rPr>
          <w:rFonts w:eastAsia="Calibri"/>
          <w:noProof/>
        </w:rPr>
        <w:sectPr>
          <w:pgSz w:w="11907" w:h="16840" w:code="9"/>
          <w:pgMar w:top="1134" w:right="1418" w:bottom="1134" w:left="1418" w:header="709" w:footer="709" w:gutter="0"/>
          <w:cols w:space="708"/>
          <w:docGrid w:linePitch="360"/>
        </w:sectPr>
      </w:pPr>
    </w:p>
    <w:p>
      <w:pPr>
        <w:rPr>
          <w:rFonts w:eastAsia="Calibri"/>
          <w:noProof/>
        </w:rPr>
      </w:pPr>
      <w:bookmarkStart w:id="11" w:name="_Toc514941990"/>
      <w:bookmarkStart w:id="12" w:name="_Toc5205297"/>
      <w:r>
        <w:rPr>
          <w:rFonts w:eastAsia="Calibri"/>
          <w:b/>
          <w:smallCaps/>
          <w:noProof/>
        </w:rPr>
        <w:t>3.</w:t>
      </w:r>
      <w:r>
        <w:rPr>
          <w:rFonts w:eastAsia="Calibri"/>
          <w:b/>
          <w:smallCaps/>
          <w:noProof/>
        </w:rPr>
        <w:tab/>
        <w:t>PRIEKŠLIKUMA/INICIATĪVAS APLĒSTĀ FINANSIĀLĀ IETEKME</w:t>
      </w:r>
      <w:r>
        <w:rPr>
          <w:rFonts w:eastAsia="Calibri"/>
          <w:noProof/>
        </w:rPr>
        <w:t xml:space="preserve"> </w:t>
      </w:r>
    </w:p>
    <w:bookmarkEnd w:id="11"/>
    <w:bookmarkEnd w:id="12"/>
    <w:p>
      <w:pPr>
        <w:keepNext/>
        <w:outlineLvl w:val="1"/>
        <w:rPr>
          <w:rFonts w:eastAsia="Calibri"/>
          <w:b/>
          <w:bCs/>
          <w:noProof/>
          <w:szCs w:val="26"/>
        </w:rPr>
      </w:pPr>
      <w:r>
        <w:rPr>
          <w:rFonts w:eastAsia="Calibri"/>
          <w:b/>
          <w:noProof/>
        </w:rPr>
        <w:t>3.1.</w:t>
      </w:r>
      <w:r>
        <w:rPr>
          <w:rFonts w:eastAsia="Calibri"/>
          <w:b/>
          <w:noProof/>
        </w:rPr>
        <w:tab/>
        <w:t>Daudzgadu finanšu shēmas izdevumu kategorija un jauna(-s) ierosinātā(-s) budžeta izdevumu pozīcija(-s)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rFonts w:eastAsia="Calibri"/>
                <w:noProof/>
              </w:rPr>
            </w:pPr>
          </w:p>
        </w:tc>
        <w:tc>
          <w:tcPr>
            <w:tcW w:w="3960" w:type="dxa"/>
            <w:vAlign w:val="center"/>
          </w:tcPr>
          <w:p>
            <w:pPr>
              <w:spacing w:before="60" w:after="60"/>
              <w:jc w:val="center"/>
              <w:rPr>
                <w:rFonts w:eastAsia="Calibri"/>
                <w:noProof/>
              </w:rPr>
            </w:pPr>
            <w:r>
              <w:rPr>
                <w:rFonts w:eastAsia="Calibri"/>
                <w:noProof/>
                <w:sz w:val="20"/>
              </w:rPr>
              <w:t>Budžeta pozīcija</w:t>
            </w:r>
          </w:p>
        </w:tc>
        <w:tc>
          <w:tcPr>
            <w:tcW w:w="1080" w:type="dxa"/>
            <w:vAlign w:val="center"/>
          </w:tcPr>
          <w:p>
            <w:pPr>
              <w:spacing w:before="60" w:after="60"/>
              <w:jc w:val="center"/>
              <w:rPr>
                <w:rFonts w:eastAsia="Calibri"/>
                <w:noProof/>
              </w:rPr>
            </w:pPr>
            <w:r>
              <w:rPr>
                <w:rFonts w:eastAsia="Calibri"/>
                <w:noProof/>
                <w:sz w:val="18"/>
              </w:rPr>
              <w:t xml:space="preserve">Izdevumu </w:t>
            </w:r>
            <w:r>
              <w:rPr>
                <w:rFonts w:eastAsia="Calibri"/>
                <w:noProof/>
                <w:sz w:val="22"/>
              </w:rPr>
              <w:br/>
            </w:r>
            <w:r>
              <w:rPr>
                <w:rFonts w:eastAsia="Calibri"/>
                <w:noProof/>
                <w:sz w:val="18"/>
              </w:rPr>
              <w:t>veids</w:t>
            </w:r>
          </w:p>
        </w:tc>
        <w:tc>
          <w:tcPr>
            <w:tcW w:w="4440" w:type="dxa"/>
            <w:gridSpan w:val="4"/>
            <w:vAlign w:val="center"/>
          </w:tcPr>
          <w:p>
            <w:pPr>
              <w:spacing w:before="60" w:after="60"/>
              <w:jc w:val="center"/>
              <w:rPr>
                <w:rFonts w:eastAsia="Calibri"/>
                <w:noProof/>
              </w:rPr>
            </w:pPr>
            <w:r>
              <w:rPr>
                <w:rFonts w:eastAsia="Calibri"/>
                <w:noProof/>
                <w:sz w:val="20"/>
              </w:rPr>
              <w:t xml:space="preserve">Iemaksas </w:t>
            </w:r>
          </w:p>
        </w:tc>
      </w:tr>
      <w:tr>
        <w:tc>
          <w:tcPr>
            <w:tcW w:w="1080" w:type="dxa"/>
            <w:vMerge/>
            <w:vAlign w:val="center"/>
          </w:tcPr>
          <w:p>
            <w:pPr>
              <w:jc w:val="center"/>
              <w:rPr>
                <w:rFonts w:eastAsia="Calibri"/>
                <w:noProof/>
              </w:rPr>
            </w:pPr>
          </w:p>
        </w:tc>
        <w:tc>
          <w:tcPr>
            <w:tcW w:w="3960" w:type="dxa"/>
            <w:vAlign w:val="center"/>
          </w:tcPr>
          <w:p>
            <w:pPr>
              <w:spacing w:before="60"/>
              <w:rPr>
                <w:rFonts w:eastAsia="Calibri"/>
                <w:noProof/>
                <w:sz w:val="22"/>
              </w:rPr>
            </w:pPr>
            <w:r>
              <w:rPr>
                <w:rFonts w:eastAsia="Calibri"/>
                <w:noProof/>
                <w:sz w:val="22"/>
              </w:rPr>
              <w:t>01.010101 Izdevumi, kas saistīti ar ierēdņiem un pagaidu darbiniekiem, kuri īsteno pētniecības un inovācijas programmas — “Apvārsnis Eiropa”</w:t>
            </w:r>
          </w:p>
          <w:p>
            <w:pPr>
              <w:spacing w:before="60"/>
              <w:rPr>
                <w:rFonts w:eastAsia="Calibri"/>
                <w:noProof/>
                <w:sz w:val="22"/>
              </w:rPr>
            </w:pPr>
            <w:r>
              <w:rPr>
                <w:rFonts w:eastAsia="Calibri"/>
                <w:noProof/>
                <w:sz w:val="22"/>
              </w:rPr>
              <w:t>01.010102 Ārštata darbinieki, kuri īsteno pētniecības un inovācijas programmas — “Apvārsnis Eiropa”</w:t>
            </w:r>
          </w:p>
          <w:p>
            <w:pPr>
              <w:spacing w:before="60"/>
              <w:rPr>
                <w:rFonts w:eastAsia="Calibri"/>
                <w:noProof/>
                <w:sz w:val="22"/>
              </w:rPr>
            </w:pPr>
            <w:r>
              <w:rPr>
                <w:rFonts w:eastAsia="Calibri"/>
                <w:noProof/>
                <w:sz w:val="22"/>
              </w:rPr>
              <w:t>01.010103 Citi pārvaldības izdevumi pētniecības un inovācijas programmām — “Apvārsnis Eiropa”</w:t>
            </w:r>
          </w:p>
          <w:p>
            <w:pPr>
              <w:rPr>
                <w:rFonts w:eastAsia="Calibri"/>
                <w:noProof/>
                <w:sz w:val="22"/>
              </w:rPr>
            </w:pPr>
          </w:p>
          <w:p>
            <w:pPr>
              <w:rPr>
                <w:rFonts w:eastAsia="Calibri"/>
                <w:noProof/>
              </w:rPr>
            </w:pPr>
            <w:r>
              <w:rPr>
                <w:rFonts w:eastAsia="Calibri"/>
                <w:noProof/>
                <w:sz w:val="22"/>
              </w:rPr>
              <w:t>1. izdevumu kategorija. Vienotais tirgus, inovācija un digitalizācija</w:t>
            </w:r>
          </w:p>
        </w:tc>
        <w:tc>
          <w:tcPr>
            <w:tcW w:w="1080" w:type="dxa"/>
            <w:vAlign w:val="center"/>
          </w:tcPr>
          <w:p>
            <w:pPr>
              <w:jc w:val="center"/>
              <w:rPr>
                <w:rFonts w:eastAsia="Calibri"/>
                <w:noProof/>
              </w:rPr>
            </w:pPr>
            <w:r>
              <w:rPr>
                <w:rFonts w:eastAsia="Calibri"/>
                <w:noProof/>
                <w:sz w:val="18"/>
              </w:rPr>
              <w:t>Nedif.</w:t>
            </w:r>
            <w:r>
              <w:rPr>
                <w:rStyle w:val="FootnoteReference"/>
                <w:noProof/>
              </w:rPr>
              <w:footnoteReference w:id="12"/>
            </w:r>
            <w:r>
              <w:rPr>
                <w:rFonts w:eastAsia="Calibri"/>
                <w:noProof/>
              </w:rPr>
              <w:t>.</w:t>
            </w:r>
          </w:p>
        </w:tc>
        <w:tc>
          <w:tcPr>
            <w:tcW w:w="1044" w:type="dxa"/>
            <w:vAlign w:val="center"/>
          </w:tcPr>
          <w:p>
            <w:pPr>
              <w:jc w:val="center"/>
              <w:rPr>
                <w:rFonts w:eastAsia="Calibri"/>
                <w:noProof/>
              </w:rPr>
            </w:pPr>
            <w:r>
              <w:rPr>
                <w:rFonts w:eastAsia="Calibri"/>
                <w:noProof/>
                <w:sz w:val="18"/>
                <w:szCs w:val="18"/>
              </w:rPr>
              <w:t>no EBTA valstīm</w:t>
            </w:r>
            <w:r>
              <w:rPr>
                <w:rStyle w:val="FootnoteReference"/>
                <w:noProof/>
              </w:rPr>
              <w:footnoteReference w:id="13"/>
            </w:r>
          </w:p>
          <w:p>
            <w:pPr>
              <w:spacing w:before="0" w:after="0"/>
              <w:jc w:val="center"/>
              <w:rPr>
                <w:rFonts w:eastAsia="Calibri"/>
                <w:b/>
                <w:noProof/>
                <w:sz w:val="18"/>
              </w:rPr>
            </w:pPr>
          </w:p>
        </w:tc>
        <w:tc>
          <w:tcPr>
            <w:tcW w:w="1134" w:type="dxa"/>
            <w:vAlign w:val="center"/>
          </w:tcPr>
          <w:p>
            <w:pPr>
              <w:jc w:val="center"/>
              <w:rPr>
                <w:rFonts w:eastAsia="Calibri"/>
                <w:noProof/>
              </w:rPr>
            </w:pPr>
            <w:r>
              <w:rPr>
                <w:rFonts w:eastAsia="Calibri"/>
                <w:noProof/>
                <w:sz w:val="18"/>
                <w:szCs w:val="18"/>
              </w:rPr>
              <w:t>no kandidātvalstīm</w:t>
            </w:r>
            <w:r>
              <w:rPr>
                <w:rStyle w:val="FootnoteReference"/>
                <w:noProof/>
              </w:rPr>
              <w:footnoteReference w:id="14"/>
            </w:r>
          </w:p>
          <w:p>
            <w:pPr>
              <w:spacing w:before="0" w:after="0"/>
              <w:jc w:val="center"/>
              <w:rPr>
                <w:rFonts w:eastAsia="Calibri"/>
                <w:noProof/>
                <w:sz w:val="18"/>
              </w:rPr>
            </w:pPr>
          </w:p>
        </w:tc>
        <w:tc>
          <w:tcPr>
            <w:tcW w:w="814" w:type="dxa"/>
            <w:vAlign w:val="center"/>
          </w:tcPr>
          <w:p>
            <w:pPr>
              <w:jc w:val="center"/>
              <w:rPr>
                <w:rFonts w:eastAsia="Calibri"/>
                <w:noProof/>
                <w:sz w:val="18"/>
              </w:rPr>
            </w:pPr>
            <w:r>
              <w:rPr>
                <w:rFonts w:eastAsia="Calibri"/>
                <w:noProof/>
                <w:sz w:val="18"/>
              </w:rPr>
              <w:t>no trešām valstīm</w:t>
            </w:r>
          </w:p>
        </w:tc>
        <w:tc>
          <w:tcPr>
            <w:tcW w:w="1448" w:type="dxa"/>
            <w:vAlign w:val="center"/>
          </w:tcPr>
          <w:p>
            <w:pPr>
              <w:jc w:val="center"/>
              <w:rPr>
                <w:rFonts w:eastAsia="Calibri"/>
                <w:noProof/>
              </w:rPr>
            </w:pPr>
            <w:r>
              <w:rPr>
                <w:rFonts w:eastAsia="Calibri"/>
                <w:noProof/>
                <w:sz w:val="16"/>
              </w:rPr>
              <w:t xml:space="preserve">Finanšu regulas [21. panta 2. punkta b) apakšpunkta] nozīmē </w:t>
            </w:r>
          </w:p>
        </w:tc>
      </w:tr>
      <w:tr>
        <w:tc>
          <w:tcPr>
            <w:tcW w:w="1080" w:type="dxa"/>
            <w:vAlign w:val="center"/>
          </w:tcPr>
          <w:p>
            <w:pPr>
              <w:jc w:val="center"/>
              <w:rPr>
                <w:rFonts w:eastAsia="Calibri"/>
                <w:noProof/>
                <w:color w:val="0000FF"/>
              </w:rPr>
            </w:pPr>
          </w:p>
        </w:tc>
        <w:tc>
          <w:tcPr>
            <w:tcW w:w="3960" w:type="dxa"/>
            <w:vAlign w:val="center"/>
          </w:tcPr>
          <w:p>
            <w:pPr>
              <w:spacing w:before="60"/>
              <w:rPr>
                <w:rFonts w:eastAsia="Calibri"/>
                <w:noProof/>
                <w:sz w:val="22"/>
              </w:rPr>
            </w:pPr>
            <w:r>
              <w:rPr>
                <w:rFonts w:eastAsia="Calibri"/>
                <w:noProof/>
                <w:sz w:val="22"/>
              </w:rPr>
              <w:t>01.02.03.XX Eiropas Inovāciju un tehnoloģiju institūts (</w:t>
            </w:r>
            <w:r>
              <w:rPr>
                <w:rFonts w:eastAsia="Calibri"/>
                <w:i/>
                <w:noProof/>
                <w:sz w:val="22"/>
              </w:rPr>
              <w:t>EIT</w:t>
            </w:r>
            <w:r>
              <w:rPr>
                <w:rFonts w:eastAsia="Calibri"/>
                <w:noProof/>
                <w:sz w:val="22"/>
              </w:rPr>
              <w:t xml:space="preserve">) </w:t>
            </w:r>
          </w:p>
        </w:tc>
        <w:tc>
          <w:tcPr>
            <w:tcW w:w="1080" w:type="dxa"/>
            <w:vAlign w:val="center"/>
          </w:tcPr>
          <w:p>
            <w:pPr>
              <w:jc w:val="center"/>
              <w:rPr>
                <w:rFonts w:eastAsia="Calibri"/>
                <w:noProof/>
                <w:color w:val="0000FF"/>
              </w:rPr>
            </w:pPr>
            <w:r>
              <w:rPr>
                <w:rFonts w:eastAsia="Calibri"/>
                <w:noProof/>
                <w:sz w:val="22"/>
              </w:rPr>
              <w:t>Dif.</w:t>
            </w:r>
          </w:p>
        </w:tc>
        <w:tc>
          <w:tcPr>
            <w:tcW w:w="1044" w:type="dxa"/>
            <w:vAlign w:val="center"/>
          </w:tcPr>
          <w:p>
            <w:pPr>
              <w:jc w:val="center"/>
              <w:rPr>
                <w:rFonts w:eastAsia="Calibri"/>
                <w:noProof/>
              </w:rPr>
            </w:pPr>
            <w:r>
              <w:rPr>
                <w:rFonts w:eastAsia="Calibri"/>
                <w:noProof/>
                <w:sz w:val="22"/>
              </w:rPr>
              <w:t>JĀ</w:t>
            </w:r>
          </w:p>
        </w:tc>
        <w:tc>
          <w:tcPr>
            <w:tcW w:w="1134" w:type="dxa"/>
            <w:vAlign w:val="center"/>
          </w:tcPr>
          <w:p>
            <w:pPr>
              <w:jc w:val="center"/>
              <w:rPr>
                <w:rFonts w:eastAsia="Calibri"/>
                <w:noProof/>
              </w:rPr>
            </w:pPr>
            <w:r>
              <w:rPr>
                <w:rFonts w:eastAsia="Calibri"/>
                <w:noProof/>
                <w:sz w:val="22"/>
              </w:rPr>
              <w:t>JĀ</w:t>
            </w:r>
          </w:p>
        </w:tc>
        <w:tc>
          <w:tcPr>
            <w:tcW w:w="814" w:type="dxa"/>
            <w:vAlign w:val="center"/>
          </w:tcPr>
          <w:p>
            <w:pPr>
              <w:jc w:val="center"/>
              <w:rPr>
                <w:rFonts w:eastAsia="Calibri"/>
                <w:noProof/>
              </w:rPr>
            </w:pPr>
            <w:r>
              <w:rPr>
                <w:rFonts w:eastAsia="Calibri"/>
                <w:noProof/>
                <w:sz w:val="22"/>
              </w:rPr>
              <w:t>JĀ</w:t>
            </w:r>
          </w:p>
        </w:tc>
        <w:tc>
          <w:tcPr>
            <w:tcW w:w="1448" w:type="dxa"/>
            <w:vAlign w:val="center"/>
          </w:tcPr>
          <w:p>
            <w:pPr>
              <w:jc w:val="center"/>
              <w:rPr>
                <w:rFonts w:eastAsia="Calibri"/>
                <w:noProof/>
              </w:rPr>
            </w:pPr>
            <w:r>
              <w:rPr>
                <w:rFonts w:eastAsia="Calibri"/>
                <w:noProof/>
                <w:sz w:val="22"/>
              </w:rPr>
              <w:t>NĒ</w:t>
            </w:r>
          </w:p>
        </w:tc>
      </w:tr>
    </w:tbl>
    <w:p>
      <w:pPr>
        <w:rPr>
          <w:rFonts w:eastAsia="Calibri"/>
          <w:noProof/>
        </w:rPr>
        <w:sectPr>
          <w:pgSz w:w="11907" w:h="16840" w:code="1"/>
          <w:pgMar w:top="1134" w:right="1418" w:bottom="1134" w:left="1418" w:header="709" w:footer="709" w:gutter="0"/>
          <w:cols w:space="708"/>
          <w:docGrid w:linePitch="360"/>
        </w:sectPr>
      </w:pPr>
    </w:p>
    <w:p>
      <w:pPr>
        <w:keepNext/>
        <w:outlineLvl w:val="1"/>
        <w:rPr>
          <w:rFonts w:eastAsia="Calibri"/>
          <w:b/>
          <w:noProof/>
          <w:szCs w:val="24"/>
        </w:rPr>
      </w:pPr>
      <w:r>
        <w:rPr>
          <w:rFonts w:eastAsia="Calibri"/>
          <w:b/>
          <w:noProof/>
        </w:rPr>
        <w:t>3.2.</w:t>
      </w:r>
      <w:r>
        <w:rPr>
          <w:rFonts w:eastAsia="Calibri"/>
          <w:b/>
          <w:noProof/>
        </w:rPr>
        <w:tab/>
        <w:t>Aplēstā ietekme uz izdevumiem</w:t>
      </w:r>
      <w:r>
        <w:rPr>
          <w:rFonts w:eastAsia="Calibri"/>
          <w:noProof/>
          <w:sz w:val="16"/>
          <w:szCs w:val="20"/>
        </w:rPr>
        <w:t xml:space="preserve"> </w:t>
      </w:r>
    </w:p>
    <w:p>
      <w:pPr>
        <w:keepNext/>
        <w:outlineLvl w:val="2"/>
        <w:rPr>
          <w:rFonts w:eastAsia="Calibri"/>
          <w:bCs/>
          <w:i/>
          <w:noProof/>
          <w:u w:val="single"/>
        </w:rPr>
      </w:pPr>
      <w:r>
        <w:rPr>
          <w:rFonts w:eastAsia="Calibri"/>
          <w:i/>
          <w:noProof/>
        </w:rPr>
        <w:t>3.2.1.</w:t>
      </w:r>
      <w:r>
        <w:rPr>
          <w:rFonts w:eastAsia="Calibri"/>
          <w:i/>
          <w:noProof/>
        </w:rPr>
        <w:tab/>
        <w:t>Kopsavilkums par aplēsto ietekmi uz izdevumiem</w:t>
      </w:r>
    </w:p>
    <w:p>
      <w:pPr>
        <w:jc w:val="right"/>
        <w:rPr>
          <w:rFonts w:eastAsia="Calibri"/>
          <w:noProof/>
          <w:sz w:val="20"/>
        </w:rPr>
      </w:pPr>
      <w:r>
        <w:rPr>
          <w:rFonts w:eastAsia="Calibri"/>
          <w:noProof/>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rFonts w:eastAsia="Calibri"/>
                <w:b/>
                <w:noProof/>
                <w:sz w:val="22"/>
              </w:rPr>
              <w:t>Daudzgadu finanšu shēmas izdevumu</w:t>
            </w:r>
            <w:r>
              <w:rPr>
                <w:rFonts w:eastAsia="Calibri"/>
                <w:noProof/>
                <w:sz w:val="22"/>
              </w:rPr>
              <w:t xml:space="preserve"> </w:t>
            </w:r>
            <w:r>
              <w:rPr>
                <w:rFonts w:eastAsia="Calibri"/>
                <w:noProof/>
                <w:sz w:val="22"/>
              </w:rPr>
              <w:br/>
            </w:r>
            <w:r>
              <w:rPr>
                <w:rFonts w:eastAsia="Calibri"/>
                <w:b/>
                <w:noProof/>
                <w:sz w:val="22"/>
              </w:rPr>
              <w:t xml:space="preserve">kategorija </w:t>
            </w:r>
          </w:p>
        </w:tc>
        <w:tc>
          <w:tcPr>
            <w:tcW w:w="1080" w:type="dxa"/>
            <w:vAlign w:val="center"/>
          </w:tcPr>
          <w:p>
            <w:pPr>
              <w:spacing w:before="60" w:after="60"/>
              <w:jc w:val="center"/>
              <w:rPr>
                <w:rFonts w:eastAsia="Calibri"/>
                <w:noProof/>
              </w:rPr>
            </w:pPr>
            <w:r>
              <w:rPr>
                <w:rFonts w:eastAsia="Calibri"/>
                <w:b/>
                <w:noProof/>
                <w:sz w:val="22"/>
              </w:rPr>
              <w:t>I</w:t>
            </w:r>
          </w:p>
        </w:tc>
        <w:tc>
          <w:tcPr>
            <w:tcW w:w="7817" w:type="dxa"/>
            <w:vAlign w:val="center"/>
          </w:tcPr>
          <w:p>
            <w:pPr>
              <w:spacing w:before="60" w:after="60"/>
              <w:rPr>
                <w:rFonts w:eastAsia="Calibri"/>
                <w:noProof/>
              </w:rPr>
            </w:pPr>
            <w:r>
              <w:rPr>
                <w:rFonts w:eastAsia="Calibri"/>
                <w:noProof/>
                <w:sz w:val="22"/>
              </w:rPr>
              <w:t>Izdevumu kategorija I. Vienotais tirgus, inovācija un digitalizācija</w:t>
            </w:r>
          </w:p>
        </w:tc>
      </w:tr>
    </w:tbl>
    <w:p>
      <w:pPr>
        <w:rPr>
          <w:rFonts w:eastAsia="Calibri"/>
          <w:noProof/>
          <w:sz w:val="16"/>
        </w:rPr>
      </w:pPr>
    </w:p>
    <w:p>
      <w:pPr>
        <w:rPr>
          <w:rFonts w:eastAsia="Calibri"/>
          <w:b/>
          <w:noProof/>
          <w:sz w:val="16"/>
        </w:rPr>
      </w:pPr>
    </w:p>
    <w:p>
      <w:pPr>
        <w:rPr>
          <w:rFonts w:eastAsia="Calibri"/>
          <w:b/>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rPr>
                <w:rFonts w:eastAsia="Calibri"/>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rFonts w:eastAsia="Calibri"/>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rFonts w:eastAsia="Calibri"/>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rFonts w:eastAsia="Calibri"/>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rFonts w:eastAsia="Calibri"/>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rFonts w:eastAsia="Calibri"/>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rFonts w:eastAsia="Calibri"/>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rFonts w:eastAsia="Calibri"/>
                <w:b/>
                <w:noProof/>
                <w:sz w:val="18"/>
              </w:rPr>
              <w:t>2027</w:t>
            </w:r>
          </w:p>
        </w:tc>
        <w:tc>
          <w:tcPr>
            <w:tcW w:w="909" w:type="dxa"/>
            <w:tcBorders>
              <w:top w:val="single" w:sz="4" w:space="0" w:color="auto"/>
              <w:left w:val="single" w:sz="4" w:space="0" w:color="auto"/>
              <w:bottom w:val="single" w:sz="4" w:space="0" w:color="auto"/>
              <w:right w:val="single" w:sz="4" w:space="0" w:color="auto"/>
            </w:tcBorders>
          </w:tcPr>
          <w:p>
            <w:pPr>
              <w:rPr>
                <w:rFonts w:eastAsia="Calibri"/>
                <w:b/>
                <w:i/>
                <w:noProof/>
                <w:sz w:val="20"/>
              </w:rPr>
            </w:pPr>
            <w:r>
              <w:rPr>
                <w:rFonts w:eastAsia="Calibri"/>
                <w:b/>
                <w:i/>
                <w:noProof/>
                <w:sz w:val="20"/>
              </w:rPr>
              <w:t>Pēc 2027</w:t>
            </w:r>
          </w:p>
        </w:tc>
        <w:tc>
          <w:tcPr>
            <w:tcW w:w="1289"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rFonts w:eastAsia="Calibri"/>
                <w:b/>
                <w:noProof/>
                <w:sz w:val="20"/>
              </w:rPr>
              <w:t>KOPĀ</w:t>
            </w:r>
          </w:p>
        </w:tc>
      </w:tr>
      <w:tr>
        <w:trPr>
          <w:trHeight w:val="319"/>
          <w:jc w:val="center"/>
        </w:trPr>
        <w:tc>
          <w:tcPr>
            <w:tcW w:w="4103" w:type="dxa"/>
            <w:vAlign w:val="center"/>
          </w:tcPr>
          <w:p>
            <w:pPr>
              <w:rPr>
                <w:rFonts w:eastAsia="Calibri"/>
                <w:noProof/>
                <w:sz w:val="20"/>
              </w:rPr>
            </w:pPr>
            <w:r>
              <w:rPr>
                <w:rFonts w:eastAsia="Calibri"/>
                <w:noProof/>
              </w:rPr>
              <w:t xml:space="preserve">I sadaļa. </w:t>
            </w:r>
            <w:r>
              <w:rPr>
                <w:rFonts w:eastAsia="Calibri"/>
                <w:i/>
                <w:noProof/>
              </w:rPr>
              <w:t>EIT</w:t>
            </w:r>
            <w:r>
              <w:rPr>
                <w:rFonts w:eastAsia="Calibri"/>
                <w:noProof/>
              </w:rPr>
              <w:t xml:space="preserve"> budžets (personāla izdevumi)</w:t>
            </w:r>
            <w:r>
              <w:rPr>
                <w:rStyle w:val="FootnoteReference"/>
                <w:noProof/>
              </w:rPr>
              <w:footnoteReference w:id="15"/>
            </w:r>
          </w:p>
          <w:p>
            <w:pPr>
              <w:spacing w:before="20" w:after="20"/>
              <w:rPr>
                <w:rFonts w:eastAsia="Calibri"/>
                <w:noProof/>
                <w:sz w:val="20"/>
              </w:rPr>
            </w:pPr>
          </w:p>
        </w:tc>
        <w:tc>
          <w:tcPr>
            <w:tcW w:w="1440" w:type="dxa"/>
            <w:vAlign w:val="center"/>
          </w:tcPr>
          <w:p>
            <w:pPr>
              <w:spacing w:before="40" w:after="40"/>
              <w:rPr>
                <w:rFonts w:eastAsia="Calibri"/>
                <w:noProof/>
                <w:sz w:val="18"/>
              </w:rPr>
            </w:pPr>
            <w:r>
              <w:rPr>
                <w:rFonts w:eastAsia="Calibri"/>
                <w:noProof/>
                <w:sz w:val="18"/>
              </w:rPr>
              <w:t>Saistības = Maksājumi</w:t>
            </w:r>
          </w:p>
        </w:tc>
        <w:tc>
          <w:tcPr>
            <w:tcW w:w="654" w:type="dxa"/>
            <w:vAlign w:val="center"/>
          </w:tcPr>
          <w:p>
            <w:pPr>
              <w:spacing w:before="40" w:after="40"/>
              <w:jc w:val="center"/>
              <w:rPr>
                <w:rFonts w:eastAsia="Calibri"/>
                <w:noProof/>
                <w:sz w:val="14"/>
              </w:rPr>
            </w:pPr>
            <w:r>
              <w:rPr>
                <w:rFonts w:eastAsia="Calibri"/>
                <w:noProof/>
                <w:sz w:val="14"/>
              </w:rPr>
              <w:t>(1)</w:t>
            </w:r>
          </w:p>
        </w:tc>
        <w:tc>
          <w:tcPr>
            <w:tcW w:w="868" w:type="dxa"/>
            <w:vAlign w:val="center"/>
          </w:tcPr>
          <w:p>
            <w:pPr>
              <w:spacing w:before="40" w:after="40"/>
              <w:jc w:val="right"/>
              <w:rPr>
                <w:rFonts w:eastAsia="Calibri"/>
                <w:noProof/>
                <w:sz w:val="20"/>
              </w:rPr>
            </w:pPr>
            <w:r>
              <w:rPr>
                <w:rFonts w:eastAsia="Calibri"/>
                <w:noProof/>
                <w:sz w:val="20"/>
              </w:rPr>
              <w:t>5,413</w:t>
            </w:r>
          </w:p>
        </w:tc>
        <w:tc>
          <w:tcPr>
            <w:tcW w:w="868" w:type="dxa"/>
            <w:vAlign w:val="center"/>
          </w:tcPr>
          <w:p>
            <w:pPr>
              <w:spacing w:before="40" w:after="40"/>
              <w:jc w:val="right"/>
              <w:rPr>
                <w:rFonts w:eastAsia="Calibri"/>
                <w:noProof/>
                <w:sz w:val="20"/>
              </w:rPr>
            </w:pPr>
            <w:r>
              <w:rPr>
                <w:rFonts w:eastAsia="Calibri"/>
                <w:noProof/>
                <w:sz w:val="20"/>
              </w:rPr>
              <w:t>5,588</w:t>
            </w:r>
          </w:p>
        </w:tc>
        <w:tc>
          <w:tcPr>
            <w:tcW w:w="868" w:type="dxa"/>
            <w:vAlign w:val="center"/>
          </w:tcPr>
          <w:p>
            <w:pPr>
              <w:spacing w:before="40" w:after="40"/>
              <w:jc w:val="right"/>
              <w:rPr>
                <w:rFonts w:eastAsia="Calibri"/>
                <w:noProof/>
                <w:sz w:val="20"/>
              </w:rPr>
            </w:pPr>
            <w:r>
              <w:rPr>
                <w:rFonts w:eastAsia="Calibri"/>
                <w:noProof/>
                <w:sz w:val="20"/>
              </w:rPr>
              <w:t>5,768</w:t>
            </w:r>
          </w:p>
        </w:tc>
        <w:tc>
          <w:tcPr>
            <w:tcW w:w="868" w:type="dxa"/>
            <w:vAlign w:val="center"/>
          </w:tcPr>
          <w:p>
            <w:pPr>
              <w:spacing w:before="40" w:after="40"/>
              <w:jc w:val="right"/>
              <w:rPr>
                <w:rFonts w:eastAsia="Calibri"/>
                <w:noProof/>
                <w:sz w:val="20"/>
              </w:rPr>
            </w:pPr>
            <w:r>
              <w:rPr>
                <w:rFonts w:eastAsia="Calibri"/>
                <w:noProof/>
                <w:sz w:val="20"/>
              </w:rPr>
              <w:t>5,954</w:t>
            </w:r>
          </w:p>
        </w:tc>
        <w:tc>
          <w:tcPr>
            <w:tcW w:w="868" w:type="dxa"/>
            <w:vAlign w:val="center"/>
          </w:tcPr>
          <w:p>
            <w:pPr>
              <w:spacing w:before="40" w:after="40"/>
              <w:jc w:val="right"/>
              <w:rPr>
                <w:rFonts w:eastAsia="Calibri"/>
                <w:noProof/>
                <w:sz w:val="20"/>
              </w:rPr>
            </w:pPr>
            <w:r>
              <w:rPr>
                <w:rFonts w:eastAsia="Calibri"/>
                <w:noProof/>
                <w:sz w:val="20"/>
              </w:rPr>
              <w:t>6,147</w:t>
            </w:r>
          </w:p>
        </w:tc>
        <w:tc>
          <w:tcPr>
            <w:tcW w:w="868" w:type="dxa"/>
            <w:vAlign w:val="center"/>
          </w:tcPr>
          <w:p>
            <w:pPr>
              <w:spacing w:before="40" w:after="40"/>
              <w:jc w:val="right"/>
              <w:rPr>
                <w:rFonts w:eastAsia="Calibri"/>
                <w:noProof/>
                <w:sz w:val="20"/>
              </w:rPr>
            </w:pPr>
            <w:r>
              <w:rPr>
                <w:rFonts w:eastAsia="Calibri"/>
                <w:noProof/>
                <w:sz w:val="20"/>
              </w:rPr>
              <w:t>6,346</w:t>
            </w:r>
          </w:p>
        </w:tc>
        <w:tc>
          <w:tcPr>
            <w:tcW w:w="868" w:type="dxa"/>
            <w:vAlign w:val="center"/>
          </w:tcPr>
          <w:p>
            <w:pPr>
              <w:spacing w:before="40" w:after="40"/>
              <w:jc w:val="right"/>
              <w:rPr>
                <w:rFonts w:eastAsia="Calibri"/>
                <w:noProof/>
                <w:sz w:val="20"/>
              </w:rPr>
            </w:pPr>
            <w:r>
              <w:rPr>
                <w:rFonts w:eastAsia="Calibri"/>
                <w:noProof/>
                <w:sz w:val="20"/>
              </w:rPr>
              <w:t>6,551</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rFonts w:eastAsia="Calibri"/>
                <w:b/>
                <w:noProof/>
                <w:sz w:val="20"/>
              </w:rPr>
              <w:t>41,767</w:t>
            </w:r>
          </w:p>
        </w:tc>
      </w:tr>
      <w:tr>
        <w:trPr>
          <w:trHeight w:val="319"/>
          <w:jc w:val="center"/>
        </w:trPr>
        <w:tc>
          <w:tcPr>
            <w:tcW w:w="4103" w:type="dxa"/>
            <w:vAlign w:val="center"/>
          </w:tcPr>
          <w:p>
            <w:pPr>
              <w:rPr>
                <w:rFonts w:eastAsia="Calibri"/>
                <w:noProof/>
                <w:sz w:val="20"/>
              </w:rPr>
            </w:pPr>
            <w:r>
              <w:rPr>
                <w:rFonts w:eastAsia="Calibri"/>
                <w:noProof/>
                <w:sz w:val="20"/>
              </w:rPr>
              <w:t xml:space="preserve">II sadaļa. </w:t>
            </w:r>
            <w:r>
              <w:rPr>
                <w:rFonts w:eastAsia="Calibri"/>
                <w:i/>
                <w:noProof/>
                <w:sz w:val="20"/>
              </w:rPr>
              <w:t>EIT</w:t>
            </w:r>
            <w:r>
              <w:rPr>
                <w:rFonts w:eastAsia="Calibri"/>
                <w:noProof/>
                <w:sz w:val="20"/>
              </w:rPr>
              <w:t xml:space="preserve"> budžets (infrastruktūras un darbības izdevumi)</w:t>
            </w:r>
          </w:p>
        </w:tc>
        <w:tc>
          <w:tcPr>
            <w:tcW w:w="1440" w:type="dxa"/>
            <w:vAlign w:val="center"/>
          </w:tcPr>
          <w:p>
            <w:pPr>
              <w:spacing w:before="40" w:after="40"/>
              <w:rPr>
                <w:rFonts w:eastAsia="Calibri"/>
                <w:noProof/>
                <w:sz w:val="18"/>
              </w:rPr>
            </w:pPr>
            <w:r>
              <w:rPr>
                <w:rFonts w:eastAsia="Calibri"/>
                <w:noProof/>
                <w:sz w:val="18"/>
              </w:rPr>
              <w:t>Saistības = Maksājumi</w:t>
            </w:r>
          </w:p>
        </w:tc>
        <w:tc>
          <w:tcPr>
            <w:tcW w:w="654" w:type="dxa"/>
            <w:vAlign w:val="center"/>
          </w:tcPr>
          <w:p>
            <w:pPr>
              <w:spacing w:before="40" w:after="40"/>
              <w:jc w:val="center"/>
              <w:rPr>
                <w:rFonts w:eastAsia="Calibri"/>
                <w:noProof/>
                <w:sz w:val="14"/>
              </w:rPr>
            </w:pPr>
            <w:r>
              <w:rPr>
                <w:rFonts w:eastAsia="Calibri"/>
                <w:noProof/>
                <w:sz w:val="14"/>
              </w:rPr>
              <w:t>(2)</w:t>
            </w:r>
          </w:p>
        </w:tc>
        <w:tc>
          <w:tcPr>
            <w:tcW w:w="868" w:type="dxa"/>
            <w:vAlign w:val="center"/>
          </w:tcPr>
          <w:p>
            <w:pPr>
              <w:spacing w:before="40" w:after="40"/>
              <w:jc w:val="right"/>
              <w:rPr>
                <w:rFonts w:eastAsia="Calibri"/>
                <w:noProof/>
                <w:sz w:val="20"/>
              </w:rPr>
            </w:pPr>
            <w:r>
              <w:rPr>
                <w:rFonts w:eastAsia="Calibri"/>
                <w:noProof/>
                <w:sz w:val="20"/>
              </w:rPr>
              <w:t>1,309</w:t>
            </w:r>
          </w:p>
        </w:tc>
        <w:tc>
          <w:tcPr>
            <w:tcW w:w="868" w:type="dxa"/>
            <w:vAlign w:val="center"/>
          </w:tcPr>
          <w:p>
            <w:pPr>
              <w:spacing w:before="40" w:after="40"/>
              <w:jc w:val="right"/>
              <w:rPr>
                <w:rFonts w:eastAsia="Calibri"/>
                <w:noProof/>
                <w:sz w:val="20"/>
              </w:rPr>
            </w:pPr>
            <w:r>
              <w:rPr>
                <w:rFonts w:eastAsia="Calibri"/>
                <w:noProof/>
                <w:sz w:val="20"/>
              </w:rPr>
              <w:t>1,335</w:t>
            </w:r>
          </w:p>
        </w:tc>
        <w:tc>
          <w:tcPr>
            <w:tcW w:w="868" w:type="dxa"/>
            <w:vAlign w:val="center"/>
          </w:tcPr>
          <w:p>
            <w:pPr>
              <w:spacing w:before="40" w:after="40"/>
              <w:jc w:val="right"/>
              <w:rPr>
                <w:rFonts w:eastAsia="Calibri"/>
                <w:noProof/>
                <w:sz w:val="20"/>
              </w:rPr>
            </w:pPr>
            <w:r>
              <w:rPr>
                <w:rFonts w:eastAsia="Calibri"/>
                <w:noProof/>
                <w:sz w:val="20"/>
              </w:rPr>
              <w:t>1,362</w:t>
            </w:r>
          </w:p>
        </w:tc>
        <w:tc>
          <w:tcPr>
            <w:tcW w:w="868" w:type="dxa"/>
            <w:vAlign w:val="center"/>
          </w:tcPr>
          <w:p>
            <w:pPr>
              <w:spacing w:before="40" w:after="40"/>
              <w:jc w:val="right"/>
              <w:rPr>
                <w:rFonts w:eastAsia="Calibri"/>
                <w:noProof/>
                <w:sz w:val="20"/>
              </w:rPr>
            </w:pPr>
            <w:r>
              <w:rPr>
                <w:rFonts w:eastAsia="Calibri"/>
                <w:noProof/>
                <w:sz w:val="20"/>
              </w:rPr>
              <w:t>1,389</w:t>
            </w:r>
          </w:p>
        </w:tc>
        <w:tc>
          <w:tcPr>
            <w:tcW w:w="868" w:type="dxa"/>
            <w:vAlign w:val="center"/>
          </w:tcPr>
          <w:p>
            <w:pPr>
              <w:spacing w:before="40" w:after="40"/>
              <w:jc w:val="right"/>
              <w:rPr>
                <w:rFonts w:eastAsia="Calibri"/>
                <w:noProof/>
                <w:sz w:val="20"/>
              </w:rPr>
            </w:pPr>
            <w:r>
              <w:rPr>
                <w:rFonts w:eastAsia="Calibri"/>
                <w:noProof/>
                <w:sz w:val="20"/>
              </w:rPr>
              <w:t>1,417</w:t>
            </w:r>
          </w:p>
        </w:tc>
        <w:tc>
          <w:tcPr>
            <w:tcW w:w="868" w:type="dxa"/>
            <w:vAlign w:val="center"/>
          </w:tcPr>
          <w:p>
            <w:pPr>
              <w:spacing w:before="40" w:after="40"/>
              <w:jc w:val="right"/>
              <w:rPr>
                <w:rFonts w:eastAsia="Calibri"/>
                <w:noProof/>
                <w:sz w:val="20"/>
              </w:rPr>
            </w:pPr>
            <w:r>
              <w:rPr>
                <w:rFonts w:eastAsia="Calibri"/>
                <w:noProof/>
                <w:sz w:val="20"/>
              </w:rPr>
              <w:t>1,445</w:t>
            </w:r>
          </w:p>
        </w:tc>
        <w:tc>
          <w:tcPr>
            <w:tcW w:w="868" w:type="dxa"/>
            <w:vAlign w:val="center"/>
          </w:tcPr>
          <w:p>
            <w:pPr>
              <w:spacing w:before="40" w:after="40"/>
              <w:jc w:val="right"/>
              <w:rPr>
                <w:rFonts w:eastAsia="Calibri"/>
                <w:noProof/>
                <w:sz w:val="20"/>
              </w:rPr>
            </w:pPr>
            <w:r>
              <w:rPr>
                <w:rFonts w:eastAsia="Calibri"/>
                <w:noProof/>
                <w:sz w:val="20"/>
              </w:rPr>
              <w:t>1,474</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rFonts w:eastAsia="Calibri"/>
                <w:b/>
                <w:noProof/>
                <w:sz w:val="20"/>
              </w:rPr>
              <w:t>9,732</w:t>
            </w:r>
          </w:p>
        </w:tc>
      </w:tr>
      <w:tr>
        <w:trPr>
          <w:jc w:val="center"/>
        </w:trPr>
        <w:tc>
          <w:tcPr>
            <w:tcW w:w="4103" w:type="dxa"/>
            <w:vMerge w:val="restart"/>
            <w:vAlign w:val="center"/>
          </w:tcPr>
          <w:p>
            <w:pPr>
              <w:rPr>
                <w:rFonts w:eastAsia="Calibri"/>
                <w:b/>
                <w:noProof/>
              </w:rPr>
            </w:pPr>
            <w:r>
              <w:rPr>
                <w:rFonts w:eastAsia="Calibri"/>
                <w:noProof/>
                <w:sz w:val="20"/>
              </w:rPr>
              <w:t xml:space="preserve">III sadaļa. </w:t>
            </w:r>
            <w:r>
              <w:rPr>
                <w:rFonts w:eastAsia="Calibri"/>
                <w:i/>
                <w:noProof/>
                <w:sz w:val="20"/>
              </w:rPr>
              <w:t>EIT</w:t>
            </w:r>
            <w:r>
              <w:rPr>
                <w:rFonts w:eastAsia="Calibri"/>
                <w:noProof/>
                <w:sz w:val="20"/>
              </w:rPr>
              <w:t xml:space="preserve"> budžets (darbības izdevumi). Darbības apropriācijas (sadalījumā pa budžeta pozīcijām atbilstoši 3.1. punktam)</w:t>
            </w:r>
          </w:p>
        </w:tc>
        <w:tc>
          <w:tcPr>
            <w:tcW w:w="1440" w:type="dxa"/>
            <w:vAlign w:val="center"/>
          </w:tcPr>
          <w:p>
            <w:pPr>
              <w:rPr>
                <w:rFonts w:eastAsia="Calibri"/>
                <w:noProof/>
                <w:sz w:val="18"/>
              </w:rPr>
            </w:pPr>
            <w:r>
              <w:rPr>
                <w:rFonts w:eastAsia="Calibri"/>
                <w:noProof/>
                <w:sz w:val="18"/>
              </w:rPr>
              <w:t>Saistības</w:t>
            </w:r>
          </w:p>
        </w:tc>
        <w:tc>
          <w:tcPr>
            <w:tcW w:w="654" w:type="dxa"/>
            <w:vAlign w:val="center"/>
          </w:tcPr>
          <w:p>
            <w:pPr>
              <w:jc w:val="center"/>
              <w:rPr>
                <w:rFonts w:eastAsia="Calibri"/>
                <w:noProof/>
                <w:sz w:val="14"/>
              </w:rPr>
            </w:pPr>
            <w:r>
              <w:rPr>
                <w:rFonts w:eastAsia="Calibri"/>
                <w:noProof/>
                <w:sz w:val="14"/>
              </w:rPr>
              <w:t>(3)</w:t>
            </w:r>
          </w:p>
        </w:tc>
        <w:tc>
          <w:tcPr>
            <w:tcW w:w="868" w:type="dxa"/>
            <w:vAlign w:val="center"/>
          </w:tcPr>
          <w:p>
            <w:pPr>
              <w:spacing w:before="20" w:after="20"/>
              <w:jc w:val="right"/>
              <w:rPr>
                <w:rFonts w:eastAsia="Calibri"/>
                <w:noProof/>
                <w:sz w:val="20"/>
              </w:rPr>
            </w:pPr>
            <w:r>
              <w:rPr>
                <w:rFonts w:eastAsia="Calibri"/>
                <w:noProof/>
                <w:sz w:val="20"/>
              </w:rPr>
              <w:t>386,423</w:t>
            </w:r>
          </w:p>
        </w:tc>
        <w:tc>
          <w:tcPr>
            <w:tcW w:w="868" w:type="dxa"/>
            <w:vAlign w:val="center"/>
          </w:tcPr>
          <w:p>
            <w:pPr>
              <w:spacing w:before="20" w:after="20"/>
              <w:jc w:val="right"/>
              <w:rPr>
                <w:rFonts w:eastAsia="Calibri"/>
                <w:noProof/>
                <w:sz w:val="20"/>
              </w:rPr>
            </w:pPr>
            <w:r>
              <w:rPr>
                <w:rFonts w:eastAsia="Calibri"/>
                <w:noProof/>
                <w:sz w:val="20"/>
              </w:rPr>
              <w:t>394,190</w:t>
            </w:r>
          </w:p>
        </w:tc>
        <w:tc>
          <w:tcPr>
            <w:tcW w:w="868" w:type="dxa"/>
            <w:vAlign w:val="center"/>
          </w:tcPr>
          <w:p>
            <w:pPr>
              <w:spacing w:before="20" w:after="20"/>
              <w:jc w:val="right"/>
              <w:rPr>
                <w:rFonts w:eastAsia="Calibri"/>
                <w:noProof/>
                <w:sz w:val="20"/>
              </w:rPr>
            </w:pPr>
            <w:r>
              <w:rPr>
                <w:rFonts w:eastAsia="Calibri"/>
                <w:noProof/>
                <w:sz w:val="20"/>
              </w:rPr>
              <w:t>402,088</w:t>
            </w:r>
          </w:p>
        </w:tc>
        <w:tc>
          <w:tcPr>
            <w:tcW w:w="868" w:type="dxa"/>
            <w:vAlign w:val="center"/>
          </w:tcPr>
          <w:p>
            <w:pPr>
              <w:spacing w:before="20" w:after="20"/>
              <w:jc w:val="right"/>
              <w:rPr>
                <w:rFonts w:eastAsia="Calibri"/>
                <w:noProof/>
                <w:sz w:val="20"/>
              </w:rPr>
            </w:pPr>
            <w:r>
              <w:rPr>
                <w:rFonts w:eastAsia="Calibri"/>
                <w:noProof/>
                <w:sz w:val="20"/>
              </w:rPr>
              <w:t>410,155</w:t>
            </w:r>
          </w:p>
        </w:tc>
        <w:tc>
          <w:tcPr>
            <w:tcW w:w="868" w:type="dxa"/>
            <w:vAlign w:val="center"/>
          </w:tcPr>
          <w:p>
            <w:pPr>
              <w:spacing w:before="20" w:after="20"/>
              <w:jc w:val="right"/>
              <w:rPr>
                <w:rFonts w:eastAsia="Calibri"/>
                <w:noProof/>
                <w:sz w:val="20"/>
              </w:rPr>
            </w:pPr>
            <w:r>
              <w:rPr>
                <w:rFonts w:eastAsia="Calibri"/>
                <w:noProof/>
                <w:sz w:val="20"/>
              </w:rPr>
              <w:t>418,460</w:t>
            </w:r>
          </w:p>
        </w:tc>
        <w:tc>
          <w:tcPr>
            <w:tcW w:w="868" w:type="dxa"/>
            <w:vAlign w:val="center"/>
          </w:tcPr>
          <w:p>
            <w:pPr>
              <w:spacing w:before="20" w:after="20"/>
              <w:jc w:val="right"/>
              <w:rPr>
                <w:rFonts w:eastAsia="Calibri"/>
                <w:noProof/>
                <w:sz w:val="20"/>
              </w:rPr>
            </w:pPr>
            <w:r>
              <w:rPr>
                <w:rFonts w:eastAsia="Calibri"/>
                <w:noProof/>
                <w:sz w:val="20"/>
              </w:rPr>
              <w:t>426,790</w:t>
            </w:r>
          </w:p>
        </w:tc>
        <w:tc>
          <w:tcPr>
            <w:tcW w:w="868" w:type="dxa"/>
            <w:vAlign w:val="center"/>
          </w:tcPr>
          <w:p>
            <w:pPr>
              <w:spacing w:before="20" w:after="20"/>
              <w:jc w:val="right"/>
              <w:rPr>
                <w:rFonts w:eastAsia="Calibri"/>
                <w:noProof/>
                <w:sz w:val="20"/>
              </w:rPr>
            </w:pPr>
            <w:r>
              <w:rPr>
                <w:rFonts w:eastAsia="Calibri"/>
                <w:noProof/>
                <w:sz w:val="20"/>
              </w:rPr>
              <w:t>435,394</w:t>
            </w:r>
          </w:p>
        </w:tc>
        <w:tc>
          <w:tcPr>
            <w:tcW w:w="909" w:type="dxa"/>
            <w:shd w:val="clear" w:color="auto" w:fill="A6A6A6"/>
          </w:tcPr>
          <w:p>
            <w:pPr>
              <w:spacing w:before="20" w:after="20"/>
              <w:jc w:val="center"/>
              <w:rPr>
                <w:rFonts w:eastAsia="Calibri"/>
                <w:noProof/>
                <w:sz w:val="20"/>
              </w:rPr>
            </w:pPr>
          </w:p>
        </w:tc>
        <w:tc>
          <w:tcPr>
            <w:tcW w:w="1289" w:type="dxa"/>
            <w:vAlign w:val="center"/>
          </w:tcPr>
          <w:p>
            <w:pPr>
              <w:spacing w:before="20" w:after="20"/>
              <w:jc w:val="right"/>
              <w:rPr>
                <w:rFonts w:eastAsia="Calibri"/>
                <w:b/>
                <w:noProof/>
                <w:sz w:val="20"/>
              </w:rPr>
            </w:pPr>
            <w:r>
              <w:rPr>
                <w:rFonts w:eastAsia="Calibri"/>
                <w:b/>
                <w:noProof/>
                <w:sz w:val="20"/>
              </w:rPr>
              <w:t>2 873,500</w:t>
            </w:r>
          </w:p>
        </w:tc>
      </w:tr>
      <w:tr>
        <w:trPr>
          <w:jc w:val="center"/>
        </w:trPr>
        <w:tc>
          <w:tcPr>
            <w:tcW w:w="4103" w:type="dxa"/>
            <w:vMerge/>
            <w:vAlign w:val="center"/>
          </w:tcPr>
          <w:p>
            <w:pPr>
              <w:rPr>
                <w:rFonts w:eastAsia="Calibri"/>
                <w:b/>
                <w:noProof/>
              </w:rPr>
            </w:pPr>
          </w:p>
        </w:tc>
        <w:tc>
          <w:tcPr>
            <w:tcW w:w="1440" w:type="dxa"/>
            <w:vAlign w:val="center"/>
          </w:tcPr>
          <w:p>
            <w:pPr>
              <w:rPr>
                <w:rFonts w:eastAsia="Calibri"/>
                <w:noProof/>
                <w:sz w:val="18"/>
              </w:rPr>
            </w:pPr>
            <w:r>
              <w:rPr>
                <w:rFonts w:eastAsia="Calibri"/>
                <w:noProof/>
                <w:sz w:val="18"/>
              </w:rPr>
              <w:t>Maksājumi</w:t>
            </w:r>
          </w:p>
        </w:tc>
        <w:tc>
          <w:tcPr>
            <w:tcW w:w="654" w:type="dxa"/>
            <w:vAlign w:val="center"/>
          </w:tcPr>
          <w:p>
            <w:pPr>
              <w:jc w:val="center"/>
              <w:rPr>
                <w:rFonts w:eastAsia="Calibri"/>
                <w:noProof/>
                <w:sz w:val="14"/>
              </w:rPr>
            </w:pPr>
            <w:r>
              <w:rPr>
                <w:rFonts w:eastAsia="Calibri"/>
                <w:noProof/>
                <w:sz w:val="14"/>
              </w:rPr>
              <w:t>(4)</w:t>
            </w:r>
          </w:p>
          <w:p>
            <w:pPr>
              <w:rPr>
                <w:rFonts w:eastAsia="Calibri"/>
                <w:noProof/>
                <w:sz w:val="14"/>
              </w:rPr>
            </w:pPr>
          </w:p>
        </w:tc>
        <w:tc>
          <w:tcPr>
            <w:tcW w:w="868" w:type="dxa"/>
            <w:vAlign w:val="center"/>
          </w:tcPr>
          <w:p>
            <w:pPr>
              <w:spacing w:before="20" w:after="20"/>
              <w:jc w:val="right"/>
              <w:rPr>
                <w:rFonts w:eastAsia="Calibri"/>
                <w:noProof/>
                <w:sz w:val="20"/>
              </w:rPr>
            </w:pPr>
            <w:r>
              <w:rPr>
                <w:rFonts w:eastAsia="Calibri"/>
                <w:noProof/>
                <w:sz w:val="20"/>
              </w:rPr>
              <w:t>270,496</w:t>
            </w:r>
          </w:p>
        </w:tc>
        <w:tc>
          <w:tcPr>
            <w:tcW w:w="868" w:type="dxa"/>
            <w:vAlign w:val="center"/>
          </w:tcPr>
          <w:p>
            <w:pPr>
              <w:spacing w:before="20" w:after="20"/>
              <w:jc w:val="right"/>
              <w:rPr>
                <w:rFonts w:eastAsia="Calibri"/>
                <w:noProof/>
                <w:sz w:val="20"/>
              </w:rPr>
            </w:pPr>
            <w:r>
              <w:rPr>
                <w:rFonts w:eastAsia="Calibri"/>
                <w:noProof/>
                <w:sz w:val="20"/>
              </w:rPr>
              <w:t>391,860</w:t>
            </w:r>
          </w:p>
        </w:tc>
        <w:tc>
          <w:tcPr>
            <w:tcW w:w="868" w:type="dxa"/>
            <w:vAlign w:val="center"/>
          </w:tcPr>
          <w:p>
            <w:pPr>
              <w:spacing w:before="20" w:after="20"/>
              <w:jc w:val="right"/>
              <w:rPr>
                <w:rFonts w:eastAsia="Calibri"/>
                <w:noProof/>
                <w:sz w:val="20"/>
              </w:rPr>
            </w:pPr>
            <w:r>
              <w:rPr>
                <w:rFonts w:eastAsia="Calibri"/>
                <w:noProof/>
                <w:sz w:val="20"/>
              </w:rPr>
              <w:t>399,719</w:t>
            </w:r>
          </w:p>
        </w:tc>
        <w:tc>
          <w:tcPr>
            <w:tcW w:w="868" w:type="dxa"/>
            <w:vAlign w:val="center"/>
          </w:tcPr>
          <w:p>
            <w:pPr>
              <w:spacing w:before="20" w:after="20"/>
              <w:jc w:val="right"/>
              <w:rPr>
                <w:rFonts w:eastAsia="Calibri"/>
                <w:noProof/>
                <w:sz w:val="20"/>
              </w:rPr>
            </w:pPr>
            <w:r>
              <w:rPr>
                <w:rFonts w:eastAsia="Calibri"/>
                <w:noProof/>
                <w:sz w:val="20"/>
              </w:rPr>
              <w:t>407,735</w:t>
            </w:r>
          </w:p>
        </w:tc>
        <w:tc>
          <w:tcPr>
            <w:tcW w:w="868" w:type="dxa"/>
            <w:vAlign w:val="center"/>
          </w:tcPr>
          <w:p>
            <w:pPr>
              <w:spacing w:before="20" w:after="20"/>
              <w:jc w:val="right"/>
              <w:rPr>
                <w:rFonts w:eastAsia="Calibri"/>
                <w:noProof/>
                <w:sz w:val="20"/>
              </w:rPr>
            </w:pPr>
            <w:r>
              <w:rPr>
                <w:rFonts w:eastAsia="Calibri"/>
                <w:noProof/>
                <w:sz w:val="20"/>
              </w:rPr>
              <w:t>415,969</w:t>
            </w:r>
          </w:p>
        </w:tc>
        <w:tc>
          <w:tcPr>
            <w:tcW w:w="868" w:type="dxa"/>
            <w:vAlign w:val="center"/>
          </w:tcPr>
          <w:p>
            <w:pPr>
              <w:spacing w:before="20" w:after="20"/>
              <w:jc w:val="right"/>
              <w:rPr>
                <w:rFonts w:eastAsia="Calibri"/>
                <w:noProof/>
                <w:sz w:val="20"/>
              </w:rPr>
            </w:pPr>
            <w:r>
              <w:rPr>
                <w:rFonts w:eastAsia="Calibri"/>
                <w:noProof/>
                <w:sz w:val="20"/>
              </w:rPr>
              <w:t>424,291</w:t>
            </w:r>
          </w:p>
        </w:tc>
        <w:tc>
          <w:tcPr>
            <w:tcW w:w="868" w:type="dxa"/>
            <w:vAlign w:val="center"/>
          </w:tcPr>
          <w:p>
            <w:pPr>
              <w:spacing w:before="20" w:after="20"/>
              <w:jc w:val="right"/>
              <w:rPr>
                <w:rFonts w:eastAsia="Calibri"/>
                <w:noProof/>
                <w:sz w:val="20"/>
              </w:rPr>
            </w:pPr>
            <w:r>
              <w:rPr>
                <w:rFonts w:eastAsia="Calibri"/>
                <w:noProof/>
                <w:sz w:val="20"/>
              </w:rPr>
              <w:t>432,813</w:t>
            </w:r>
          </w:p>
        </w:tc>
        <w:tc>
          <w:tcPr>
            <w:tcW w:w="909" w:type="dxa"/>
          </w:tcPr>
          <w:p>
            <w:pPr>
              <w:spacing w:before="20" w:after="20"/>
              <w:jc w:val="right"/>
              <w:rPr>
                <w:rFonts w:eastAsia="Calibri"/>
                <w:noProof/>
                <w:sz w:val="20"/>
              </w:rPr>
            </w:pPr>
            <w:r>
              <w:rPr>
                <w:rFonts w:eastAsia="Calibri"/>
                <w:noProof/>
                <w:sz w:val="20"/>
              </w:rPr>
              <w:t>130,618</w:t>
            </w:r>
          </w:p>
        </w:tc>
        <w:tc>
          <w:tcPr>
            <w:tcW w:w="1289" w:type="dxa"/>
            <w:vAlign w:val="center"/>
          </w:tcPr>
          <w:p>
            <w:pPr>
              <w:spacing w:before="20" w:after="20"/>
              <w:jc w:val="right"/>
              <w:rPr>
                <w:rFonts w:eastAsia="Calibri"/>
                <w:b/>
                <w:noProof/>
                <w:sz w:val="20"/>
              </w:rPr>
            </w:pPr>
            <w:r>
              <w:rPr>
                <w:rFonts w:eastAsia="Calibri"/>
                <w:b/>
                <w:noProof/>
                <w:sz w:val="20"/>
              </w:rPr>
              <w:t>2 873,500</w:t>
            </w:r>
          </w:p>
        </w:tc>
      </w:tr>
      <w:tr>
        <w:trPr>
          <w:jc w:val="center"/>
        </w:trPr>
        <w:tc>
          <w:tcPr>
            <w:tcW w:w="4103" w:type="dxa"/>
            <w:vMerge w:val="restart"/>
            <w:vAlign w:val="center"/>
          </w:tcPr>
          <w:p>
            <w:pPr>
              <w:rPr>
                <w:rFonts w:eastAsia="Calibri"/>
                <w:noProof/>
                <w:sz w:val="18"/>
                <w:szCs w:val="18"/>
              </w:rPr>
            </w:pPr>
            <w:r>
              <w:rPr>
                <w:rFonts w:eastAsia="Calibri"/>
                <w:noProof/>
                <w:sz w:val="18"/>
                <w:szCs w:val="18"/>
              </w:rPr>
              <w:t>01.02.03.XX Eiropas Inovāciju un tehnoloģiju institūts (</w:t>
            </w:r>
            <w:r>
              <w:rPr>
                <w:rFonts w:eastAsia="Calibri"/>
                <w:i/>
                <w:noProof/>
                <w:sz w:val="18"/>
                <w:szCs w:val="18"/>
              </w:rPr>
              <w:t>EIT</w:t>
            </w:r>
            <w:r>
              <w:rPr>
                <w:rFonts w:eastAsia="Calibri"/>
                <w:noProof/>
                <w:sz w:val="18"/>
                <w:szCs w:val="18"/>
              </w:rPr>
              <w:t>) — Darbības apropriācijas</w:t>
            </w:r>
          </w:p>
        </w:tc>
        <w:tc>
          <w:tcPr>
            <w:tcW w:w="1440" w:type="dxa"/>
            <w:vAlign w:val="center"/>
          </w:tcPr>
          <w:p>
            <w:pPr>
              <w:rPr>
                <w:rFonts w:eastAsia="Calibri"/>
                <w:noProof/>
                <w:sz w:val="18"/>
              </w:rPr>
            </w:pPr>
            <w:r>
              <w:rPr>
                <w:rFonts w:eastAsia="Calibri"/>
                <w:noProof/>
                <w:sz w:val="18"/>
              </w:rPr>
              <w:t>Saistības</w:t>
            </w:r>
          </w:p>
        </w:tc>
        <w:tc>
          <w:tcPr>
            <w:tcW w:w="654" w:type="dxa"/>
            <w:vAlign w:val="center"/>
          </w:tcPr>
          <w:p>
            <w:pPr>
              <w:jc w:val="center"/>
              <w:rPr>
                <w:rFonts w:eastAsia="Calibri"/>
                <w:noProof/>
                <w:sz w:val="14"/>
              </w:rPr>
            </w:pPr>
            <w:r>
              <w:rPr>
                <w:rFonts w:eastAsia="Calibri"/>
                <w:noProof/>
                <w:sz w:val="14"/>
              </w:rPr>
              <w:t>(5)=(1)+ (2) +(3)</w:t>
            </w:r>
          </w:p>
        </w:tc>
        <w:tc>
          <w:tcPr>
            <w:tcW w:w="868" w:type="dxa"/>
            <w:vAlign w:val="center"/>
          </w:tcPr>
          <w:p>
            <w:pPr>
              <w:spacing w:before="20" w:after="20"/>
              <w:jc w:val="right"/>
              <w:rPr>
                <w:rFonts w:eastAsia="Calibri"/>
                <w:noProof/>
                <w:sz w:val="20"/>
              </w:rPr>
            </w:pPr>
            <w:r>
              <w:rPr>
                <w:rFonts w:eastAsia="Calibri"/>
                <w:noProof/>
                <w:sz w:val="20"/>
              </w:rPr>
              <w:t>393,145</w:t>
            </w:r>
          </w:p>
        </w:tc>
        <w:tc>
          <w:tcPr>
            <w:tcW w:w="868" w:type="dxa"/>
            <w:vAlign w:val="center"/>
          </w:tcPr>
          <w:p>
            <w:pPr>
              <w:spacing w:before="20" w:after="20"/>
              <w:jc w:val="right"/>
              <w:rPr>
                <w:rFonts w:eastAsia="Calibri"/>
                <w:noProof/>
                <w:sz w:val="20"/>
              </w:rPr>
            </w:pPr>
            <w:r>
              <w:rPr>
                <w:rFonts w:eastAsia="Calibri"/>
                <w:noProof/>
                <w:sz w:val="20"/>
              </w:rPr>
              <w:t>401,113</w:t>
            </w:r>
          </w:p>
        </w:tc>
        <w:tc>
          <w:tcPr>
            <w:tcW w:w="868" w:type="dxa"/>
            <w:vAlign w:val="center"/>
          </w:tcPr>
          <w:p>
            <w:pPr>
              <w:spacing w:before="20" w:after="20"/>
              <w:jc w:val="right"/>
              <w:rPr>
                <w:rFonts w:eastAsia="Calibri"/>
                <w:noProof/>
                <w:sz w:val="20"/>
              </w:rPr>
            </w:pPr>
            <w:r>
              <w:rPr>
                <w:rFonts w:eastAsia="Calibri"/>
                <w:noProof/>
                <w:sz w:val="20"/>
              </w:rPr>
              <w:t>409,218</w:t>
            </w:r>
          </w:p>
        </w:tc>
        <w:tc>
          <w:tcPr>
            <w:tcW w:w="868" w:type="dxa"/>
            <w:vAlign w:val="center"/>
          </w:tcPr>
          <w:p>
            <w:pPr>
              <w:spacing w:before="20" w:after="20"/>
              <w:jc w:val="right"/>
              <w:rPr>
                <w:rFonts w:eastAsia="Calibri"/>
                <w:noProof/>
                <w:sz w:val="20"/>
              </w:rPr>
            </w:pPr>
            <w:r>
              <w:rPr>
                <w:rFonts w:eastAsia="Calibri"/>
                <w:noProof/>
                <w:sz w:val="20"/>
              </w:rPr>
              <w:t>417,499</w:t>
            </w:r>
          </w:p>
        </w:tc>
        <w:tc>
          <w:tcPr>
            <w:tcW w:w="868" w:type="dxa"/>
            <w:vAlign w:val="center"/>
          </w:tcPr>
          <w:p>
            <w:pPr>
              <w:spacing w:before="20" w:after="20"/>
              <w:jc w:val="right"/>
              <w:rPr>
                <w:rFonts w:eastAsia="Calibri"/>
                <w:noProof/>
                <w:sz w:val="20"/>
              </w:rPr>
            </w:pPr>
            <w:r>
              <w:rPr>
                <w:rFonts w:eastAsia="Calibri"/>
                <w:noProof/>
                <w:sz w:val="20"/>
              </w:rPr>
              <w:t>426,024</w:t>
            </w:r>
          </w:p>
        </w:tc>
        <w:tc>
          <w:tcPr>
            <w:tcW w:w="868" w:type="dxa"/>
            <w:vAlign w:val="center"/>
          </w:tcPr>
          <w:p>
            <w:pPr>
              <w:spacing w:before="20" w:after="20"/>
              <w:jc w:val="right"/>
              <w:rPr>
                <w:rFonts w:eastAsia="Calibri"/>
                <w:noProof/>
                <w:sz w:val="20"/>
              </w:rPr>
            </w:pPr>
            <w:r>
              <w:rPr>
                <w:rFonts w:eastAsia="Calibri"/>
                <w:noProof/>
                <w:sz w:val="20"/>
              </w:rPr>
              <w:t>434,581</w:t>
            </w:r>
          </w:p>
        </w:tc>
        <w:tc>
          <w:tcPr>
            <w:tcW w:w="868" w:type="dxa"/>
            <w:vAlign w:val="center"/>
          </w:tcPr>
          <w:p>
            <w:pPr>
              <w:spacing w:before="20" w:after="20"/>
              <w:jc w:val="right"/>
              <w:rPr>
                <w:rFonts w:eastAsia="Calibri"/>
                <w:noProof/>
                <w:sz w:val="20"/>
              </w:rPr>
            </w:pPr>
            <w:r>
              <w:rPr>
                <w:rFonts w:eastAsia="Calibri"/>
                <w:noProof/>
                <w:sz w:val="20"/>
              </w:rPr>
              <w:t>443,419</w:t>
            </w:r>
          </w:p>
        </w:tc>
        <w:tc>
          <w:tcPr>
            <w:tcW w:w="909" w:type="dxa"/>
            <w:shd w:val="clear" w:color="auto" w:fill="A6A6A6"/>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rFonts w:eastAsia="Calibri"/>
                <w:b/>
                <w:noProof/>
                <w:sz w:val="20"/>
              </w:rPr>
              <w:t xml:space="preserve"> 2 925,000</w:t>
            </w:r>
          </w:p>
        </w:tc>
      </w:tr>
      <w:tr>
        <w:trPr>
          <w:jc w:val="center"/>
        </w:trPr>
        <w:tc>
          <w:tcPr>
            <w:tcW w:w="4103" w:type="dxa"/>
            <w:vMerge/>
          </w:tcPr>
          <w:p>
            <w:pPr>
              <w:rPr>
                <w:rFonts w:eastAsia="Calibri"/>
                <w:noProof/>
                <w:sz w:val="18"/>
                <w:szCs w:val="18"/>
              </w:rPr>
            </w:pPr>
          </w:p>
        </w:tc>
        <w:tc>
          <w:tcPr>
            <w:tcW w:w="1440" w:type="dxa"/>
            <w:vAlign w:val="center"/>
          </w:tcPr>
          <w:p>
            <w:pPr>
              <w:rPr>
                <w:rFonts w:eastAsia="Calibri"/>
                <w:noProof/>
                <w:sz w:val="18"/>
              </w:rPr>
            </w:pPr>
            <w:r>
              <w:rPr>
                <w:rFonts w:eastAsia="Calibri"/>
                <w:noProof/>
                <w:sz w:val="18"/>
              </w:rPr>
              <w:t>Maksājumi</w:t>
            </w:r>
          </w:p>
        </w:tc>
        <w:tc>
          <w:tcPr>
            <w:tcW w:w="654" w:type="dxa"/>
            <w:vAlign w:val="center"/>
          </w:tcPr>
          <w:p>
            <w:pPr>
              <w:jc w:val="center"/>
              <w:rPr>
                <w:rFonts w:eastAsia="Calibri"/>
                <w:noProof/>
                <w:sz w:val="14"/>
              </w:rPr>
            </w:pPr>
            <w:r>
              <w:rPr>
                <w:rFonts w:eastAsia="Calibri"/>
                <w:noProof/>
                <w:sz w:val="14"/>
              </w:rPr>
              <w:t>(6)=(1)+(2)+(4)</w:t>
            </w:r>
          </w:p>
        </w:tc>
        <w:tc>
          <w:tcPr>
            <w:tcW w:w="868" w:type="dxa"/>
            <w:vAlign w:val="center"/>
          </w:tcPr>
          <w:p>
            <w:pPr>
              <w:spacing w:before="20" w:after="20"/>
              <w:jc w:val="right"/>
              <w:rPr>
                <w:rFonts w:eastAsia="Calibri"/>
                <w:noProof/>
                <w:sz w:val="20"/>
              </w:rPr>
            </w:pPr>
            <w:r>
              <w:rPr>
                <w:rFonts w:eastAsia="Calibri"/>
                <w:noProof/>
                <w:sz w:val="20"/>
              </w:rPr>
              <w:t>277,218</w:t>
            </w:r>
          </w:p>
        </w:tc>
        <w:tc>
          <w:tcPr>
            <w:tcW w:w="868" w:type="dxa"/>
            <w:vAlign w:val="center"/>
          </w:tcPr>
          <w:p>
            <w:pPr>
              <w:spacing w:before="20" w:after="20"/>
              <w:jc w:val="right"/>
              <w:rPr>
                <w:rFonts w:eastAsia="Calibri"/>
                <w:noProof/>
                <w:sz w:val="20"/>
              </w:rPr>
            </w:pPr>
            <w:r>
              <w:rPr>
                <w:rFonts w:eastAsia="Calibri"/>
                <w:noProof/>
                <w:sz w:val="20"/>
              </w:rPr>
              <w:t>398,783</w:t>
            </w:r>
          </w:p>
        </w:tc>
        <w:tc>
          <w:tcPr>
            <w:tcW w:w="868" w:type="dxa"/>
            <w:vAlign w:val="center"/>
          </w:tcPr>
          <w:p>
            <w:pPr>
              <w:spacing w:before="20" w:after="20"/>
              <w:jc w:val="right"/>
              <w:rPr>
                <w:rFonts w:eastAsia="Calibri"/>
                <w:noProof/>
                <w:sz w:val="20"/>
              </w:rPr>
            </w:pPr>
            <w:r>
              <w:rPr>
                <w:rFonts w:eastAsia="Calibri"/>
                <w:noProof/>
                <w:sz w:val="20"/>
              </w:rPr>
              <w:t>406,849</w:t>
            </w:r>
          </w:p>
        </w:tc>
        <w:tc>
          <w:tcPr>
            <w:tcW w:w="868" w:type="dxa"/>
            <w:vAlign w:val="center"/>
          </w:tcPr>
          <w:p>
            <w:pPr>
              <w:spacing w:before="20" w:after="20"/>
              <w:jc w:val="right"/>
              <w:rPr>
                <w:rFonts w:eastAsia="Calibri"/>
                <w:noProof/>
                <w:sz w:val="20"/>
              </w:rPr>
            </w:pPr>
            <w:r>
              <w:rPr>
                <w:rFonts w:eastAsia="Calibri"/>
                <w:noProof/>
                <w:sz w:val="20"/>
              </w:rPr>
              <w:t>415,079</w:t>
            </w:r>
          </w:p>
        </w:tc>
        <w:tc>
          <w:tcPr>
            <w:tcW w:w="868" w:type="dxa"/>
            <w:vAlign w:val="center"/>
          </w:tcPr>
          <w:p>
            <w:pPr>
              <w:spacing w:before="20" w:after="20"/>
              <w:jc w:val="right"/>
              <w:rPr>
                <w:rFonts w:eastAsia="Calibri"/>
                <w:noProof/>
                <w:sz w:val="20"/>
              </w:rPr>
            </w:pPr>
            <w:r>
              <w:rPr>
                <w:rFonts w:eastAsia="Calibri"/>
                <w:noProof/>
                <w:sz w:val="20"/>
              </w:rPr>
              <w:t>423,533</w:t>
            </w:r>
          </w:p>
        </w:tc>
        <w:tc>
          <w:tcPr>
            <w:tcW w:w="868" w:type="dxa"/>
            <w:vAlign w:val="center"/>
          </w:tcPr>
          <w:p>
            <w:pPr>
              <w:spacing w:before="20" w:after="20"/>
              <w:jc w:val="right"/>
              <w:rPr>
                <w:rFonts w:eastAsia="Calibri"/>
                <w:noProof/>
                <w:sz w:val="20"/>
              </w:rPr>
            </w:pPr>
            <w:r>
              <w:rPr>
                <w:rFonts w:eastAsia="Calibri"/>
                <w:noProof/>
                <w:sz w:val="20"/>
              </w:rPr>
              <w:t>432,082</w:t>
            </w:r>
          </w:p>
        </w:tc>
        <w:tc>
          <w:tcPr>
            <w:tcW w:w="868" w:type="dxa"/>
            <w:vAlign w:val="center"/>
          </w:tcPr>
          <w:p>
            <w:pPr>
              <w:spacing w:before="20" w:after="20"/>
              <w:jc w:val="right"/>
              <w:rPr>
                <w:rFonts w:eastAsia="Calibri"/>
                <w:noProof/>
                <w:sz w:val="20"/>
              </w:rPr>
            </w:pPr>
            <w:r>
              <w:rPr>
                <w:rFonts w:eastAsia="Calibri"/>
                <w:noProof/>
                <w:sz w:val="20"/>
              </w:rPr>
              <w:t>440,838</w:t>
            </w:r>
          </w:p>
        </w:tc>
        <w:tc>
          <w:tcPr>
            <w:tcW w:w="909" w:type="dxa"/>
          </w:tcPr>
          <w:p>
            <w:pPr>
              <w:spacing w:before="20" w:after="20"/>
              <w:jc w:val="right"/>
              <w:rPr>
                <w:rFonts w:eastAsia="Calibri"/>
                <w:noProof/>
                <w:sz w:val="20"/>
              </w:rPr>
            </w:pPr>
            <w:r>
              <w:rPr>
                <w:rFonts w:eastAsia="Calibri"/>
                <w:noProof/>
                <w:sz w:val="20"/>
              </w:rPr>
              <w:t>130,618</w:t>
            </w:r>
          </w:p>
        </w:tc>
        <w:tc>
          <w:tcPr>
            <w:tcW w:w="1289" w:type="dxa"/>
            <w:vAlign w:val="center"/>
          </w:tcPr>
          <w:p>
            <w:pPr>
              <w:spacing w:before="20" w:after="20"/>
              <w:jc w:val="right"/>
              <w:rPr>
                <w:rFonts w:eastAsia="Calibri"/>
                <w:b/>
                <w:noProof/>
                <w:sz w:val="20"/>
              </w:rPr>
            </w:pPr>
            <w:r>
              <w:rPr>
                <w:rFonts w:eastAsia="Calibri"/>
                <w:b/>
                <w:noProof/>
                <w:sz w:val="20"/>
              </w:rPr>
              <w:t>2 925.000</w:t>
            </w:r>
          </w:p>
        </w:tc>
      </w:tr>
      <w:tr>
        <w:trPr>
          <w:jc w:val="center"/>
        </w:trPr>
        <w:tc>
          <w:tcPr>
            <w:tcW w:w="4103" w:type="dxa"/>
          </w:tcPr>
          <w:p>
            <w:pPr>
              <w:rPr>
                <w:rFonts w:eastAsia="Calibri"/>
                <w:noProof/>
                <w:sz w:val="18"/>
                <w:szCs w:val="18"/>
              </w:rPr>
            </w:pPr>
            <w:r>
              <w:rPr>
                <w:rFonts w:eastAsia="Calibri"/>
                <w:noProof/>
                <w:sz w:val="18"/>
                <w:szCs w:val="18"/>
              </w:rPr>
              <w:t>01.010101 Izdevumi, kas saistīti ar ierēdņiem un pagaidu darbiniekiem, kuri īsteno pētniecības un inovācijas programmas — “Apvārsnis Eiropa”</w:t>
            </w:r>
          </w:p>
        </w:tc>
        <w:tc>
          <w:tcPr>
            <w:tcW w:w="1440" w:type="dxa"/>
            <w:vAlign w:val="center"/>
          </w:tcPr>
          <w:p>
            <w:pPr>
              <w:rPr>
                <w:rFonts w:eastAsia="Calibri"/>
                <w:noProof/>
                <w:sz w:val="18"/>
              </w:rPr>
            </w:pPr>
            <w:r>
              <w:rPr>
                <w:rFonts w:eastAsia="Calibri"/>
                <w:noProof/>
                <w:sz w:val="18"/>
              </w:rPr>
              <w:t>Saistības = Maksājumi</w:t>
            </w:r>
          </w:p>
        </w:tc>
        <w:tc>
          <w:tcPr>
            <w:tcW w:w="654" w:type="dxa"/>
            <w:vAlign w:val="center"/>
          </w:tcPr>
          <w:p>
            <w:pPr>
              <w:jc w:val="center"/>
              <w:rPr>
                <w:rFonts w:eastAsia="Calibri"/>
                <w:noProof/>
                <w:sz w:val="14"/>
              </w:rPr>
            </w:pPr>
            <w:r>
              <w:rPr>
                <w:rFonts w:eastAsia="Calibri"/>
                <w:noProof/>
                <w:sz w:val="14"/>
              </w:rPr>
              <w:t>(7)</w:t>
            </w:r>
          </w:p>
        </w:tc>
        <w:tc>
          <w:tcPr>
            <w:tcW w:w="868" w:type="dxa"/>
            <w:vAlign w:val="center"/>
          </w:tcPr>
          <w:p>
            <w:pPr>
              <w:spacing w:before="20" w:after="20"/>
              <w:jc w:val="right"/>
              <w:rPr>
                <w:rFonts w:eastAsia="Calibri"/>
                <w:noProof/>
                <w:sz w:val="20"/>
              </w:rPr>
            </w:pPr>
            <w:r>
              <w:rPr>
                <w:rFonts w:eastAsia="Calibri"/>
                <w:noProof/>
                <w:sz w:val="20"/>
              </w:rPr>
              <w:t>0,527</w:t>
            </w:r>
          </w:p>
        </w:tc>
        <w:tc>
          <w:tcPr>
            <w:tcW w:w="868" w:type="dxa"/>
            <w:vAlign w:val="center"/>
          </w:tcPr>
          <w:p>
            <w:pPr>
              <w:spacing w:before="20" w:after="20"/>
              <w:jc w:val="right"/>
              <w:rPr>
                <w:rFonts w:eastAsia="Calibri"/>
                <w:noProof/>
                <w:sz w:val="20"/>
              </w:rPr>
            </w:pPr>
            <w:r>
              <w:rPr>
                <w:rFonts w:eastAsia="Calibri"/>
                <w:noProof/>
                <w:sz w:val="20"/>
              </w:rPr>
              <w:t>0,545</w:t>
            </w:r>
          </w:p>
        </w:tc>
        <w:tc>
          <w:tcPr>
            <w:tcW w:w="868" w:type="dxa"/>
            <w:vAlign w:val="center"/>
          </w:tcPr>
          <w:p>
            <w:pPr>
              <w:spacing w:before="20" w:after="20"/>
              <w:jc w:val="right"/>
              <w:rPr>
                <w:rFonts w:eastAsia="Calibri"/>
                <w:noProof/>
                <w:sz w:val="20"/>
              </w:rPr>
            </w:pPr>
            <w:r>
              <w:rPr>
                <w:rFonts w:eastAsia="Calibri"/>
                <w:noProof/>
                <w:sz w:val="20"/>
              </w:rPr>
              <w:t>0,565</w:t>
            </w:r>
          </w:p>
        </w:tc>
        <w:tc>
          <w:tcPr>
            <w:tcW w:w="868" w:type="dxa"/>
            <w:vAlign w:val="center"/>
          </w:tcPr>
          <w:p>
            <w:pPr>
              <w:spacing w:before="20" w:after="20"/>
              <w:jc w:val="right"/>
              <w:rPr>
                <w:rFonts w:eastAsia="Calibri"/>
                <w:noProof/>
                <w:sz w:val="20"/>
              </w:rPr>
            </w:pPr>
            <w:r>
              <w:rPr>
                <w:rFonts w:eastAsia="Calibri"/>
                <w:noProof/>
                <w:sz w:val="20"/>
              </w:rPr>
              <w:t>0,584</w:t>
            </w:r>
          </w:p>
        </w:tc>
        <w:tc>
          <w:tcPr>
            <w:tcW w:w="868" w:type="dxa"/>
            <w:vAlign w:val="center"/>
          </w:tcPr>
          <w:p>
            <w:pPr>
              <w:spacing w:before="20" w:after="20"/>
              <w:jc w:val="right"/>
              <w:rPr>
                <w:rFonts w:eastAsia="Calibri"/>
                <w:noProof/>
                <w:sz w:val="20"/>
              </w:rPr>
            </w:pPr>
            <w:r>
              <w:rPr>
                <w:rFonts w:eastAsia="Calibri"/>
                <w:noProof/>
                <w:sz w:val="20"/>
              </w:rPr>
              <w:t>0,605</w:t>
            </w:r>
          </w:p>
        </w:tc>
        <w:tc>
          <w:tcPr>
            <w:tcW w:w="868" w:type="dxa"/>
            <w:vAlign w:val="center"/>
          </w:tcPr>
          <w:p>
            <w:pPr>
              <w:spacing w:before="20" w:after="20"/>
              <w:jc w:val="right"/>
              <w:rPr>
                <w:rFonts w:eastAsia="Calibri"/>
                <w:noProof/>
                <w:sz w:val="20"/>
              </w:rPr>
            </w:pPr>
            <w:r>
              <w:rPr>
                <w:rFonts w:eastAsia="Calibri"/>
                <w:noProof/>
                <w:sz w:val="20"/>
              </w:rPr>
              <w:t>0,626</w:t>
            </w:r>
          </w:p>
        </w:tc>
        <w:tc>
          <w:tcPr>
            <w:tcW w:w="868" w:type="dxa"/>
            <w:vAlign w:val="center"/>
          </w:tcPr>
          <w:p>
            <w:pPr>
              <w:spacing w:before="20" w:after="20"/>
              <w:jc w:val="right"/>
              <w:rPr>
                <w:rFonts w:eastAsia="Calibri"/>
                <w:noProof/>
                <w:sz w:val="20"/>
              </w:rPr>
            </w:pPr>
            <w:r>
              <w:rPr>
                <w:rFonts w:eastAsia="Calibri"/>
                <w:noProof/>
                <w:sz w:val="20"/>
              </w:rPr>
              <w:t>0,648</w:t>
            </w:r>
          </w:p>
        </w:tc>
        <w:tc>
          <w:tcPr>
            <w:tcW w:w="909" w:type="dxa"/>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rFonts w:eastAsia="Calibri"/>
                <w:b/>
                <w:noProof/>
                <w:sz w:val="20"/>
              </w:rPr>
              <w:t>4,100</w:t>
            </w:r>
          </w:p>
        </w:tc>
      </w:tr>
      <w:tr>
        <w:trPr>
          <w:jc w:val="center"/>
        </w:trPr>
        <w:tc>
          <w:tcPr>
            <w:tcW w:w="4103" w:type="dxa"/>
          </w:tcPr>
          <w:p>
            <w:pPr>
              <w:rPr>
                <w:rFonts w:eastAsia="Calibri"/>
                <w:noProof/>
                <w:sz w:val="18"/>
                <w:szCs w:val="18"/>
              </w:rPr>
            </w:pPr>
            <w:r>
              <w:rPr>
                <w:rFonts w:eastAsia="Calibri"/>
                <w:noProof/>
                <w:sz w:val="18"/>
                <w:szCs w:val="18"/>
              </w:rPr>
              <w:t>01.010102 Ārštata darbinieki, kuri īsteno pētniecības un inovācijas programmas — “Apvārsnis Eiropa”</w:t>
            </w:r>
          </w:p>
        </w:tc>
        <w:tc>
          <w:tcPr>
            <w:tcW w:w="1440" w:type="dxa"/>
          </w:tcPr>
          <w:p>
            <w:pPr>
              <w:rPr>
                <w:rFonts w:eastAsia="Calibri"/>
                <w:noProof/>
                <w:sz w:val="18"/>
                <w:szCs w:val="18"/>
              </w:rPr>
            </w:pPr>
            <w:r>
              <w:rPr>
                <w:rFonts w:eastAsia="Calibri"/>
                <w:noProof/>
                <w:sz w:val="18"/>
                <w:szCs w:val="18"/>
              </w:rPr>
              <w:t>Saistības = Maksājumi</w:t>
            </w:r>
          </w:p>
        </w:tc>
        <w:tc>
          <w:tcPr>
            <w:tcW w:w="654" w:type="dxa"/>
          </w:tcPr>
          <w:p>
            <w:pPr>
              <w:jc w:val="center"/>
              <w:rPr>
                <w:rFonts w:eastAsia="Calibri"/>
                <w:noProof/>
                <w:sz w:val="14"/>
                <w:szCs w:val="14"/>
              </w:rPr>
            </w:pPr>
            <w:r>
              <w:rPr>
                <w:rFonts w:eastAsia="Calibri"/>
                <w:noProof/>
                <w:sz w:val="14"/>
                <w:szCs w:val="14"/>
              </w:rPr>
              <w:t>(8)</w:t>
            </w:r>
          </w:p>
        </w:tc>
        <w:tc>
          <w:tcPr>
            <w:tcW w:w="868" w:type="dxa"/>
          </w:tcPr>
          <w:p>
            <w:pPr>
              <w:spacing w:before="20" w:after="20"/>
              <w:jc w:val="right"/>
              <w:rPr>
                <w:rFonts w:eastAsia="Calibri"/>
                <w:noProof/>
                <w:sz w:val="18"/>
                <w:szCs w:val="18"/>
              </w:rPr>
            </w:pPr>
            <w:r>
              <w:rPr>
                <w:rFonts w:eastAsia="Calibri"/>
                <w:noProof/>
                <w:sz w:val="18"/>
                <w:szCs w:val="18"/>
              </w:rPr>
              <w:t>0,108</w:t>
            </w:r>
          </w:p>
        </w:tc>
        <w:tc>
          <w:tcPr>
            <w:tcW w:w="868" w:type="dxa"/>
          </w:tcPr>
          <w:p>
            <w:pPr>
              <w:spacing w:before="20" w:after="20"/>
              <w:jc w:val="right"/>
              <w:rPr>
                <w:rFonts w:eastAsia="Calibri"/>
                <w:noProof/>
                <w:sz w:val="18"/>
                <w:szCs w:val="18"/>
              </w:rPr>
            </w:pPr>
            <w:r>
              <w:rPr>
                <w:rFonts w:eastAsia="Calibri"/>
                <w:noProof/>
                <w:sz w:val="18"/>
                <w:szCs w:val="18"/>
              </w:rPr>
              <w:t>0,110</w:t>
            </w:r>
          </w:p>
        </w:tc>
        <w:tc>
          <w:tcPr>
            <w:tcW w:w="868" w:type="dxa"/>
          </w:tcPr>
          <w:p>
            <w:pPr>
              <w:spacing w:before="20" w:after="20"/>
              <w:jc w:val="right"/>
              <w:rPr>
                <w:rFonts w:eastAsia="Calibri"/>
                <w:noProof/>
                <w:sz w:val="18"/>
                <w:szCs w:val="18"/>
              </w:rPr>
            </w:pPr>
            <w:r>
              <w:rPr>
                <w:rFonts w:eastAsia="Calibri"/>
                <w:noProof/>
                <w:sz w:val="18"/>
                <w:szCs w:val="18"/>
              </w:rPr>
              <w:t>0,113</w:t>
            </w:r>
          </w:p>
        </w:tc>
        <w:tc>
          <w:tcPr>
            <w:tcW w:w="868" w:type="dxa"/>
          </w:tcPr>
          <w:p>
            <w:pPr>
              <w:spacing w:before="20" w:after="20"/>
              <w:jc w:val="right"/>
              <w:rPr>
                <w:rFonts w:eastAsia="Calibri"/>
                <w:noProof/>
                <w:sz w:val="18"/>
                <w:szCs w:val="18"/>
              </w:rPr>
            </w:pPr>
            <w:r>
              <w:rPr>
                <w:rFonts w:eastAsia="Calibri"/>
                <w:noProof/>
                <w:sz w:val="18"/>
                <w:szCs w:val="18"/>
              </w:rPr>
              <w:t>0,115</w:t>
            </w:r>
          </w:p>
        </w:tc>
        <w:tc>
          <w:tcPr>
            <w:tcW w:w="868" w:type="dxa"/>
          </w:tcPr>
          <w:p>
            <w:pPr>
              <w:spacing w:before="20" w:after="20"/>
              <w:jc w:val="right"/>
              <w:rPr>
                <w:rFonts w:eastAsia="Calibri"/>
                <w:noProof/>
                <w:sz w:val="18"/>
                <w:szCs w:val="18"/>
              </w:rPr>
            </w:pPr>
            <w:r>
              <w:rPr>
                <w:rFonts w:eastAsia="Calibri"/>
                <w:noProof/>
                <w:sz w:val="18"/>
                <w:szCs w:val="18"/>
              </w:rPr>
              <w:t>0,117</w:t>
            </w:r>
          </w:p>
        </w:tc>
        <w:tc>
          <w:tcPr>
            <w:tcW w:w="868" w:type="dxa"/>
          </w:tcPr>
          <w:p>
            <w:pPr>
              <w:spacing w:before="20" w:after="20"/>
              <w:jc w:val="right"/>
              <w:rPr>
                <w:rFonts w:eastAsia="Calibri"/>
                <w:noProof/>
                <w:sz w:val="18"/>
                <w:szCs w:val="18"/>
              </w:rPr>
            </w:pPr>
            <w:r>
              <w:rPr>
                <w:rFonts w:eastAsia="Calibri"/>
                <w:noProof/>
                <w:sz w:val="18"/>
                <w:szCs w:val="18"/>
              </w:rPr>
              <w:t>0,119</w:t>
            </w:r>
          </w:p>
        </w:tc>
        <w:tc>
          <w:tcPr>
            <w:tcW w:w="868" w:type="dxa"/>
          </w:tcPr>
          <w:p>
            <w:pPr>
              <w:spacing w:before="20" w:after="20"/>
              <w:jc w:val="right"/>
              <w:rPr>
                <w:rFonts w:eastAsia="Calibri"/>
                <w:noProof/>
                <w:sz w:val="18"/>
                <w:szCs w:val="18"/>
              </w:rPr>
            </w:pPr>
            <w:r>
              <w:rPr>
                <w:rFonts w:eastAsia="Calibri"/>
                <w:noProof/>
                <w:sz w:val="18"/>
                <w:szCs w:val="18"/>
              </w:rPr>
              <w:t>0,122</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rFonts w:eastAsia="Calibri"/>
                <w:noProof/>
                <w:sz w:val="18"/>
                <w:szCs w:val="18"/>
              </w:rPr>
              <w:t>0,804</w:t>
            </w:r>
          </w:p>
        </w:tc>
      </w:tr>
      <w:tr>
        <w:trPr>
          <w:jc w:val="center"/>
        </w:trPr>
        <w:tc>
          <w:tcPr>
            <w:tcW w:w="4103" w:type="dxa"/>
          </w:tcPr>
          <w:p>
            <w:pPr>
              <w:rPr>
                <w:rFonts w:eastAsia="Calibri"/>
                <w:noProof/>
                <w:sz w:val="18"/>
                <w:szCs w:val="18"/>
              </w:rPr>
            </w:pPr>
            <w:r>
              <w:rPr>
                <w:rFonts w:eastAsia="Calibri"/>
                <w:noProof/>
                <w:sz w:val="18"/>
                <w:szCs w:val="18"/>
              </w:rPr>
              <w:t>01.010103 Citi pārvaldības izdevumi pētniecības un inovācijas programmām — “Apvārsnis Eiropa”</w:t>
            </w:r>
          </w:p>
        </w:tc>
        <w:tc>
          <w:tcPr>
            <w:tcW w:w="1440" w:type="dxa"/>
          </w:tcPr>
          <w:p>
            <w:pPr>
              <w:rPr>
                <w:rFonts w:eastAsia="Calibri"/>
                <w:noProof/>
                <w:sz w:val="18"/>
                <w:szCs w:val="18"/>
              </w:rPr>
            </w:pPr>
            <w:r>
              <w:rPr>
                <w:rFonts w:eastAsia="Calibri"/>
                <w:noProof/>
                <w:sz w:val="18"/>
                <w:szCs w:val="18"/>
              </w:rPr>
              <w:t>Saistības = Maksājumi</w:t>
            </w:r>
          </w:p>
        </w:tc>
        <w:tc>
          <w:tcPr>
            <w:tcW w:w="654" w:type="dxa"/>
          </w:tcPr>
          <w:p>
            <w:pPr>
              <w:jc w:val="center"/>
              <w:rPr>
                <w:rFonts w:eastAsia="Calibri"/>
                <w:noProof/>
                <w:sz w:val="14"/>
                <w:szCs w:val="14"/>
              </w:rPr>
            </w:pPr>
            <w:r>
              <w:rPr>
                <w:rFonts w:eastAsia="Calibri"/>
                <w:noProof/>
                <w:sz w:val="14"/>
                <w:szCs w:val="14"/>
              </w:rPr>
              <w:t>(9)</w:t>
            </w:r>
          </w:p>
        </w:tc>
        <w:tc>
          <w:tcPr>
            <w:tcW w:w="868" w:type="dxa"/>
          </w:tcPr>
          <w:p>
            <w:pPr>
              <w:spacing w:before="20" w:after="20"/>
              <w:jc w:val="right"/>
              <w:rPr>
                <w:rFonts w:eastAsia="Calibri"/>
                <w:noProof/>
                <w:sz w:val="18"/>
                <w:szCs w:val="18"/>
              </w:rPr>
            </w:pPr>
            <w:r>
              <w:rPr>
                <w:rFonts w:eastAsia="Calibri"/>
                <w:noProof/>
                <w:sz w:val="18"/>
                <w:szCs w:val="18"/>
              </w:rPr>
              <w:t>9,445</w:t>
            </w:r>
          </w:p>
        </w:tc>
        <w:tc>
          <w:tcPr>
            <w:tcW w:w="868" w:type="dxa"/>
          </w:tcPr>
          <w:p>
            <w:pPr>
              <w:spacing w:before="20" w:after="20"/>
              <w:jc w:val="right"/>
              <w:rPr>
                <w:rFonts w:eastAsia="Calibri"/>
                <w:noProof/>
                <w:sz w:val="18"/>
                <w:szCs w:val="18"/>
              </w:rPr>
            </w:pPr>
            <w:r>
              <w:rPr>
                <w:rFonts w:eastAsia="Calibri"/>
                <w:noProof/>
                <w:sz w:val="18"/>
                <w:szCs w:val="18"/>
              </w:rPr>
              <w:t>9,629</w:t>
            </w:r>
          </w:p>
        </w:tc>
        <w:tc>
          <w:tcPr>
            <w:tcW w:w="868" w:type="dxa"/>
          </w:tcPr>
          <w:p>
            <w:pPr>
              <w:spacing w:before="20" w:after="20"/>
              <w:jc w:val="right"/>
              <w:rPr>
                <w:rFonts w:eastAsia="Calibri"/>
                <w:noProof/>
                <w:sz w:val="18"/>
                <w:szCs w:val="18"/>
              </w:rPr>
            </w:pPr>
            <w:r>
              <w:rPr>
                <w:rFonts w:eastAsia="Calibri"/>
                <w:noProof/>
                <w:sz w:val="18"/>
                <w:szCs w:val="18"/>
              </w:rPr>
              <w:t>9,816</w:t>
            </w:r>
          </w:p>
        </w:tc>
        <w:tc>
          <w:tcPr>
            <w:tcW w:w="868" w:type="dxa"/>
          </w:tcPr>
          <w:p>
            <w:pPr>
              <w:spacing w:before="20" w:after="20"/>
              <w:jc w:val="right"/>
              <w:rPr>
                <w:rFonts w:eastAsia="Calibri"/>
                <w:noProof/>
                <w:sz w:val="18"/>
                <w:szCs w:val="18"/>
              </w:rPr>
            </w:pPr>
            <w:r>
              <w:rPr>
                <w:rFonts w:eastAsia="Calibri"/>
                <w:noProof/>
                <w:sz w:val="18"/>
                <w:szCs w:val="18"/>
              </w:rPr>
              <w:t>10,006</w:t>
            </w:r>
          </w:p>
        </w:tc>
        <w:tc>
          <w:tcPr>
            <w:tcW w:w="868" w:type="dxa"/>
          </w:tcPr>
          <w:p>
            <w:pPr>
              <w:spacing w:before="20" w:after="20"/>
              <w:jc w:val="right"/>
              <w:rPr>
                <w:rFonts w:eastAsia="Calibri"/>
                <w:noProof/>
                <w:sz w:val="18"/>
                <w:szCs w:val="18"/>
              </w:rPr>
            </w:pPr>
            <w:r>
              <w:rPr>
                <w:rFonts w:eastAsia="Calibri"/>
                <w:noProof/>
                <w:sz w:val="18"/>
                <w:szCs w:val="18"/>
              </w:rPr>
              <w:t>10,202</w:t>
            </w:r>
          </w:p>
        </w:tc>
        <w:tc>
          <w:tcPr>
            <w:tcW w:w="868" w:type="dxa"/>
          </w:tcPr>
          <w:p>
            <w:pPr>
              <w:spacing w:before="20" w:after="20"/>
              <w:jc w:val="right"/>
              <w:rPr>
                <w:rFonts w:eastAsia="Calibri"/>
                <w:noProof/>
                <w:sz w:val="18"/>
                <w:szCs w:val="18"/>
              </w:rPr>
            </w:pPr>
            <w:r>
              <w:rPr>
                <w:rFonts w:eastAsia="Calibri"/>
                <w:noProof/>
                <w:sz w:val="18"/>
                <w:szCs w:val="18"/>
              </w:rPr>
              <w:t>10,398</w:t>
            </w:r>
          </w:p>
        </w:tc>
        <w:tc>
          <w:tcPr>
            <w:tcW w:w="868" w:type="dxa"/>
          </w:tcPr>
          <w:p>
            <w:pPr>
              <w:spacing w:before="20" w:after="20"/>
              <w:jc w:val="right"/>
              <w:rPr>
                <w:rFonts w:eastAsia="Calibri"/>
                <w:noProof/>
                <w:sz w:val="18"/>
                <w:szCs w:val="18"/>
              </w:rPr>
            </w:pPr>
            <w:r>
              <w:rPr>
                <w:rFonts w:eastAsia="Calibri"/>
                <w:noProof/>
                <w:sz w:val="18"/>
                <w:szCs w:val="18"/>
              </w:rPr>
              <w:t>10,600</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rFonts w:eastAsia="Calibri"/>
                <w:noProof/>
                <w:sz w:val="18"/>
                <w:szCs w:val="18"/>
              </w:rPr>
              <w:t>70,096</w:t>
            </w:r>
          </w:p>
        </w:tc>
      </w:tr>
      <w:tr>
        <w:trPr>
          <w:jc w:val="center"/>
        </w:trPr>
        <w:tc>
          <w:tcPr>
            <w:tcW w:w="4103" w:type="dxa"/>
          </w:tcPr>
          <w:p>
            <w:pPr>
              <w:rPr>
                <w:rFonts w:eastAsia="Calibri"/>
                <w:noProof/>
                <w:sz w:val="18"/>
                <w:szCs w:val="18"/>
              </w:rPr>
            </w:pPr>
            <w:r>
              <w:rPr>
                <w:rFonts w:eastAsia="Calibri"/>
                <w:noProof/>
                <w:sz w:val="18"/>
                <w:szCs w:val="18"/>
              </w:rPr>
              <w:t>Administratīvās apropriācijas, kas tiek finansētas no programmas piešķīrumiem</w:t>
            </w:r>
            <w:r>
              <w:rPr>
                <w:rStyle w:val="FootnoteReference"/>
                <w:noProof/>
              </w:rPr>
              <w:footnoteReference w:id="16"/>
            </w:r>
            <w:r>
              <w:rPr>
                <w:rFonts w:eastAsia="Calibri"/>
                <w:noProof/>
                <w:sz w:val="18"/>
                <w:szCs w:val="18"/>
              </w:rPr>
              <w:t xml:space="preserve">   </w:t>
            </w:r>
          </w:p>
        </w:tc>
        <w:tc>
          <w:tcPr>
            <w:tcW w:w="1440" w:type="dxa"/>
          </w:tcPr>
          <w:p>
            <w:pPr>
              <w:rPr>
                <w:rFonts w:eastAsia="Calibri"/>
                <w:noProof/>
                <w:sz w:val="18"/>
                <w:szCs w:val="18"/>
              </w:rPr>
            </w:pPr>
            <w:r>
              <w:rPr>
                <w:rFonts w:eastAsia="Calibri"/>
                <w:noProof/>
                <w:sz w:val="18"/>
                <w:szCs w:val="18"/>
              </w:rPr>
              <w:t>Saistības = Maksājumi</w:t>
            </w:r>
          </w:p>
        </w:tc>
        <w:tc>
          <w:tcPr>
            <w:tcW w:w="654" w:type="dxa"/>
          </w:tcPr>
          <w:p>
            <w:pPr>
              <w:jc w:val="center"/>
              <w:rPr>
                <w:rFonts w:eastAsia="Calibri"/>
                <w:noProof/>
                <w:sz w:val="14"/>
                <w:szCs w:val="14"/>
              </w:rPr>
            </w:pPr>
            <w:r>
              <w:rPr>
                <w:rFonts w:eastAsia="Calibri"/>
                <w:noProof/>
                <w:sz w:val="14"/>
                <w:szCs w:val="14"/>
              </w:rPr>
              <w:t>(10)=(7)+ (8) +(9)</w:t>
            </w:r>
          </w:p>
        </w:tc>
        <w:tc>
          <w:tcPr>
            <w:tcW w:w="868" w:type="dxa"/>
          </w:tcPr>
          <w:p>
            <w:pPr>
              <w:spacing w:before="20" w:after="20"/>
              <w:jc w:val="right"/>
              <w:rPr>
                <w:rFonts w:eastAsia="Calibri"/>
                <w:noProof/>
                <w:sz w:val="18"/>
                <w:szCs w:val="18"/>
              </w:rPr>
            </w:pPr>
            <w:r>
              <w:rPr>
                <w:rFonts w:eastAsia="Calibri"/>
                <w:noProof/>
                <w:sz w:val="18"/>
                <w:szCs w:val="18"/>
              </w:rPr>
              <w:t>10,081</w:t>
            </w:r>
          </w:p>
        </w:tc>
        <w:tc>
          <w:tcPr>
            <w:tcW w:w="868" w:type="dxa"/>
          </w:tcPr>
          <w:p>
            <w:pPr>
              <w:spacing w:before="20" w:after="20"/>
              <w:jc w:val="right"/>
              <w:rPr>
                <w:rFonts w:eastAsia="Calibri"/>
                <w:noProof/>
                <w:sz w:val="18"/>
                <w:szCs w:val="18"/>
              </w:rPr>
            </w:pPr>
            <w:r>
              <w:rPr>
                <w:rFonts w:eastAsia="Calibri"/>
                <w:noProof/>
                <w:sz w:val="18"/>
                <w:szCs w:val="18"/>
              </w:rPr>
              <w:t>10,285</w:t>
            </w:r>
          </w:p>
        </w:tc>
        <w:tc>
          <w:tcPr>
            <w:tcW w:w="868" w:type="dxa"/>
          </w:tcPr>
          <w:p>
            <w:pPr>
              <w:spacing w:before="20" w:after="20"/>
              <w:jc w:val="right"/>
              <w:rPr>
                <w:rFonts w:eastAsia="Calibri"/>
                <w:noProof/>
                <w:sz w:val="18"/>
                <w:szCs w:val="18"/>
              </w:rPr>
            </w:pPr>
            <w:r>
              <w:rPr>
                <w:rFonts w:eastAsia="Calibri"/>
                <w:noProof/>
                <w:sz w:val="18"/>
                <w:szCs w:val="18"/>
              </w:rPr>
              <w:t>10,493</w:t>
            </w:r>
          </w:p>
        </w:tc>
        <w:tc>
          <w:tcPr>
            <w:tcW w:w="868" w:type="dxa"/>
          </w:tcPr>
          <w:p>
            <w:pPr>
              <w:spacing w:before="20" w:after="20"/>
              <w:jc w:val="right"/>
              <w:rPr>
                <w:rFonts w:eastAsia="Calibri"/>
                <w:noProof/>
                <w:sz w:val="18"/>
                <w:szCs w:val="18"/>
              </w:rPr>
            </w:pPr>
            <w:r>
              <w:rPr>
                <w:rFonts w:eastAsia="Calibri"/>
                <w:noProof/>
                <w:sz w:val="18"/>
                <w:szCs w:val="18"/>
              </w:rPr>
              <w:t>10,705</w:t>
            </w:r>
          </w:p>
        </w:tc>
        <w:tc>
          <w:tcPr>
            <w:tcW w:w="868" w:type="dxa"/>
          </w:tcPr>
          <w:p>
            <w:pPr>
              <w:spacing w:before="20" w:after="20"/>
              <w:jc w:val="right"/>
              <w:rPr>
                <w:rFonts w:eastAsia="Calibri"/>
                <w:noProof/>
                <w:sz w:val="18"/>
                <w:szCs w:val="18"/>
              </w:rPr>
            </w:pPr>
            <w:r>
              <w:rPr>
                <w:rFonts w:eastAsia="Calibri"/>
                <w:noProof/>
                <w:sz w:val="18"/>
                <w:szCs w:val="18"/>
              </w:rPr>
              <w:t>10,924</w:t>
            </w:r>
          </w:p>
        </w:tc>
        <w:tc>
          <w:tcPr>
            <w:tcW w:w="868" w:type="dxa"/>
          </w:tcPr>
          <w:p>
            <w:pPr>
              <w:spacing w:before="20" w:after="20"/>
              <w:jc w:val="right"/>
              <w:rPr>
                <w:rFonts w:eastAsia="Calibri"/>
                <w:noProof/>
                <w:sz w:val="18"/>
                <w:szCs w:val="18"/>
              </w:rPr>
            </w:pPr>
            <w:r>
              <w:rPr>
                <w:rFonts w:eastAsia="Calibri"/>
                <w:noProof/>
                <w:sz w:val="18"/>
                <w:szCs w:val="18"/>
              </w:rPr>
              <w:t>11,143</w:t>
            </w:r>
          </w:p>
        </w:tc>
        <w:tc>
          <w:tcPr>
            <w:tcW w:w="868" w:type="dxa"/>
          </w:tcPr>
          <w:p>
            <w:pPr>
              <w:spacing w:before="20" w:after="20"/>
              <w:jc w:val="right"/>
              <w:rPr>
                <w:rFonts w:eastAsia="Calibri"/>
                <w:noProof/>
                <w:sz w:val="18"/>
                <w:szCs w:val="18"/>
              </w:rPr>
            </w:pPr>
            <w:r>
              <w:rPr>
                <w:rFonts w:eastAsia="Calibri"/>
                <w:noProof/>
                <w:sz w:val="18"/>
                <w:szCs w:val="18"/>
              </w:rPr>
              <w:t>11,370</w:t>
            </w:r>
          </w:p>
        </w:tc>
        <w:tc>
          <w:tcPr>
            <w:tcW w:w="909" w:type="dxa"/>
          </w:tcPr>
          <w:p>
            <w:pPr>
              <w:spacing w:before="20" w:after="20"/>
              <w:jc w:val="right"/>
              <w:rPr>
                <w:rFonts w:eastAsia="Calibri"/>
                <w:noProof/>
                <w:sz w:val="18"/>
                <w:szCs w:val="18"/>
              </w:rPr>
            </w:pPr>
            <w:r>
              <w:rPr>
                <w:rFonts w:eastAsia="Calibri"/>
                <w:noProof/>
                <w:sz w:val="18"/>
                <w:szCs w:val="18"/>
              </w:rPr>
              <w:t xml:space="preserve"> </w:t>
            </w:r>
          </w:p>
        </w:tc>
        <w:tc>
          <w:tcPr>
            <w:tcW w:w="1289" w:type="dxa"/>
          </w:tcPr>
          <w:p>
            <w:pPr>
              <w:spacing w:before="20" w:after="20"/>
              <w:jc w:val="right"/>
              <w:rPr>
                <w:rFonts w:eastAsia="Calibri"/>
                <w:b/>
                <w:noProof/>
                <w:sz w:val="18"/>
                <w:szCs w:val="18"/>
              </w:rPr>
            </w:pPr>
            <w:r>
              <w:rPr>
                <w:rFonts w:eastAsia="Calibri"/>
                <w:noProof/>
                <w:sz w:val="18"/>
                <w:szCs w:val="18"/>
              </w:rPr>
              <w:t xml:space="preserve">75,000 </w:t>
            </w:r>
          </w:p>
        </w:tc>
      </w:tr>
      <w:tr>
        <w:trPr>
          <w:jc w:val="center"/>
        </w:trPr>
        <w:tc>
          <w:tcPr>
            <w:tcW w:w="4103" w:type="dxa"/>
            <w:vMerge w:val="restart"/>
          </w:tcPr>
          <w:p>
            <w:pPr>
              <w:rPr>
                <w:rFonts w:eastAsia="Calibri"/>
                <w:b/>
                <w:noProof/>
                <w:sz w:val="18"/>
                <w:szCs w:val="18"/>
              </w:rPr>
            </w:pPr>
            <w:r>
              <w:rPr>
                <w:rFonts w:eastAsia="Calibri"/>
                <w:b/>
                <w:noProof/>
                <w:sz w:val="18"/>
                <w:szCs w:val="18"/>
              </w:rPr>
              <w:t xml:space="preserve">KOPĀ daudzgadu finanšu shēmas 1. IZDEVUMU KATEGORIJAS apropriācijas </w:t>
            </w:r>
            <w:r>
              <w:rPr>
                <w:rFonts w:eastAsia="Calibri"/>
                <w:b/>
                <w:i/>
                <w:noProof/>
                <w:sz w:val="18"/>
                <w:szCs w:val="18"/>
              </w:rPr>
              <w:t>EIT</w:t>
            </w:r>
          </w:p>
        </w:tc>
        <w:tc>
          <w:tcPr>
            <w:tcW w:w="1440" w:type="dxa"/>
          </w:tcPr>
          <w:p>
            <w:pPr>
              <w:rPr>
                <w:rFonts w:eastAsia="Calibri"/>
                <w:noProof/>
                <w:sz w:val="18"/>
                <w:szCs w:val="18"/>
              </w:rPr>
            </w:pPr>
            <w:r>
              <w:rPr>
                <w:rFonts w:eastAsia="Calibri"/>
                <w:noProof/>
                <w:sz w:val="18"/>
                <w:szCs w:val="18"/>
              </w:rPr>
              <w:t>Saistības</w:t>
            </w:r>
          </w:p>
        </w:tc>
        <w:tc>
          <w:tcPr>
            <w:tcW w:w="654" w:type="dxa"/>
          </w:tcPr>
          <w:p>
            <w:pPr>
              <w:jc w:val="center"/>
              <w:rPr>
                <w:rFonts w:eastAsia="Calibri"/>
                <w:noProof/>
                <w:sz w:val="14"/>
                <w:szCs w:val="14"/>
              </w:rPr>
            </w:pPr>
            <w:r>
              <w:rPr>
                <w:rFonts w:eastAsia="Calibri"/>
                <w:noProof/>
                <w:sz w:val="14"/>
                <w:szCs w:val="14"/>
              </w:rPr>
              <w:t>(11) =(5)+(10)</w:t>
            </w:r>
          </w:p>
        </w:tc>
        <w:tc>
          <w:tcPr>
            <w:tcW w:w="868" w:type="dxa"/>
          </w:tcPr>
          <w:p>
            <w:pPr>
              <w:spacing w:before="20" w:after="20"/>
              <w:jc w:val="right"/>
              <w:rPr>
                <w:rFonts w:eastAsia="Calibri"/>
                <w:noProof/>
                <w:sz w:val="18"/>
                <w:szCs w:val="18"/>
              </w:rPr>
            </w:pPr>
            <w:r>
              <w:rPr>
                <w:rFonts w:eastAsia="Calibri"/>
                <w:noProof/>
                <w:sz w:val="18"/>
                <w:szCs w:val="18"/>
              </w:rPr>
              <w:t>403,226</w:t>
            </w:r>
          </w:p>
        </w:tc>
        <w:tc>
          <w:tcPr>
            <w:tcW w:w="868" w:type="dxa"/>
          </w:tcPr>
          <w:p>
            <w:pPr>
              <w:spacing w:before="20" w:after="20"/>
              <w:jc w:val="right"/>
              <w:rPr>
                <w:rFonts w:eastAsia="Calibri"/>
                <w:noProof/>
                <w:sz w:val="18"/>
                <w:szCs w:val="18"/>
              </w:rPr>
            </w:pPr>
            <w:r>
              <w:rPr>
                <w:rFonts w:eastAsia="Calibri"/>
                <w:noProof/>
                <w:sz w:val="18"/>
                <w:szCs w:val="18"/>
              </w:rPr>
              <w:t>411,398</w:t>
            </w:r>
          </w:p>
        </w:tc>
        <w:tc>
          <w:tcPr>
            <w:tcW w:w="868" w:type="dxa"/>
          </w:tcPr>
          <w:p>
            <w:pPr>
              <w:spacing w:before="20" w:after="20"/>
              <w:jc w:val="right"/>
              <w:rPr>
                <w:rFonts w:eastAsia="Calibri"/>
                <w:noProof/>
                <w:sz w:val="18"/>
                <w:szCs w:val="18"/>
              </w:rPr>
            </w:pPr>
            <w:r>
              <w:rPr>
                <w:rFonts w:eastAsia="Calibri"/>
                <w:noProof/>
                <w:sz w:val="18"/>
                <w:szCs w:val="18"/>
              </w:rPr>
              <w:t>419,711</w:t>
            </w:r>
          </w:p>
        </w:tc>
        <w:tc>
          <w:tcPr>
            <w:tcW w:w="868" w:type="dxa"/>
          </w:tcPr>
          <w:p>
            <w:pPr>
              <w:spacing w:before="20" w:after="20"/>
              <w:jc w:val="right"/>
              <w:rPr>
                <w:rFonts w:eastAsia="Calibri"/>
                <w:noProof/>
                <w:sz w:val="18"/>
                <w:szCs w:val="18"/>
              </w:rPr>
            </w:pPr>
            <w:r>
              <w:rPr>
                <w:rFonts w:eastAsia="Calibri"/>
                <w:noProof/>
                <w:sz w:val="18"/>
                <w:szCs w:val="18"/>
              </w:rPr>
              <w:t>428,204</w:t>
            </w:r>
          </w:p>
        </w:tc>
        <w:tc>
          <w:tcPr>
            <w:tcW w:w="868" w:type="dxa"/>
          </w:tcPr>
          <w:p>
            <w:pPr>
              <w:spacing w:before="20" w:after="20"/>
              <w:jc w:val="right"/>
              <w:rPr>
                <w:rFonts w:eastAsia="Calibri"/>
                <w:noProof/>
                <w:sz w:val="18"/>
                <w:szCs w:val="18"/>
              </w:rPr>
            </w:pPr>
            <w:r>
              <w:rPr>
                <w:rFonts w:eastAsia="Calibri"/>
                <w:noProof/>
                <w:sz w:val="18"/>
                <w:szCs w:val="18"/>
              </w:rPr>
              <w:t>436,948</w:t>
            </w:r>
          </w:p>
        </w:tc>
        <w:tc>
          <w:tcPr>
            <w:tcW w:w="868" w:type="dxa"/>
          </w:tcPr>
          <w:p>
            <w:pPr>
              <w:spacing w:before="20" w:after="20"/>
              <w:jc w:val="right"/>
              <w:rPr>
                <w:rFonts w:eastAsia="Calibri"/>
                <w:noProof/>
                <w:sz w:val="18"/>
                <w:szCs w:val="18"/>
              </w:rPr>
            </w:pPr>
            <w:r>
              <w:rPr>
                <w:rFonts w:eastAsia="Calibri"/>
                <w:noProof/>
                <w:sz w:val="18"/>
                <w:szCs w:val="18"/>
              </w:rPr>
              <w:t>445,724</w:t>
            </w:r>
          </w:p>
        </w:tc>
        <w:tc>
          <w:tcPr>
            <w:tcW w:w="868" w:type="dxa"/>
          </w:tcPr>
          <w:p>
            <w:pPr>
              <w:spacing w:before="20" w:after="20"/>
              <w:jc w:val="right"/>
              <w:rPr>
                <w:rFonts w:eastAsia="Calibri"/>
                <w:noProof/>
                <w:sz w:val="18"/>
                <w:szCs w:val="18"/>
              </w:rPr>
            </w:pPr>
            <w:r>
              <w:rPr>
                <w:rFonts w:eastAsia="Calibri"/>
                <w:noProof/>
                <w:sz w:val="18"/>
                <w:szCs w:val="18"/>
              </w:rPr>
              <w:t>454,789</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rFonts w:eastAsia="Calibri"/>
                <w:noProof/>
                <w:sz w:val="18"/>
                <w:szCs w:val="18"/>
              </w:rPr>
              <w:t>3000,000</w:t>
            </w:r>
          </w:p>
        </w:tc>
      </w:tr>
      <w:tr>
        <w:trPr>
          <w:jc w:val="center"/>
        </w:trPr>
        <w:tc>
          <w:tcPr>
            <w:tcW w:w="4103" w:type="dxa"/>
            <w:vMerge/>
          </w:tcPr>
          <w:p>
            <w:pPr>
              <w:rPr>
                <w:rFonts w:eastAsia="Calibri"/>
                <w:b/>
                <w:noProof/>
              </w:rPr>
            </w:pPr>
          </w:p>
        </w:tc>
        <w:tc>
          <w:tcPr>
            <w:tcW w:w="1440" w:type="dxa"/>
          </w:tcPr>
          <w:p>
            <w:pPr>
              <w:rPr>
                <w:rFonts w:eastAsia="Calibri"/>
                <w:noProof/>
                <w:sz w:val="18"/>
                <w:szCs w:val="18"/>
                <w:highlight w:val="yellow"/>
              </w:rPr>
            </w:pPr>
            <w:r>
              <w:rPr>
                <w:rFonts w:eastAsia="Calibri"/>
                <w:noProof/>
                <w:sz w:val="18"/>
                <w:szCs w:val="18"/>
              </w:rPr>
              <w:t>Maksājumi</w:t>
            </w:r>
          </w:p>
        </w:tc>
        <w:tc>
          <w:tcPr>
            <w:tcW w:w="654" w:type="dxa"/>
          </w:tcPr>
          <w:p>
            <w:pPr>
              <w:jc w:val="center"/>
              <w:rPr>
                <w:rFonts w:eastAsia="Calibri"/>
                <w:noProof/>
                <w:sz w:val="14"/>
                <w:szCs w:val="14"/>
              </w:rPr>
            </w:pPr>
            <w:r>
              <w:rPr>
                <w:rFonts w:eastAsia="Calibri"/>
                <w:noProof/>
                <w:sz w:val="14"/>
                <w:szCs w:val="14"/>
              </w:rPr>
              <w:t>(12)=(6)+(10)</w:t>
            </w:r>
          </w:p>
        </w:tc>
        <w:tc>
          <w:tcPr>
            <w:tcW w:w="868" w:type="dxa"/>
          </w:tcPr>
          <w:p>
            <w:pPr>
              <w:spacing w:before="20" w:after="20"/>
              <w:jc w:val="right"/>
              <w:rPr>
                <w:rFonts w:eastAsia="Calibri"/>
                <w:noProof/>
                <w:sz w:val="18"/>
                <w:szCs w:val="18"/>
              </w:rPr>
            </w:pPr>
            <w:r>
              <w:rPr>
                <w:rFonts w:eastAsia="Calibri"/>
                <w:noProof/>
                <w:sz w:val="18"/>
                <w:szCs w:val="18"/>
              </w:rPr>
              <w:t>287,299</w:t>
            </w:r>
          </w:p>
        </w:tc>
        <w:tc>
          <w:tcPr>
            <w:tcW w:w="868" w:type="dxa"/>
          </w:tcPr>
          <w:p>
            <w:pPr>
              <w:spacing w:before="20" w:after="20"/>
              <w:jc w:val="right"/>
              <w:rPr>
                <w:rFonts w:eastAsia="Calibri"/>
                <w:noProof/>
                <w:sz w:val="18"/>
                <w:szCs w:val="18"/>
              </w:rPr>
            </w:pPr>
            <w:r>
              <w:rPr>
                <w:rFonts w:eastAsia="Calibri"/>
                <w:noProof/>
                <w:sz w:val="18"/>
                <w:szCs w:val="18"/>
              </w:rPr>
              <w:t>409,068</w:t>
            </w:r>
          </w:p>
        </w:tc>
        <w:tc>
          <w:tcPr>
            <w:tcW w:w="868" w:type="dxa"/>
          </w:tcPr>
          <w:p>
            <w:pPr>
              <w:spacing w:before="20" w:after="20"/>
              <w:jc w:val="right"/>
              <w:rPr>
                <w:rFonts w:eastAsia="Calibri"/>
                <w:noProof/>
                <w:sz w:val="18"/>
                <w:szCs w:val="18"/>
              </w:rPr>
            </w:pPr>
            <w:r>
              <w:rPr>
                <w:rFonts w:eastAsia="Calibri"/>
                <w:noProof/>
                <w:sz w:val="18"/>
                <w:szCs w:val="18"/>
              </w:rPr>
              <w:t>417,342</w:t>
            </w:r>
          </w:p>
        </w:tc>
        <w:tc>
          <w:tcPr>
            <w:tcW w:w="868" w:type="dxa"/>
          </w:tcPr>
          <w:p>
            <w:pPr>
              <w:spacing w:before="20" w:after="20"/>
              <w:jc w:val="right"/>
              <w:rPr>
                <w:rFonts w:eastAsia="Calibri"/>
                <w:noProof/>
                <w:sz w:val="18"/>
                <w:szCs w:val="18"/>
              </w:rPr>
            </w:pPr>
            <w:r>
              <w:rPr>
                <w:rFonts w:eastAsia="Calibri"/>
                <w:noProof/>
                <w:sz w:val="18"/>
                <w:szCs w:val="18"/>
              </w:rPr>
              <w:t>425,784</w:t>
            </w:r>
          </w:p>
        </w:tc>
        <w:tc>
          <w:tcPr>
            <w:tcW w:w="868" w:type="dxa"/>
          </w:tcPr>
          <w:p>
            <w:pPr>
              <w:spacing w:before="20" w:after="20"/>
              <w:jc w:val="right"/>
              <w:rPr>
                <w:rFonts w:eastAsia="Calibri"/>
                <w:noProof/>
                <w:sz w:val="18"/>
                <w:szCs w:val="18"/>
              </w:rPr>
            </w:pPr>
            <w:r>
              <w:rPr>
                <w:rFonts w:eastAsia="Calibri"/>
                <w:noProof/>
                <w:sz w:val="18"/>
                <w:szCs w:val="18"/>
              </w:rPr>
              <w:t>434,456</w:t>
            </w:r>
          </w:p>
        </w:tc>
        <w:tc>
          <w:tcPr>
            <w:tcW w:w="868" w:type="dxa"/>
          </w:tcPr>
          <w:p>
            <w:pPr>
              <w:spacing w:before="20" w:after="20"/>
              <w:jc w:val="right"/>
              <w:rPr>
                <w:rFonts w:eastAsia="Calibri"/>
                <w:noProof/>
                <w:sz w:val="18"/>
                <w:szCs w:val="18"/>
              </w:rPr>
            </w:pPr>
            <w:r>
              <w:rPr>
                <w:rFonts w:eastAsia="Calibri"/>
                <w:noProof/>
                <w:sz w:val="18"/>
                <w:szCs w:val="18"/>
              </w:rPr>
              <w:t>443,225</w:t>
            </w:r>
          </w:p>
        </w:tc>
        <w:tc>
          <w:tcPr>
            <w:tcW w:w="868" w:type="dxa"/>
          </w:tcPr>
          <w:p>
            <w:pPr>
              <w:spacing w:before="20" w:after="20"/>
              <w:jc w:val="right"/>
              <w:rPr>
                <w:rFonts w:eastAsia="Calibri"/>
                <w:noProof/>
                <w:sz w:val="18"/>
                <w:szCs w:val="18"/>
              </w:rPr>
            </w:pPr>
            <w:r>
              <w:rPr>
                <w:rFonts w:eastAsia="Calibri"/>
                <w:noProof/>
                <w:sz w:val="18"/>
                <w:szCs w:val="18"/>
              </w:rPr>
              <w:t>452,208</w:t>
            </w:r>
          </w:p>
        </w:tc>
        <w:tc>
          <w:tcPr>
            <w:tcW w:w="909" w:type="dxa"/>
          </w:tcPr>
          <w:p>
            <w:pPr>
              <w:spacing w:before="20" w:after="20"/>
              <w:jc w:val="right"/>
              <w:rPr>
                <w:rFonts w:eastAsia="Calibri"/>
                <w:noProof/>
                <w:sz w:val="18"/>
                <w:szCs w:val="18"/>
              </w:rPr>
            </w:pPr>
            <w:r>
              <w:rPr>
                <w:rFonts w:eastAsia="Calibri"/>
                <w:noProof/>
                <w:sz w:val="18"/>
                <w:szCs w:val="18"/>
              </w:rPr>
              <w:t>130,618</w:t>
            </w:r>
          </w:p>
        </w:tc>
        <w:tc>
          <w:tcPr>
            <w:tcW w:w="1289" w:type="dxa"/>
          </w:tcPr>
          <w:p>
            <w:pPr>
              <w:spacing w:before="20" w:after="20"/>
              <w:jc w:val="right"/>
              <w:rPr>
                <w:rFonts w:eastAsia="Calibri"/>
                <w:noProof/>
                <w:sz w:val="18"/>
                <w:szCs w:val="18"/>
              </w:rPr>
            </w:pPr>
            <w:r>
              <w:rPr>
                <w:rFonts w:eastAsia="Calibri"/>
                <w:noProof/>
                <w:sz w:val="18"/>
                <w:szCs w:val="18"/>
              </w:rPr>
              <w:t>3000,000</w:t>
            </w:r>
          </w:p>
        </w:tc>
      </w:tr>
    </w:tbl>
    <w:p>
      <w:pPr>
        <w:rPr>
          <w:rFonts w:eastAsia="Calibri"/>
          <w:noProof/>
        </w:rPr>
      </w:pPr>
    </w:p>
    <w:p>
      <w:pPr>
        <w:rPr>
          <w:rFonts w:eastAsia="Calibri"/>
          <w:noProof/>
          <w:sz w:val="16"/>
        </w:rPr>
      </w:pPr>
    </w:p>
    <w:p>
      <w:pPr>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rFonts w:eastAsia="Calibri"/>
                <w:noProof/>
              </w:rPr>
              <w:br w:type="page"/>
            </w:r>
            <w:r>
              <w:rPr>
                <w:rFonts w:eastAsia="Calibri"/>
                <w:b/>
                <w:noProof/>
                <w:sz w:val="22"/>
              </w:rPr>
              <w:t>Daudzgadu finanšu shēmas izdevumu</w:t>
            </w:r>
            <w:r>
              <w:rPr>
                <w:rFonts w:eastAsia="Calibri"/>
                <w:noProof/>
                <w:sz w:val="22"/>
              </w:rPr>
              <w:br/>
            </w:r>
            <w:r>
              <w:rPr>
                <w:rFonts w:eastAsia="Calibri"/>
                <w:b/>
                <w:noProof/>
                <w:sz w:val="22"/>
              </w:rPr>
              <w:t xml:space="preserve">kategorija </w:t>
            </w:r>
          </w:p>
        </w:tc>
        <w:tc>
          <w:tcPr>
            <w:tcW w:w="1080" w:type="dxa"/>
            <w:shd w:val="thinDiagStripe" w:color="C0C0C0" w:fill="auto"/>
            <w:vAlign w:val="center"/>
          </w:tcPr>
          <w:p>
            <w:pPr>
              <w:spacing w:before="60" w:after="60"/>
              <w:jc w:val="center"/>
              <w:rPr>
                <w:rFonts w:eastAsia="Calibri"/>
                <w:noProof/>
              </w:rPr>
            </w:pPr>
            <w:r>
              <w:rPr>
                <w:rFonts w:eastAsia="Calibri"/>
                <w:noProof/>
              </w:rPr>
              <w:t>7</w:t>
            </w:r>
          </w:p>
        </w:tc>
        <w:tc>
          <w:tcPr>
            <w:tcW w:w="7817" w:type="dxa"/>
            <w:vAlign w:val="center"/>
          </w:tcPr>
          <w:p>
            <w:pPr>
              <w:spacing w:before="60" w:after="60"/>
              <w:rPr>
                <w:rFonts w:eastAsia="Calibri"/>
                <w:noProof/>
              </w:rPr>
            </w:pPr>
            <w:r>
              <w:rPr>
                <w:rFonts w:eastAsia="Calibri"/>
                <w:noProof/>
                <w:sz w:val="22"/>
              </w:rPr>
              <w:t>“Administratīvie izdevumi”</w:t>
            </w:r>
          </w:p>
        </w:tc>
      </w:tr>
    </w:tbl>
    <w:p>
      <w:pPr>
        <w:jc w:val="left"/>
        <w:rPr>
          <w:rFonts w:eastAsia="Calibri"/>
          <w:noProof/>
        </w:rPr>
      </w:pPr>
      <w:r>
        <w:rPr>
          <w:rFonts w:eastAsia="Calibri"/>
          <w:noProof/>
        </w:rPr>
        <w:t xml:space="preserve">Šī iedaļa būtu jāaizpilda, izmantojot administratīva rakstura budžeta datu izklājlapu, kas vispirms jānoformē </w:t>
      </w:r>
      <w:hyperlink r:id="rId21" w:history="1">
        <w:r>
          <w:rPr>
            <w:rFonts w:eastAsia="Calibri"/>
            <w:noProof/>
            <w:u w:val="single"/>
          </w:rPr>
          <w:t>tiesību akta finanšu pārskata pielikumā</w:t>
        </w:r>
      </w:hyperlink>
      <w:r>
        <w:rPr>
          <w:rFonts w:eastAsia="Calibri"/>
          <w:noProof/>
        </w:rPr>
        <w:t xml:space="preserve">, kurš starpdienestu konsultāciju vajadzībām tiek augšupielādēts sistēmā </w:t>
      </w:r>
      <w:r>
        <w:rPr>
          <w:rFonts w:eastAsia="Calibri"/>
          <w:i/>
          <w:noProof/>
        </w:rPr>
        <w:t>DECIDE</w:t>
      </w:r>
      <w:r>
        <w:rPr>
          <w:rFonts w:eastAsia="Calibri"/>
          <w:noProof/>
        </w:rPr>
        <w:t>.</w:t>
      </w:r>
    </w:p>
    <w:p>
      <w:pPr>
        <w:jc w:val="left"/>
        <w:rPr>
          <w:rFonts w:eastAsia="Calibri"/>
          <w:noProof/>
          <w:color w:val="0000FF"/>
        </w:rPr>
      </w:pPr>
      <w:r>
        <w:rPr>
          <w:rFonts w:eastAsia="Calibri"/>
          <w:noProof/>
        </w:rPr>
        <w:br w:type="page"/>
      </w:r>
    </w:p>
    <w:p>
      <w:pPr>
        <w:jc w:val="right"/>
        <w:rPr>
          <w:rFonts w:eastAsia="Calibri"/>
          <w:noProof/>
          <w:sz w:val="20"/>
        </w:rPr>
      </w:pPr>
      <w:r>
        <w:rPr>
          <w:rFonts w:eastAsia="Calibri"/>
          <w:noProof/>
          <w:sz w:val="20"/>
        </w:rPr>
        <w:t>miljonos EUR (trīs zīmes aiz komata)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790"/>
        <w:gridCol w:w="946"/>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Calibri"/>
                <w:noProof/>
                <w:sz w:val="20"/>
              </w:rPr>
            </w:pPr>
            <w:r>
              <w:rPr>
                <w:rFonts w:eastAsia="Calibri"/>
                <w:noProof/>
                <w:sz w:val="20"/>
              </w:rPr>
              <w:t xml:space="preserve">Eiropas Komisija </w:t>
            </w:r>
          </w:p>
        </w:tc>
        <w:tc>
          <w:tcPr>
            <w:tcW w:w="868" w:type="dxa"/>
            <w:vAlign w:val="center"/>
          </w:tcPr>
          <w:p>
            <w:pPr>
              <w:jc w:val="center"/>
              <w:rPr>
                <w:rFonts w:eastAsia="Calibri"/>
                <w:b/>
                <w:noProof/>
                <w:sz w:val="20"/>
              </w:rPr>
            </w:pPr>
            <w:r>
              <w:rPr>
                <w:rFonts w:eastAsia="Calibri"/>
                <w:b/>
                <w:noProof/>
                <w:sz w:val="20"/>
              </w:rPr>
              <w:t>2021</w:t>
            </w:r>
          </w:p>
        </w:tc>
        <w:tc>
          <w:tcPr>
            <w:tcW w:w="790" w:type="dxa"/>
            <w:vAlign w:val="center"/>
          </w:tcPr>
          <w:p>
            <w:pPr>
              <w:jc w:val="center"/>
              <w:rPr>
                <w:rFonts w:eastAsia="Calibri"/>
                <w:b/>
                <w:noProof/>
                <w:sz w:val="20"/>
              </w:rPr>
            </w:pPr>
            <w:r>
              <w:rPr>
                <w:rFonts w:eastAsia="Calibri"/>
                <w:b/>
                <w:noProof/>
                <w:sz w:val="20"/>
              </w:rPr>
              <w:t>2022</w:t>
            </w:r>
          </w:p>
        </w:tc>
        <w:tc>
          <w:tcPr>
            <w:tcW w:w="946" w:type="dxa"/>
            <w:vAlign w:val="center"/>
          </w:tcPr>
          <w:p>
            <w:pPr>
              <w:jc w:val="center"/>
              <w:rPr>
                <w:rFonts w:eastAsia="Calibri"/>
                <w:b/>
                <w:noProof/>
                <w:sz w:val="20"/>
              </w:rPr>
            </w:pPr>
            <w:r>
              <w:rPr>
                <w:rFonts w:eastAsia="Calibri"/>
                <w:b/>
                <w:noProof/>
                <w:sz w:val="20"/>
              </w:rPr>
              <w:t>2023</w:t>
            </w:r>
          </w:p>
        </w:tc>
        <w:tc>
          <w:tcPr>
            <w:tcW w:w="868" w:type="dxa"/>
            <w:vAlign w:val="center"/>
          </w:tcPr>
          <w:p>
            <w:pPr>
              <w:jc w:val="center"/>
              <w:rPr>
                <w:rFonts w:eastAsia="Calibri"/>
                <w:b/>
                <w:noProof/>
                <w:sz w:val="20"/>
              </w:rPr>
            </w:pPr>
            <w:r>
              <w:rPr>
                <w:rFonts w:eastAsia="Calibri"/>
                <w:b/>
                <w:noProof/>
                <w:sz w:val="20"/>
              </w:rPr>
              <w:t>2024</w:t>
            </w:r>
          </w:p>
        </w:tc>
        <w:tc>
          <w:tcPr>
            <w:tcW w:w="868" w:type="dxa"/>
            <w:vAlign w:val="center"/>
          </w:tcPr>
          <w:p>
            <w:pPr>
              <w:jc w:val="center"/>
              <w:rPr>
                <w:rFonts w:eastAsia="Calibri"/>
                <w:b/>
                <w:noProof/>
                <w:sz w:val="18"/>
              </w:rPr>
            </w:pPr>
            <w:r>
              <w:rPr>
                <w:rFonts w:eastAsia="Calibri"/>
                <w:b/>
                <w:noProof/>
                <w:sz w:val="18"/>
              </w:rPr>
              <w:t>2025</w:t>
            </w:r>
          </w:p>
        </w:tc>
        <w:tc>
          <w:tcPr>
            <w:tcW w:w="868" w:type="dxa"/>
            <w:vAlign w:val="center"/>
          </w:tcPr>
          <w:p>
            <w:pPr>
              <w:jc w:val="center"/>
              <w:rPr>
                <w:rFonts w:eastAsia="Calibri"/>
                <w:b/>
                <w:noProof/>
                <w:sz w:val="18"/>
              </w:rPr>
            </w:pPr>
            <w:r>
              <w:rPr>
                <w:rFonts w:eastAsia="Calibri"/>
                <w:b/>
                <w:noProof/>
                <w:sz w:val="18"/>
              </w:rPr>
              <w:t>2026</w:t>
            </w:r>
          </w:p>
        </w:tc>
        <w:tc>
          <w:tcPr>
            <w:tcW w:w="868" w:type="dxa"/>
            <w:vAlign w:val="center"/>
          </w:tcPr>
          <w:p>
            <w:pPr>
              <w:jc w:val="center"/>
              <w:rPr>
                <w:rFonts w:eastAsia="Calibri"/>
                <w:b/>
                <w:noProof/>
                <w:sz w:val="18"/>
              </w:rPr>
            </w:pPr>
            <w:r>
              <w:rPr>
                <w:rFonts w:eastAsia="Calibri"/>
                <w:b/>
                <w:noProof/>
                <w:sz w:val="18"/>
              </w:rPr>
              <w:t>2027</w:t>
            </w:r>
          </w:p>
        </w:tc>
        <w:tc>
          <w:tcPr>
            <w:tcW w:w="887" w:type="dxa"/>
          </w:tcPr>
          <w:p>
            <w:pPr>
              <w:jc w:val="center"/>
              <w:rPr>
                <w:rFonts w:eastAsia="Calibri"/>
                <w:b/>
                <w:noProof/>
                <w:sz w:val="20"/>
              </w:rPr>
            </w:pPr>
            <w:r>
              <w:rPr>
                <w:rFonts w:eastAsia="Calibri"/>
                <w:b/>
                <w:i/>
                <w:noProof/>
                <w:sz w:val="20"/>
              </w:rPr>
              <w:t>Pēc 2027</w:t>
            </w:r>
          </w:p>
        </w:tc>
        <w:tc>
          <w:tcPr>
            <w:tcW w:w="1291" w:type="dxa"/>
            <w:vAlign w:val="center"/>
          </w:tcPr>
          <w:p>
            <w:pPr>
              <w:jc w:val="center"/>
              <w:rPr>
                <w:rFonts w:eastAsia="Calibri"/>
                <w:b/>
                <w:noProof/>
                <w:sz w:val="20"/>
              </w:rPr>
            </w:pPr>
            <w:r>
              <w:rPr>
                <w:rFonts w:eastAsia="Calibri"/>
                <w:b/>
                <w:noProof/>
                <w:sz w:val="20"/>
              </w:rPr>
              <w:t>KOPĀ</w:t>
            </w: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tcPr>
          <w:p>
            <w:pPr>
              <w:spacing w:before="20" w:after="20"/>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4199" w:type="dxa"/>
            <w:vAlign w:val="center"/>
          </w:tcPr>
          <w:p>
            <w:pPr>
              <w:spacing w:before="20" w:after="20"/>
              <w:jc w:val="left"/>
              <w:rPr>
                <w:rFonts w:eastAsia="Calibri"/>
                <w:b/>
                <w:noProof/>
              </w:rPr>
            </w:pPr>
            <w:r>
              <w:rPr>
                <w:rFonts w:eastAsia="Calibri"/>
                <w:b/>
                <w:noProof/>
                <w:sz w:val="22"/>
              </w:rPr>
              <w:t xml:space="preserve">KOPĀ daudzgadu finanšu shēmas 7. IZDEVUMU KATEGORIJAS apropriācijas </w:t>
            </w:r>
            <w:r>
              <w:rPr>
                <w:rFonts w:eastAsia="Calibri"/>
                <w:b/>
                <w:i/>
                <w:noProof/>
                <w:sz w:val="22"/>
              </w:rPr>
              <w:t>EIT</w:t>
            </w:r>
          </w:p>
        </w:tc>
        <w:tc>
          <w:tcPr>
            <w:tcW w:w="2046" w:type="dxa"/>
            <w:vAlign w:val="center"/>
          </w:tcPr>
          <w:p>
            <w:pPr>
              <w:spacing w:before="20" w:after="20"/>
              <w:rPr>
                <w:rFonts w:eastAsia="Calibri"/>
                <w:noProof/>
              </w:rPr>
            </w:pPr>
            <w:r>
              <w:rPr>
                <w:rFonts w:eastAsia="Calibri"/>
                <w:noProof/>
                <w:sz w:val="18"/>
              </w:rPr>
              <w:t>(Saistību summa = maksājumu summa)</w:t>
            </w:r>
          </w:p>
        </w:tc>
        <w:tc>
          <w:tcPr>
            <w:tcW w:w="868" w:type="dxa"/>
            <w:vAlign w:val="center"/>
          </w:tcPr>
          <w:p>
            <w:pPr>
              <w:spacing w:before="20" w:after="20"/>
              <w:jc w:val="right"/>
              <w:rPr>
                <w:rFonts w:eastAsia="Calibri"/>
                <w:noProof/>
                <w:sz w:val="20"/>
              </w:rPr>
            </w:pPr>
          </w:p>
        </w:tc>
        <w:tc>
          <w:tcPr>
            <w:tcW w:w="790" w:type="dxa"/>
          </w:tcPr>
          <w:p>
            <w:pPr>
              <w:spacing w:before="20" w:after="20"/>
              <w:jc w:val="center"/>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bl>
    <w:p>
      <w:pPr>
        <w:jc w:val="right"/>
        <w:rPr>
          <w:rFonts w:eastAsia="Calibri"/>
          <w:noProof/>
          <w:sz w:val="20"/>
        </w:rPr>
      </w:pPr>
      <w:r>
        <w:rPr>
          <w:rFonts w:eastAsia="Calibri"/>
          <w:noProof/>
          <w:sz w:val="20"/>
        </w:rPr>
        <w:t>miljonos EUR (trīs zīmes aiz komata)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rFonts w:eastAsia="Calibri"/>
                <w:b/>
                <w:noProof/>
                <w:sz w:val="20"/>
              </w:rPr>
              <w:t>2021</w:t>
            </w:r>
          </w:p>
        </w:tc>
        <w:tc>
          <w:tcPr>
            <w:tcW w:w="868" w:type="dxa"/>
            <w:vAlign w:val="center"/>
          </w:tcPr>
          <w:p>
            <w:pPr>
              <w:jc w:val="center"/>
              <w:rPr>
                <w:rFonts w:eastAsia="Calibri"/>
                <w:noProof/>
                <w:sz w:val="20"/>
              </w:rPr>
            </w:pPr>
            <w:r>
              <w:rPr>
                <w:rFonts w:eastAsia="Calibri"/>
                <w:b/>
                <w:noProof/>
                <w:sz w:val="20"/>
              </w:rPr>
              <w:t>2022</w:t>
            </w:r>
          </w:p>
        </w:tc>
        <w:tc>
          <w:tcPr>
            <w:tcW w:w="868" w:type="dxa"/>
            <w:vAlign w:val="center"/>
          </w:tcPr>
          <w:p>
            <w:pPr>
              <w:jc w:val="center"/>
              <w:rPr>
                <w:rFonts w:eastAsia="Calibri"/>
                <w:noProof/>
                <w:sz w:val="20"/>
              </w:rPr>
            </w:pPr>
            <w:r>
              <w:rPr>
                <w:rFonts w:eastAsia="Calibri"/>
                <w:b/>
                <w:noProof/>
                <w:sz w:val="20"/>
              </w:rPr>
              <w:t>2023</w:t>
            </w:r>
          </w:p>
        </w:tc>
        <w:tc>
          <w:tcPr>
            <w:tcW w:w="868" w:type="dxa"/>
            <w:vAlign w:val="center"/>
          </w:tcPr>
          <w:p>
            <w:pPr>
              <w:jc w:val="center"/>
              <w:rPr>
                <w:rFonts w:eastAsia="Calibri"/>
                <w:noProof/>
                <w:sz w:val="20"/>
              </w:rPr>
            </w:pPr>
            <w:r>
              <w:rPr>
                <w:rFonts w:eastAsia="Calibri"/>
                <w:b/>
                <w:noProof/>
                <w:sz w:val="20"/>
              </w:rPr>
              <w:t>2024</w:t>
            </w:r>
          </w:p>
        </w:tc>
        <w:tc>
          <w:tcPr>
            <w:tcW w:w="868" w:type="dxa"/>
            <w:vAlign w:val="center"/>
          </w:tcPr>
          <w:p>
            <w:pPr>
              <w:jc w:val="center"/>
              <w:rPr>
                <w:rFonts w:eastAsia="Calibri"/>
                <w:b/>
                <w:noProof/>
                <w:sz w:val="18"/>
              </w:rPr>
            </w:pPr>
            <w:r>
              <w:rPr>
                <w:rFonts w:eastAsia="Calibri"/>
                <w:b/>
                <w:noProof/>
                <w:sz w:val="18"/>
              </w:rPr>
              <w:t>2025</w:t>
            </w:r>
          </w:p>
        </w:tc>
        <w:tc>
          <w:tcPr>
            <w:tcW w:w="868" w:type="dxa"/>
            <w:vAlign w:val="center"/>
          </w:tcPr>
          <w:p>
            <w:pPr>
              <w:jc w:val="center"/>
              <w:rPr>
                <w:rFonts w:eastAsia="Calibri"/>
                <w:b/>
                <w:noProof/>
                <w:sz w:val="18"/>
              </w:rPr>
            </w:pPr>
            <w:r>
              <w:rPr>
                <w:rFonts w:eastAsia="Calibri"/>
                <w:b/>
                <w:noProof/>
                <w:sz w:val="18"/>
              </w:rPr>
              <w:t>2026</w:t>
            </w:r>
          </w:p>
        </w:tc>
        <w:tc>
          <w:tcPr>
            <w:tcW w:w="868" w:type="dxa"/>
            <w:vAlign w:val="center"/>
          </w:tcPr>
          <w:p>
            <w:pPr>
              <w:jc w:val="center"/>
              <w:rPr>
                <w:rFonts w:eastAsia="Calibri"/>
                <w:b/>
                <w:noProof/>
                <w:sz w:val="18"/>
              </w:rPr>
            </w:pPr>
            <w:r>
              <w:rPr>
                <w:rFonts w:eastAsia="Calibri"/>
                <w:b/>
                <w:noProof/>
                <w:sz w:val="18"/>
              </w:rPr>
              <w:t>2027</w:t>
            </w:r>
          </w:p>
        </w:tc>
        <w:tc>
          <w:tcPr>
            <w:tcW w:w="877" w:type="dxa"/>
          </w:tcPr>
          <w:p>
            <w:pPr>
              <w:jc w:val="center"/>
              <w:rPr>
                <w:rFonts w:eastAsia="Calibri"/>
                <w:b/>
                <w:noProof/>
                <w:sz w:val="20"/>
              </w:rPr>
            </w:pPr>
            <w:r>
              <w:rPr>
                <w:rFonts w:eastAsia="Calibri"/>
                <w:b/>
                <w:i/>
                <w:noProof/>
                <w:sz w:val="20"/>
              </w:rPr>
              <w:t>Pēc 2027</w:t>
            </w:r>
          </w:p>
        </w:tc>
        <w:tc>
          <w:tcPr>
            <w:tcW w:w="1292" w:type="dxa"/>
            <w:vAlign w:val="center"/>
          </w:tcPr>
          <w:p>
            <w:pPr>
              <w:jc w:val="center"/>
              <w:rPr>
                <w:rFonts w:eastAsia="Calibri"/>
                <w:b/>
                <w:noProof/>
                <w:sz w:val="20"/>
              </w:rPr>
            </w:pPr>
            <w:r>
              <w:rPr>
                <w:rFonts w:eastAsia="Calibri"/>
                <w:b/>
                <w:noProof/>
                <w:sz w:val="20"/>
              </w:rPr>
              <w:t>KOPĀ</w:t>
            </w:r>
          </w:p>
        </w:tc>
      </w:tr>
      <w:tr>
        <w:trPr>
          <w:jc w:val="center"/>
        </w:trPr>
        <w:tc>
          <w:tcPr>
            <w:tcW w:w="4173" w:type="dxa"/>
            <w:vMerge w:val="restart"/>
            <w:shd w:val="clear" w:color="auto" w:fill="C0C0C0"/>
            <w:vAlign w:val="center"/>
          </w:tcPr>
          <w:p>
            <w:pPr>
              <w:jc w:val="center"/>
              <w:rPr>
                <w:rFonts w:eastAsia="Calibri"/>
                <w:b/>
                <w:noProof/>
              </w:rPr>
            </w:pPr>
            <w:r>
              <w:rPr>
                <w:rFonts w:eastAsia="Calibri"/>
                <w:b/>
                <w:noProof/>
                <w:sz w:val="22"/>
              </w:rPr>
              <w:t>KOPĀ</w:t>
            </w:r>
            <w:r>
              <w:rPr>
                <w:rFonts w:eastAsia="Calibri"/>
                <w:noProof/>
                <w:sz w:val="22"/>
              </w:rPr>
              <w:br/>
              <w:t xml:space="preserve">daudzgadu finanšu shēmas  </w:t>
            </w:r>
            <w:r>
              <w:rPr>
                <w:rFonts w:eastAsia="Calibri"/>
                <w:noProof/>
                <w:sz w:val="22"/>
              </w:rPr>
              <w:br/>
            </w:r>
            <w:r>
              <w:rPr>
                <w:rFonts w:eastAsia="Calibri"/>
                <w:b/>
                <w:noProof/>
                <w:sz w:val="22"/>
              </w:rPr>
              <w:t>visu IZDEVUMU KATEGORIJU</w:t>
            </w:r>
            <w:r>
              <w:rPr>
                <w:rFonts w:eastAsia="Calibri"/>
                <w:noProof/>
                <w:sz w:val="22"/>
              </w:rPr>
              <w:t xml:space="preserve"> apropriācijas </w:t>
            </w:r>
            <w:r>
              <w:rPr>
                <w:rFonts w:eastAsia="Calibri"/>
                <w:i/>
                <w:noProof/>
                <w:sz w:val="22"/>
              </w:rPr>
              <w:t>EIT</w:t>
            </w:r>
          </w:p>
        </w:tc>
        <w:tc>
          <w:tcPr>
            <w:tcW w:w="2094" w:type="dxa"/>
            <w:gridSpan w:val="2"/>
            <w:vAlign w:val="center"/>
          </w:tcPr>
          <w:p>
            <w:pPr>
              <w:rPr>
                <w:rFonts w:eastAsia="Calibri"/>
                <w:noProof/>
                <w:sz w:val="14"/>
              </w:rPr>
            </w:pPr>
            <w:r>
              <w:rPr>
                <w:rFonts w:eastAsia="Calibri"/>
                <w:noProof/>
                <w:sz w:val="18"/>
              </w:rPr>
              <w:t>Saistības</w:t>
            </w:r>
          </w:p>
        </w:tc>
        <w:tc>
          <w:tcPr>
            <w:tcW w:w="868" w:type="dxa"/>
            <w:vAlign w:val="center"/>
          </w:tcPr>
          <w:p>
            <w:pPr>
              <w:spacing w:before="60" w:after="60"/>
              <w:jc w:val="right"/>
              <w:rPr>
                <w:rFonts w:eastAsia="Calibri"/>
                <w:noProof/>
                <w:sz w:val="20"/>
              </w:rPr>
            </w:pPr>
            <w:r>
              <w:rPr>
                <w:rFonts w:eastAsia="Calibri"/>
                <w:b/>
                <w:noProof/>
                <w:sz w:val="18"/>
              </w:rPr>
              <w:t>403,226</w:t>
            </w:r>
          </w:p>
        </w:tc>
        <w:tc>
          <w:tcPr>
            <w:tcW w:w="868" w:type="dxa"/>
            <w:vAlign w:val="center"/>
          </w:tcPr>
          <w:p>
            <w:pPr>
              <w:spacing w:before="60" w:after="60"/>
              <w:jc w:val="right"/>
              <w:rPr>
                <w:rFonts w:eastAsia="Calibri"/>
                <w:noProof/>
                <w:sz w:val="20"/>
              </w:rPr>
            </w:pPr>
            <w:r>
              <w:rPr>
                <w:rFonts w:eastAsia="Calibri"/>
                <w:b/>
                <w:noProof/>
                <w:sz w:val="18"/>
              </w:rPr>
              <w:t>411,398</w:t>
            </w:r>
          </w:p>
        </w:tc>
        <w:tc>
          <w:tcPr>
            <w:tcW w:w="868" w:type="dxa"/>
            <w:vAlign w:val="center"/>
          </w:tcPr>
          <w:p>
            <w:pPr>
              <w:spacing w:before="60" w:after="60"/>
              <w:jc w:val="right"/>
              <w:rPr>
                <w:rFonts w:eastAsia="Calibri"/>
                <w:noProof/>
                <w:sz w:val="20"/>
              </w:rPr>
            </w:pPr>
            <w:r>
              <w:rPr>
                <w:rFonts w:eastAsia="Calibri"/>
                <w:b/>
                <w:noProof/>
                <w:sz w:val="18"/>
              </w:rPr>
              <w:t>419,711</w:t>
            </w:r>
          </w:p>
        </w:tc>
        <w:tc>
          <w:tcPr>
            <w:tcW w:w="868" w:type="dxa"/>
            <w:vAlign w:val="center"/>
          </w:tcPr>
          <w:p>
            <w:pPr>
              <w:spacing w:before="60" w:after="60"/>
              <w:jc w:val="right"/>
              <w:rPr>
                <w:rFonts w:eastAsia="Calibri"/>
                <w:noProof/>
                <w:sz w:val="20"/>
              </w:rPr>
            </w:pPr>
            <w:r>
              <w:rPr>
                <w:rFonts w:eastAsia="Calibri"/>
                <w:b/>
                <w:noProof/>
                <w:sz w:val="18"/>
              </w:rPr>
              <w:t>428,204</w:t>
            </w:r>
          </w:p>
        </w:tc>
        <w:tc>
          <w:tcPr>
            <w:tcW w:w="868" w:type="dxa"/>
            <w:vAlign w:val="center"/>
          </w:tcPr>
          <w:p>
            <w:pPr>
              <w:spacing w:before="60" w:after="60"/>
              <w:jc w:val="right"/>
              <w:rPr>
                <w:rFonts w:eastAsia="Calibri"/>
                <w:noProof/>
                <w:sz w:val="20"/>
              </w:rPr>
            </w:pPr>
            <w:r>
              <w:rPr>
                <w:rFonts w:eastAsia="Calibri"/>
                <w:b/>
                <w:noProof/>
                <w:sz w:val="18"/>
              </w:rPr>
              <w:t>436,948</w:t>
            </w:r>
          </w:p>
        </w:tc>
        <w:tc>
          <w:tcPr>
            <w:tcW w:w="868" w:type="dxa"/>
            <w:vAlign w:val="center"/>
          </w:tcPr>
          <w:p>
            <w:pPr>
              <w:spacing w:before="60" w:after="60"/>
              <w:jc w:val="right"/>
              <w:rPr>
                <w:rFonts w:eastAsia="Calibri"/>
                <w:noProof/>
                <w:sz w:val="20"/>
              </w:rPr>
            </w:pPr>
            <w:r>
              <w:rPr>
                <w:rFonts w:eastAsia="Calibri"/>
                <w:b/>
                <w:noProof/>
                <w:sz w:val="18"/>
              </w:rPr>
              <w:t>445,724</w:t>
            </w:r>
          </w:p>
        </w:tc>
        <w:tc>
          <w:tcPr>
            <w:tcW w:w="868" w:type="dxa"/>
            <w:vAlign w:val="center"/>
          </w:tcPr>
          <w:p>
            <w:pPr>
              <w:spacing w:before="60" w:after="60"/>
              <w:jc w:val="right"/>
              <w:rPr>
                <w:rFonts w:eastAsia="Calibri"/>
                <w:noProof/>
                <w:sz w:val="20"/>
              </w:rPr>
            </w:pPr>
            <w:r>
              <w:rPr>
                <w:rFonts w:eastAsia="Calibri"/>
                <w:b/>
                <w:noProof/>
                <w:sz w:val="18"/>
              </w:rPr>
              <w:t>454,789</w:t>
            </w:r>
          </w:p>
        </w:tc>
        <w:tc>
          <w:tcPr>
            <w:tcW w:w="877" w:type="dxa"/>
            <w:shd w:val="clear" w:color="auto" w:fill="A6A6A6"/>
          </w:tcPr>
          <w:p>
            <w:pPr>
              <w:spacing w:before="60" w:after="60"/>
              <w:jc w:val="right"/>
              <w:rPr>
                <w:rFonts w:eastAsia="Calibri"/>
                <w:noProof/>
                <w:sz w:val="20"/>
              </w:rPr>
            </w:pPr>
          </w:p>
        </w:tc>
        <w:tc>
          <w:tcPr>
            <w:tcW w:w="1292" w:type="dxa"/>
            <w:vAlign w:val="center"/>
          </w:tcPr>
          <w:p>
            <w:pPr>
              <w:spacing w:before="60" w:after="60"/>
              <w:jc w:val="right"/>
              <w:rPr>
                <w:rFonts w:eastAsia="Calibri"/>
                <w:b/>
                <w:noProof/>
                <w:sz w:val="20"/>
              </w:rPr>
            </w:pPr>
            <w:r>
              <w:rPr>
                <w:rFonts w:eastAsia="Calibri"/>
                <w:b/>
                <w:noProof/>
                <w:sz w:val="18"/>
              </w:rPr>
              <w:t>3000,000</w:t>
            </w:r>
          </w:p>
        </w:tc>
      </w:tr>
      <w:tr>
        <w:trPr>
          <w:jc w:val="center"/>
        </w:trPr>
        <w:tc>
          <w:tcPr>
            <w:tcW w:w="4173" w:type="dxa"/>
            <w:vMerge/>
            <w:shd w:val="clear" w:color="auto" w:fill="C0C0C0"/>
          </w:tcPr>
          <w:p>
            <w:pPr>
              <w:rPr>
                <w:rFonts w:eastAsia="Calibri"/>
                <w:noProof/>
                <w:sz w:val="20"/>
              </w:rPr>
            </w:pPr>
          </w:p>
        </w:tc>
        <w:tc>
          <w:tcPr>
            <w:tcW w:w="2094" w:type="dxa"/>
            <w:gridSpan w:val="2"/>
            <w:vAlign w:val="center"/>
          </w:tcPr>
          <w:p>
            <w:pPr>
              <w:rPr>
                <w:rFonts w:eastAsia="Calibri"/>
                <w:noProof/>
                <w:sz w:val="14"/>
              </w:rPr>
            </w:pPr>
            <w:r>
              <w:rPr>
                <w:rFonts w:eastAsia="Calibri"/>
                <w:noProof/>
                <w:sz w:val="18"/>
              </w:rPr>
              <w:t>Maksājumi</w:t>
            </w:r>
          </w:p>
        </w:tc>
        <w:tc>
          <w:tcPr>
            <w:tcW w:w="868" w:type="dxa"/>
            <w:vAlign w:val="center"/>
          </w:tcPr>
          <w:p>
            <w:pPr>
              <w:spacing w:before="60" w:after="60"/>
              <w:jc w:val="right"/>
              <w:rPr>
                <w:rFonts w:eastAsia="Calibri"/>
                <w:b/>
                <w:noProof/>
                <w:sz w:val="18"/>
              </w:rPr>
            </w:pPr>
            <w:r>
              <w:rPr>
                <w:rFonts w:eastAsia="Calibri"/>
                <w:b/>
                <w:noProof/>
                <w:sz w:val="18"/>
              </w:rPr>
              <w:t>287,299</w:t>
            </w:r>
          </w:p>
        </w:tc>
        <w:tc>
          <w:tcPr>
            <w:tcW w:w="868" w:type="dxa"/>
            <w:vAlign w:val="center"/>
          </w:tcPr>
          <w:p>
            <w:pPr>
              <w:spacing w:before="60" w:after="60"/>
              <w:jc w:val="right"/>
              <w:rPr>
                <w:rFonts w:eastAsia="Calibri"/>
                <w:b/>
                <w:noProof/>
                <w:sz w:val="18"/>
              </w:rPr>
            </w:pPr>
            <w:r>
              <w:rPr>
                <w:rFonts w:eastAsia="Calibri"/>
                <w:b/>
                <w:noProof/>
                <w:sz w:val="18"/>
              </w:rPr>
              <w:t>409,068</w:t>
            </w:r>
          </w:p>
        </w:tc>
        <w:tc>
          <w:tcPr>
            <w:tcW w:w="868" w:type="dxa"/>
            <w:vAlign w:val="center"/>
          </w:tcPr>
          <w:p>
            <w:pPr>
              <w:spacing w:before="60" w:after="60"/>
              <w:jc w:val="right"/>
              <w:rPr>
                <w:rFonts w:eastAsia="Calibri"/>
                <w:b/>
                <w:noProof/>
                <w:sz w:val="18"/>
              </w:rPr>
            </w:pPr>
            <w:r>
              <w:rPr>
                <w:rFonts w:eastAsia="Calibri"/>
                <w:b/>
                <w:noProof/>
                <w:sz w:val="18"/>
              </w:rPr>
              <w:t>417,342</w:t>
            </w:r>
          </w:p>
        </w:tc>
        <w:tc>
          <w:tcPr>
            <w:tcW w:w="868" w:type="dxa"/>
            <w:vAlign w:val="center"/>
          </w:tcPr>
          <w:p>
            <w:pPr>
              <w:spacing w:before="60" w:after="60"/>
              <w:jc w:val="right"/>
              <w:rPr>
                <w:rFonts w:eastAsia="Calibri"/>
                <w:b/>
                <w:noProof/>
                <w:sz w:val="18"/>
              </w:rPr>
            </w:pPr>
            <w:r>
              <w:rPr>
                <w:rFonts w:eastAsia="Calibri"/>
                <w:b/>
                <w:noProof/>
                <w:sz w:val="18"/>
              </w:rPr>
              <w:t>425,784</w:t>
            </w:r>
          </w:p>
        </w:tc>
        <w:tc>
          <w:tcPr>
            <w:tcW w:w="868" w:type="dxa"/>
            <w:vAlign w:val="center"/>
          </w:tcPr>
          <w:p>
            <w:pPr>
              <w:spacing w:before="60" w:after="60"/>
              <w:jc w:val="right"/>
              <w:rPr>
                <w:rFonts w:eastAsia="Calibri"/>
                <w:b/>
                <w:noProof/>
                <w:sz w:val="18"/>
              </w:rPr>
            </w:pPr>
            <w:r>
              <w:rPr>
                <w:rFonts w:eastAsia="Calibri"/>
                <w:b/>
                <w:noProof/>
                <w:sz w:val="18"/>
              </w:rPr>
              <w:t>434,456</w:t>
            </w:r>
          </w:p>
        </w:tc>
        <w:tc>
          <w:tcPr>
            <w:tcW w:w="868" w:type="dxa"/>
            <w:vAlign w:val="center"/>
          </w:tcPr>
          <w:p>
            <w:pPr>
              <w:spacing w:before="60" w:after="60"/>
              <w:jc w:val="right"/>
              <w:rPr>
                <w:rFonts w:eastAsia="Calibri"/>
                <w:b/>
                <w:noProof/>
                <w:sz w:val="18"/>
              </w:rPr>
            </w:pPr>
            <w:r>
              <w:rPr>
                <w:rFonts w:eastAsia="Calibri"/>
                <w:b/>
                <w:noProof/>
                <w:sz w:val="18"/>
              </w:rPr>
              <w:t>443,225</w:t>
            </w:r>
          </w:p>
        </w:tc>
        <w:tc>
          <w:tcPr>
            <w:tcW w:w="868" w:type="dxa"/>
            <w:vAlign w:val="center"/>
          </w:tcPr>
          <w:p>
            <w:pPr>
              <w:spacing w:before="60" w:after="60"/>
              <w:jc w:val="right"/>
              <w:rPr>
                <w:rFonts w:eastAsia="Calibri"/>
                <w:b/>
                <w:noProof/>
                <w:sz w:val="18"/>
              </w:rPr>
            </w:pPr>
            <w:r>
              <w:rPr>
                <w:rFonts w:eastAsia="Calibri"/>
                <w:b/>
                <w:noProof/>
                <w:sz w:val="18"/>
              </w:rPr>
              <w:t>452,208</w:t>
            </w:r>
          </w:p>
        </w:tc>
        <w:tc>
          <w:tcPr>
            <w:tcW w:w="877" w:type="dxa"/>
          </w:tcPr>
          <w:p>
            <w:pPr>
              <w:spacing w:before="60" w:after="60"/>
              <w:rPr>
                <w:rFonts w:eastAsia="Calibri"/>
                <w:b/>
                <w:noProof/>
                <w:sz w:val="18"/>
              </w:rPr>
            </w:pPr>
            <w:r>
              <w:rPr>
                <w:rFonts w:eastAsia="Calibri"/>
                <w:b/>
                <w:noProof/>
                <w:sz w:val="18"/>
              </w:rPr>
              <w:t>130,618</w:t>
            </w:r>
          </w:p>
        </w:tc>
        <w:tc>
          <w:tcPr>
            <w:tcW w:w="1292" w:type="dxa"/>
            <w:vAlign w:val="center"/>
          </w:tcPr>
          <w:p>
            <w:pPr>
              <w:spacing w:before="60" w:after="60"/>
              <w:jc w:val="center"/>
              <w:rPr>
                <w:rFonts w:eastAsia="Calibri"/>
                <w:b/>
                <w:noProof/>
                <w:sz w:val="18"/>
              </w:rPr>
            </w:pPr>
            <w:r>
              <w:rPr>
                <w:rFonts w:eastAsia="Calibri"/>
                <w:b/>
                <w:noProof/>
                <w:sz w:val="18"/>
              </w:rPr>
              <w:t>3000,000</w:t>
            </w:r>
          </w:p>
        </w:tc>
      </w:tr>
    </w:tbl>
    <w:p>
      <w:pPr>
        <w:rPr>
          <w:rFonts w:eastAsia="Calibri"/>
          <w:noProof/>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keepNext/>
        <w:tabs>
          <w:tab w:val="left" w:pos="850"/>
        </w:tabs>
        <w:ind w:left="850" w:hanging="850"/>
        <w:outlineLvl w:val="2"/>
        <w:rPr>
          <w:rFonts w:eastAsia="Calibri"/>
          <w:i/>
          <w:noProof/>
        </w:rPr>
      </w:pPr>
      <w:r>
        <w:rPr>
          <w:rFonts w:eastAsia="Calibri"/>
          <w:i/>
          <w:noProof/>
        </w:rPr>
        <w:t>3.2.2.</w:t>
      </w:r>
      <w:r>
        <w:rPr>
          <w:rFonts w:eastAsia="Calibri"/>
          <w:i/>
          <w:noProof/>
        </w:rPr>
        <w:tab/>
        <w:t>Kopsavilkums par aplēsto ietekmi uz administratīvajām apropriācijām</w:t>
      </w:r>
    </w:p>
    <w:p>
      <w:pPr>
        <w:tabs>
          <w:tab w:val="num" w:pos="1134"/>
        </w:tabs>
        <w:ind w:left="1134" w:hanging="283"/>
        <w:rPr>
          <w:rFonts w:eastAsia="Calibri"/>
          <w:noProof/>
        </w:rPr>
      </w:pPr>
      <w:r>
        <w:rPr>
          <w:rFonts w:eastAsia="Calibri"/>
          <w:noProof/>
        </w:rPr>
        <w:sym w:font="Wingdings" w:char="F0A8"/>
      </w:r>
      <w:r>
        <w:rPr>
          <w:rFonts w:eastAsia="Calibri"/>
          <w:noProof/>
        </w:rPr>
        <w:tab/>
        <w:t xml:space="preserve">Priekšlikumam/iniciatīvai nav vajadzīgas administratīvās apropriācijas </w:t>
      </w:r>
    </w:p>
    <w:p>
      <w:pPr>
        <w:tabs>
          <w:tab w:val="num" w:pos="1134"/>
        </w:tabs>
        <w:ind w:left="1134" w:hanging="283"/>
        <w:rPr>
          <w:rFonts w:eastAsia="Calibri"/>
          <w:noProof/>
        </w:rPr>
      </w:pPr>
      <w:r>
        <w:rPr>
          <w:rFonts w:eastAsia="Calibri"/>
          <w:noProof/>
        </w:rPr>
        <w:t>X</w:t>
      </w:r>
      <w:r>
        <w:rPr>
          <w:rFonts w:eastAsia="Calibri"/>
          <w:noProof/>
        </w:rPr>
        <w:tab/>
        <w:t>Priekšlikumam/iniciatīvai ir vajadzīgas šādas administratīvās apropriācijas:</w:t>
      </w:r>
    </w:p>
    <w:p>
      <w:pPr>
        <w:rPr>
          <w:rFonts w:eastAsia="Calibri"/>
          <w:noProof/>
          <w:sz w:val="20"/>
        </w:rPr>
      </w:pPr>
      <w:r>
        <w:rPr>
          <w:rFonts w:eastAsia="Calibri"/>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Calibri"/>
                <w:b/>
                <w:noProof/>
                <w:sz w:val="16"/>
                <w:szCs w:val="16"/>
              </w:rPr>
            </w:pPr>
            <w:r>
              <w:rPr>
                <w:rFonts w:eastAsia="Calibri"/>
                <w:b/>
                <w:noProof/>
                <w:sz w:val="16"/>
                <w:szCs w:val="16"/>
              </w:rPr>
              <w:t>Gads</w:t>
            </w:r>
          </w:p>
        </w:tc>
        <w:tc>
          <w:tcPr>
            <w:tcW w:w="1080" w:type="dxa"/>
            <w:vAlign w:val="center"/>
          </w:tcPr>
          <w:p>
            <w:pPr>
              <w:spacing w:before="60" w:after="60" w:line="200" w:lineRule="exact"/>
              <w:jc w:val="center"/>
              <w:rPr>
                <w:rFonts w:eastAsia="Calibri"/>
                <w:noProof/>
                <w:sz w:val="16"/>
                <w:szCs w:val="16"/>
              </w:rPr>
            </w:pPr>
            <w:r>
              <w:rPr>
                <w:rFonts w:eastAsia="Calibri"/>
                <w:b/>
                <w:noProof/>
                <w:sz w:val="20"/>
              </w:rPr>
              <w:t>2021</w:t>
            </w:r>
          </w:p>
        </w:tc>
        <w:tc>
          <w:tcPr>
            <w:tcW w:w="1080" w:type="dxa"/>
            <w:vAlign w:val="center"/>
          </w:tcPr>
          <w:p>
            <w:pPr>
              <w:spacing w:before="60" w:after="60" w:line="200" w:lineRule="exact"/>
              <w:jc w:val="center"/>
              <w:rPr>
                <w:rFonts w:eastAsia="Calibri"/>
                <w:noProof/>
                <w:sz w:val="16"/>
                <w:szCs w:val="16"/>
              </w:rPr>
            </w:pPr>
            <w:r>
              <w:rPr>
                <w:rFonts w:eastAsia="Calibri"/>
                <w:b/>
                <w:noProof/>
                <w:sz w:val="20"/>
              </w:rPr>
              <w:t>2022</w:t>
            </w:r>
          </w:p>
        </w:tc>
        <w:tc>
          <w:tcPr>
            <w:tcW w:w="1080" w:type="dxa"/>
            <w:vAlign w:val="center"/>
          </w:tcPr>
          <w:p>
            <w:pPr>
              <w:spacing w:before="60" w:after="60" w:line="200" w:lineRule="exact"/>
              <w:jc w:val="center"/>
              <w:rPr>
                <w:rFonts w:eastAsia="Calibri"/>
                <w:noProof/>
                <w:sz w:val="16"/>
                <w:szCs w:val="16"/>
              </w:rPr>
            </w:pPr>
            <w:r>
              <w:rPr>
                <w:rFonts w:eastAsia="Calibri"/>
                <w:b/>
                <w:noProof/>
                <w:sz w:val="20"/>
              </w:rPr>
              <w:t>2023</w:t>
            </w:r>
          </w:p>
        </w:tc>
        <w:tc>
          <w:tcPr>
            <w:tcW w:w="1080" w:type="dxa"/>
            <w:vAlign w:val="center"/>
          </w:tcPr>
          <w:p>
            <w:pPr>
              <w:spacing w:before="60" w:after="60" w:line="200" w:lineRule="exact"/>
              <w:jc w:val="center"/>
              <w:rPr>
                <w:rFonts w:eastAsia="Calibri"/>
                <w:noProof/>
                <w:sz w:val="16"/>
                <w:szCs w:val="16"/>
              </w:rPr>
            </w:pPr>
            <w:r>
              <w:rPr>
                <w:rFonts w:eastAsia="Calibri"/>
                <w:b/>
                <w:noProof/>
                <w:sz w:val="20"/>
              </w:rPr>
              <w:t>2024</w:t>
            </w:r>
          </w:p>
        </w:tc>
        <w:tc>
          <w:tcPr>
            <w:tcW w:w="1080" w:type="dxa"/>
            <w:vAlign w:val="center"/>
          </w:tcPr>
          <w:p>
            <w:pPr>
              <w:spacing w:line="200" w:lineRule="exact"/>
              <w:jc w:val="center"/>
              <w:rPr>
                <w:rFonts w:eastAsia="Calibri"/>
                <w:b/>
                <w:noProof/>
                <w:sz w:val="16"/>
                <w:szCs w:val="16"/>
              </w:rPr>
            </w:pPr>
            <w:r>
              <w:rPr>
                <w:rFonts w:eastAsia="Calibri"/>
                <w:b/>
                <w:noProof/>
                <w:sz w:val="18"/>
              </w:rPr>
              <w:t>2025</w:t>
            </w:r>
          </w:p>
        </w:tc>
        <w:tc>
          <w:tcPr>
            <w:tcW w:w="1080" w:type="dxa"/>
            <w:vAlign w:val="center"/>
          </w:tcPr>
          <w:p>
            <w:pPr>
              <w:spacing w:line="200" w:lineRule="exact"/>
              <w:jc w:val="center"/>
              <w:rPr>
                <w:rFonts w:eastAsia="Calibri"/>
                <w:b/>
                <w:noProof/>
                <w:sz w:val="16"/>
                <w:szCs w:val="16"/>
              </w:rPr>
            </w:pPr>
            <w:r>
              <w:rPr>
                <w:rFonts w:eastAsia="Calibri"/>
                <w:b/>
                <w:noProof/>
                <w:sz w:val="18"/>
              </w:rPr>
              <w:t>2026</w:t>
            </w:r>
          </w:p>
        </w:tc>
        <w:tc>
          <w:tcPr>
            <w:tcW w:w="1080" w:type="dxa"/>
            <w:vAlign w:val="center"/>
          </w:tcPr>
          <w:p>
            <w:pPr>
              <w:spacing w:line="200" w:lineRule="exact"/>
              <w:jc w:val="center"/>
              <w:rPr>
                <w:rFonts w:eastAsia="Calibri"/>
                <w:b/>
                <w:noProof/>
                <w:sz w:val="16"/>
                <w:szCs w:val="16"/>
              </w:rPr>
            </w:pPr>
            <w:r>
              <w:rPr>
                <w:rFonts w:eastAsia="Calibri"/>
                <w:b/>
                <w:noProof/>
                <w:sz w:val="18"/>
              </w:rPr>
              <w:t>2027</w:t>
            </w:r>
          </w:p>
        </w:tc>
        <w:tc>
          <w:tcPr>
            <w:tcW w:w="1080" w:type="dxa"/>
            <w:vAlign w:val="center"/>
          </w:tcPr>
          <w:p>
            <w:pPr>
              <w:spacing w:before="60" w:after="60" w:line="200" w:lineRule="exact"/>
              <w:jc w:val="center"/>
              <w:rPr>
                <w:rFonts w:eastAsia="Calibri"/>
                <w:b/>
                <w:noProof/>
                <w:sz w:val="16"/>
                <w:szCs w:val="16"/>
              </w:rPr>
            </w:pPr>
            <w:r>
              <w:rPr>
                <w:rFonts w:eastAsia="Calibri"/>
                <w:b/>
                <w:noProof/>
                <w:sz w:val="16"/>
              </w:rPr>
              <w:t>KOPĀ</w:t>
            </w: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Daudzgadu finanšu shēmas</w:t>
            </w:r>
            <w:r>
              <w:rPr>
                <w:rFonts w:eastAsia="Calibri"/>
                <w:noProof/>
              </w:rPr>
              <w:t xml:space="preserve"> </w:t>
            </w:r>
            <w:r>
              <w:rPr>
                <w:rFonts w:eastAsia="Calibri"/>
                <w:noProof/>
              </w:rPr>
              <w:br/>
            </w:r>
            <w:r>
              <w:rPr>
                <w:rFonts w:eastAsia="Calibri"/>
                <w:b/>
                <w:noProof/>
                <w:sz w:val="16"/>
              </w:rPr>
              <w:t>7. IZDEVUMU KATEGORIJA</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Cilvēkresursi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Citi administratīvie izdevumi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Starpsumma – daudzgadu finanšu shēmas</w:t>
            </w:r>
            <w:r>
              <w:rPr>
                <w:rFonts w:eastAsia="Calibri"/>
                <w:noProof/>
              </w:rPr>
              <w:br/>
            </w:r>
            <w:r>
              <w:rPr>
                <w:rFonts w:eastAsia="Calibri"/>
                <w:b/>
                <w:noProof/>
                <w:sz w:val="16"/>
              </w:rPr>
              <w:t xml:space="preserve">7. IZDEVUMU KATEGORIJA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rFonts w:eastAsia="Calibri"/>
                <w:b/>
                <w:noProof/>
                <w:sz w:val="16"/>
              </w:rPr>
              <w:t>Ārpus daudzgadu finanšu shēmas</w:t>
            </w:r>
            <w:r>
              <w:rPr>
                <w:rFonts w:eastAsia="Calibri"/>
                <w:noProof/>
              </w:rPr>
              <w:br/>
            </w:r>
            <w:r>
              <w:rPr>
                <w:rFonts w:eastAsia="Calibri"/>
                <w:b/>
                <w:noProof/>
                <w:sz w:val="16"/>
              </w:rPr>
              <w:t xml:space="preserve">7. IZDEVUMU KATEGORIJAS </w:t>
            </w:r>
          </w:p>
          <w:p>
            <w:pPr>
              <w:spacing w:before="0" w:after="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Cilvēkresursi. 01.010101 Ierēdņi un pagaidu darbinieki, kuri īsteno pētniecības un inovācijas programmas — “Apvārsnis Eiropa”</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0,527</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0,545</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0,565</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0,584</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0,605</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0,626</w:t>
            </w:r>
          </w:p>
        </w:tc>
        <w:tc>
          <w:tcPr>
            <w:tcW w:w="1080" w:type="dxa"/>
            <w:vAlign w:val="center"/>
          </w:tcPr>
          <w:p>
            <w:pPr>
              <w:spacing w:before="60" w:after="60" w:line="200" w:lineRule="exact"/>
              <w:jc w:val="right"/>
              <w:rPr>
                <w:rFonts w:eastAsia="Calibri"/>
                <w:noProof/>
                <w:sz w:val="16"/>
                <w:szCs w:val="16"/>
              </w:rPr>
            </w:pPr>
            <w:r>
              <w:rPr>
                <w:rFonts w:eastAsia="Calibri"/>
                <w:noProof/>
                <w:sz w:val="16"/>
                <w:szCs w:val="16"/>
              </w:rPr>
              <w:t>0,648</w:t>
            </w:r>
          </w:p>
        </w:tc>
        <w:tc>
          <w:tcPr>
            <w:tcW w:w="1080" w:type="dxa"/>
            <w:vAlign w:val="center"/>
          </w:tcPr>
          <w:p>
            <w:pPr>
              <w:spacing w:before="60" w:after="60" w:line="200" w:lineRule="exact"/>
              <w:jc w:val="right"/>
              <w:rPr>
                <w:rFonts w:eastAsia="Calibri"/>
                <w:b/>
                <w:noProof/>
                <w:sz w:val="16"/>
                <w:szCs w:val="16"/>
              </w:rPr>
            </w:pPr>
            <w:r>
              <w:rPr>
                <w:rFonts w:eastAsia="Calibri"/>
                <w:b/>
                <w:noProof/>
                <w:sz w:val="20"/>
              </w:rPr>
              <w:t>4,100</w:t>
            </w:r>
          </w:p>
        </w:tc>
      </w:tr>
      <w:tr>
        <w:trPr>
          <w:trHeight w:val="585"/>
        </w:trPr>
        <w:tc>
          <w:tcPr>
            <w:tcW w:w="1980" w:type="dxa"/>
            <w:vAlign w:val="center"/>
          </w:tcPr>
          <w:p>
            <w:pPr>
              <w:spacing w:before="60" w:after="60" w:line="200" w:lineRule="exact"/>
              <w:ind w:left="72"/>
              <w:jc w:val="left"/>
              <w:rPr>
                <w:rFonts w:eastAsia="Calibri"/>
                <w:noProof/>
                <w:sz w:val="16"/>
              </w:rPr>
            </w:pPr>
            <w:r>
              <w:rPr>
                <w:rFonts w:eastAsia="Calibri"/>
                <w:noProof/>
                <w:sz w:val="16"/>
              </w:rPr>
              <w:t>Cilvēkresursi. 01.010102 Ārštata darbinieki, kuri īsteno pētniecības un inovācijas programmas — “Apvārsnis Eiropa”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0,108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0,110</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0,113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0,115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0,117</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0,119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0,122</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0,804</w:t>
            </w: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01.010103 Citi pārvaldības izdevumi pētniecības un inovācijas programmām — “Apvārsnis Eiropa”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9,445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9,629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9,816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10,006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10,202</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10,398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10,600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70,096</w:t>
            </w: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Starpsumma</w:t>
            </w:r>
            <w:r>
              <w:rPr>
                <w:rFonts w:eastAsia="Calibri"/>
                <w:noProof/>
              </w:rPr>
              <w:t xml:space="preserve"> –</w:t>
            </w:r>
            <w:r>
              <w:rPr>
                <w:rFonts w:eastAsia="Calibri"/>
                <w:noProof/>
              </w:rPr>
              <w:br/>
            </w:r>
            <w:r>
              <w:rPr>
                <w:rFonts w:eastAsia="Calibri"/>
                <w:b/>
                <w:noProof/>
                <w:sz w:val="16"/>
              </w:rPr>
              <w:t>ārpus daudzgadu finanšu shēmas</w:t>
            </w:r>
            <w:r>
              <w:rPr>
                <w:rFonts w:eastAsia="Calibri"/>
                <w:noProof/>
              </w:rPr>
              <w:br/>
            </w:r>
            <w:r>
              <w:rPr>
                <w:rFonts w:eastAsia="Calibri"/>
                <w:b/>
                <w:noProof/>
                <w:sz w:val="16"/>
              </w:rPr>
              <w:t xml:space="preserve">7. IZDEVUMU KATEGORIJAS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rFonts w:eastAsia="Calibri"/>
                <w:noProof/>
                <w:sz w:val="16"/>
                <w:szCs w:val="16"/>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75,000</w:t>
            </w:r>
          </w:p>
        </w:tc>
      </w:tr>
    </w:tbl>
    <w:p>
      <w:pPr>
        <w:spacing w:line="200" w:lineRule="exact"/>
        <w:rPr>
          <w:rFonts w:eastAsia="Calibri"/>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Calibri"/>
                <w:noProof/>
                <w:sz w:val="16"/>
                <w:szCs w:val="16"/>
              </w:rPr>
            </w:pPr>
            <w:r>
              <w:rPr>
                <w:rFonts w:eastAsia="Calibri"/>
                <w:b/>
                <w:noProof/>
                <w:sz w:val="16"/>
              </w:rPr>
              <w:t>KOPĀ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color w:val="000000"/>
                <w:sz w:val="20"/>
                <w:szCs w:val="20"/>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rFonts w:eastAsia="Calibri"/>
                <w:b/>
                <w:noProof/>
                <w:sz w:val="20"/>
              </w:rPr>
              <w:t>75,000</w:t>
            </w:r>
          </w:p>
        </w:tc>
      </w:tr>
    </w:tbl>
    <w:p>
      <w:pPr>
        <w:rPr>
          <w:rFonts w:eastAsia="Calibri"/>
          <w:noProof/>
          <w:sz w:val="18"/>
        </w:rPr>
      </w:pPr>
      <w:r>
        <w:rPr>
          <w:rFonts w:eastAsia="Calibri"/>
          <w:noProof/>
          <w:sz w:val="18"/>
        </w:rPr>
        <w:t>Vajadzīgās cilvēkresursu un citu administratīvu izdevumu apropriācijas tiks nodrošinātas no ĢD apropriācijām, kas jau ir piešķirtas darbības pārvaldībai un/vai ir pārdalītas attiecīgajā ĢD, vajadzības gadījumā izmantojot arī vadošajam ĢD gada budžeta sadales procedūrā piešķirtus papildu resursus un ņemot vērā budžeta ierobežojumus.</w:t>
      </w:r>
    </w:p>
    <w:p>
      <w:pPr>
        <w:spacing w:before="0" w:after="200" w:line="276" w:lineRule="auto"/>
        <w:jc w:val="left"/>
        <w:rPr>
          <w:rFonts w:eastAsia="Calibri"/>
          <w:noProof/>
          <w:sz w:val="18"/>
        </w:rPr>
      </w:pPr>
      <w:r>
        <w:rPr>
          <w:rFonts w:eastAsia="Calibri"/>
          <w:noProof/>
        </w:rPr>
        <w:br w:type="page"/>
      </w:r>
    </w:p>
    <w:p>
      <w:pPr>
        <w:keepNext/>
        <w:outlineLvl w:val="3"/>
        <w:rPr>
          <w:rFonts w:eastAsia="Calibri"/>
          <w:iCs/>
          <w:noProof/>
          <w:szCs w:val="24"/>
        </w:rPr>
      </w:pPr>
      <w:r>
        <w:rPr>
          <w:rFonts w:eastAsia="Calibri"/>
          <w:noProof/>
        </w:rPr>
        <w:t>3.2.2.1</w:t>
      </w:r>
      <w:r>
        <w:rPr>
          <w:rFonts w:eastAsia="Calibri"/>
          <w:noProof/>
        </w:rPr>
        <w:tab/>
        <w:t>Aplēstās cilvēkresursu vajadzības</w:t>
      </w:r>
      <w:r>
        <w:rPr>
          <w:rStyle w:val="FootnoteReference"/>
          <w:noProof/>
        </w:rPr>
        <w:footnoteReference w:id="17"/>
      </w:r>
    </w:p>
    <w:p>
      <w:pPr>
        <w:tabs>
          <w:tab w:val="num" w:pos="1134"/>
        </w:tabs>
        <w:ind w:left="1134" w:hanging="283"/>
        <w:rPr>
          <w:rFonts w:eastAsia="Calibri"/>
          <w:noProof/>
        </w:rPr>
      </w:pPr>
      <w:r>
        <w:rPr>
          <w:rFonts w:eastAsia="Calibri"/>
          <w:noProof/>
        </w:rPr>
        <w:sym w:font="Wingdings" w:char="F0A8"/>
      </w:r>
      <w:r>
        <w:rPr>
          <w:rFonts w:eastAsia="Calibri"/>
          <w:noProof/>
        </w:rPr>
        <w:tab/>
        <w:t xml:space="preserve">Priekšlikumam/iniciatīvai nav vajadzīgi cilvēkresursi </w:t>
      </w:r>
    </w:p>
    <w:p>
      <w:pPr>
        <w:tabs>
          <w:tab w:val="num" w:pos="1134"/>
        </w:tabs>
        <w:ind w:left="1134" w:hanging="283"/>
        <w:rPr>
          <w:rFonts w:eastAsia="Calibri"/>
          <w:noProof/>
        </w:rPr>
      </w:pPr>
      <w:r>
        <w:rPr>
          <w:rFonts w:eastAsia="Calibri"/>
          <w:noProof/>
        </w:rPr>
        <w:t>X</w:t>
      </w:r>
      <w:r>
        <w:rPr>
          <w:rFonts w:eastAsia="Calibri"/>
          <w:noProof/>
        </w:rPr>
        <w:tab/>
        <w:t>Priekšlikumam/iniciatīvai ir vajadzīgi šādi cilvēkresursi:</w:t>
      </w:r>
    </w:p>
    <w:p>
      <w:pPr>
        <w:spacing w:after="60"/>
        <w:jc w:val="right"/>
        <w:rPr>
          <w:rFonts w:eastAsia="Calibri"/>
          <w:i/>
          <w:noProof/>
          <w:sz w:val="20"/>
        </w:rPr>
      </w:pPr>
      <w:r>
        <w:rPr>
          <w:rFonts w:eastAsia="Calibri"/>
          <w:i/>
          <w:noProof/>
          <w:sz w:val="20"/>
        </w:rPr>
        <w:t>Aplēse izsakāma ar pilnslodzes ekvivalentu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Calibri"/>
                <w:i/>
                <w:noProof/>
                <w:sz w:val="16"/>
                <w:szCs w:val="16"/>
              </w:rPr>
            </w:pPr>
            <w:r>
              <w:rPr>
                <w:rFonts w:eastAsia="Calibri"/>
                <w:b/>
                <w:noProof/>
                <w:sz w:val="16"/>
                <w:szCs w:val="16"/>
              </w:rPr>
              <w:t>Gads</w:t>
            </w:r>
          </w:p>
        </w:tc>
        <w:tc>
          <w:tcPr>
            <w:tcW w:w="466" w:type="pct"/>
            <w:shd w:val="clear" w:color="auto" w:fill="auto"/>
            <w:vAlign w:val="center"/>
          </w:tcPr>
          <w:p>
            <w:pPr>
              <w:spacing w:before="20" w:after="20"/>
              <w:jc w:val="center"/>
              <w:rPr>
                <w:rFonts w:eastAsia="Calibri"/>
                <w:b/>
                <w:noProof/>
                <w:sz w:val="16"/>
                <w:szCs w:val="16"/>
              </w:rPr>
            </w:pPr>
            <w:r>
              <w:rPr>
                <w:rFonts w:eastAsia="Calibri"/>
                <w:b/>
                <w:noProof/>
                <w:sz w:val="20"/>
              </w:rPr>
              <w:t>2021</w:t>
            </w:r>
          </w:p>
        </w:tc>
        <w:tc>
          <w:tcPr>
            <w:tcW w:w="534" w:type="pct"/>
            <w:shd w:val="clear" w:color="auto" w:fill="auto"/>
            <w:vAlign w:val="center"/>
          </w:tcPr>
          <w:p>
            <w:pPr>
              <w:spacing w:before="20" w:after="20"/>
              <w:jc w:val="center"/>
              <w:rPr>
                <w:rFonts w:eastAsia="Calibri"/>
                <w:b/>
                <w:noProof/>
                <w:sz w:val="20"/>
              </w:rPr>
            </w:pPr>
            <w:r>
              <w:rPr>
                <w:rFonts w:eastAsia="Calibri"/>
                <w:b/>
                <w:noProof/>
                <w:sz w:val="20"/>
              </w:rPr>
              <w:t>2022</w:t>
            </w:r>
          </w:p>
        </w:tc>
        <w:tc>
          <w:tcPr>
            <w:tcW w:w="466" w:type="pct"/>
            <w:shd w:val="clear" w:color="auto" w:fill="auto"/>
            <w:vAlign w:val="center"/>
          </w:tcPr>
          <w:p>
            <w:pPr>
              <w:spacing w:before="20" w:after="20"/>
              <w:jc w:val="center"/>
              <w:rPr>
                <w:rFonts w:eastAsia="Calibri"/>
                <w:b/>
                <w:noProof/>
                <w:sz w:val="20"/>
              </w:rPr>
            </w:pPr>
            <w:r>
              <w:rPr>
                <w:rFonts w:eastAsia="Calibri"/>
                <w:b/>
                <w:noProof/>
                <w:sz w:val="20"/>
              </w:rPr>
              <w:t>2023</w:t>
            </w:r>
          </w:p>
        </w:tc>
        <w:tc>
          <w:tcPr>
            <w:tcW w:w="534" w:type="pct"/>
            <w:shd w:val="clear" w:color="auto" w:fill="auto"/>
            <w:vAlign w:val="center"/>
          </w:tcPr>
          <w:p>
            <w:pPr>
              <w:spacing w:before="20" w:after="20"/>
              <w:jc w:val="center"/>
              <w:rPr>
                <w:rFonts w:eastAsia="Calibri"/>
                <w:b/>
                <w:noProof/>
                <w:sz w:val="20"/>
              </w:rPr>
            </w:pPr>
            <w:r>
              <w:rPr>
                <w:rFonts w:eastAsia="Calibri"/>
                <w:b/>
                <w:noProof/>
                <w:sz w:val="20"/>
              </w:rPr>
              <w:t>2024</w:t>
            </w:r>
          </w:p>
        </w:tc>
        <w:tc>
          <w:tcPr>
            <w:tcW w:w="533" w:type="pct"/>
            <w:shd w:val="clear" w:color="auto" w:fill="auto"/>
            <w:vAlign w:val="center"/>
          </w:tcPr>
          <w:p>
            <w:pPr>
              <w:jc w:val="center"/>
              <w:rPr>
                <w:rFonts w:eastAsia="Calibri"/>
                <w:b/>
                <w:noProof/>
                <w:sz w:val="20"/>
              </w:rPr>
            </w:pPr>
            <w:r>
              <w:rPr>
                <w:rFonts w:eastAsia="Calibri"/>
                <w:b/>
                <w:noProof/>
                <w:sz w:val="20"/>
              </w:rPr>
              <w:t>2025</w:t>
            </w:r>
          </w:p>
        </w:tc>
        <w:tc>
          <w:tcPr>
            <w:tcW w:w="468" w:type="pct"/>
            <w:shd w:val="clear" w:color="auto" w:fill="auto"/>
            <w:vAlign w:val="center"/>
          </w:tcPr>
          <w:p>
            <w:pPr>
              <w:jc w:val="center"/>
              <w:rPr>
                <w:rFonts w:eastAsia="Calibri"/>
                <w:b/>
                <w:noProof/>
                <w:sz w:val="20"/>
              </w:rPr>
            </w:pPr>
            <w:r>
              <w:rPr>
                <w:rFonts w:eastAsia="Calibri"/>
                <w:b/>
                <w:noProof/>
                <w:sz w:val="20"/>
              </w:rPr>
              <w:t>2026</w:t>
            </w:r>
          </w:p>
        </w:tc>
        <w:tc>
          <w:tcPr>
            <w:tcW w:w="527" w:type="pct"/>
            <w:shd w:val="clear" w:color="auto" w:fill="auto"/>
            <w:vAlign w:val="center"/>
          </w:tcPr>
          <w:p>
            <w:pPr>
              <w:jc w:val="center"/>
              <w:rPr>
                <w:rFonts w:eastAsia="Calibri"/>
                <w:b/>
                <w:noProof/>
                <w:sz w:val="20"/>
              </w:rPr>
            </w:pPr>
            <w:r>
              <w:rPr>
                <w:rFonts w:eastAsia="Calibri"/>
                <w:b/>
                <w:noProof/>
                <w:sz w:val="20"/>
              </w:rPr>
              <w:t>2027</w:t>
            </w:r>
          </w:p>
        </w:tc>
      </w:tr>
      <w:tr>
        <w:trPr>
          <w:trHeight w:val="289"/>
        </w:trPr>
        <w:tc>
          <w:tcPr>
            <w:tcW w:w="5000" w:type="pct"/>
            <w:gridSpan w:val="9"/>
          </w:tcPr>
          <w:p>
            <w:pPr>
              <w:jc w:val="left"/>
              <w:rPr>
                <w:rFonts w:eastAsia="Calibri"/>
                <w:noProof/>
                <w:sz w:val="16"/>
                <w:szCs w:val="16"/>
              </w:rPr>
            </w:pPr>
            <w:r>
              <w:rPr>
                <w:rFonts w:eastAsia="Calibri"/>
                <w:b/>
                <w:noProof/>
                <w:sz w:val="16"/>
              </w:rPr>
              <w:sym w:font="Wingdings" w:char="F09F"/>
            </w:r>
            <w:r>
              <w:rPr>
                <w:rFonts w:eastAsia="Calibri"/>
                <w:b/>
                <w:noProof/>
                <w:sz w:val="16"/>
              </w:rPr>
              <w:t xml:space="preserve"> Štatu sarakstā ietvertās amata vietas (ierēdņi un pagaidu darbinieki)</w:t>
            </w:r>
          </w:p>
        </w:tc>
      </w:tr>
      <w:tr>
        <w:trPr>
          <w:trHeight w:val="289"/>
        </w:trPr>
        <w:tc>
          <w:tcPr>
            <w:tcW w:w="1472" w:type="pct"/>
            <w:gridSpan w:val="2"/>
          </w:tcPr>
          <w:p>
            <w:pPr>
              <w:spacing w:beforeLines="20" w:before="48" w:afterLines="20" w:after="48"/>
              <w:ind w:left="134"/>
              <w:jc w:val="left"/>
              <w:rPr>
                <w:rFonts w:eastAsia="Calibri"/>
                <w:b/>
                <w:noProof/>
                <w:sz w:val="16"/>
                <w:szCs w:val="16"/>
              </w:rPr>
            </w:pPr>
            <w:r>
              <w:rPr>
                <w:rFonts w:eastAsia="Calibri"/>
                <w:noProof/>
                <w:sz w:val="16"/>
              </w:rPr>
              <w:t>Galvenā mītne un Komisijas pārstāvniecības</w:t>
            </w:r>
          </w:p>
        </w:tc>
        <w:tc>
          <w:tcPr>
            <w:tcW w:w="466"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534"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466"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534"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533"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468"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c>
          <w:tcPr>
            <w:tcW w:w="527"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4</w:t>
            </w:r>
          </w:p>
        </w:tc>
      </w:tr>
      <w:tr>
        <w:trPr>
          <w:trHeight w:val="289"/>
        </w:trPr>
        <w:tc>
          <w:tcPr>
            <w:tcW w:w="1472" w:type="pct"/>
            <w:gridSpan w:val="2"/>
          </w:tcPr>
          <w:p>
            <w:pPr>
              <w:spacing w:beforeLines="20" w:before="48" w:afterLines="20" w:after="48"/>
              <w:ind w:left="134"/>
              <w:jc w:val="left"/>
              <w:rPr>
                <w:rFonts w:eastAsia="Calibri"/>
                <w:noProof/>
                <w:sz w:val="16"/>
                <w:szCs w:val="16"/>
              </w:rPr>
            </w:pPr>
            <w:r>
              <w:rPr>
                <w:rFonts w:eastAsia="Calibri"/>
                <w:noProof/>
                <w:sz w:val="16"/>
              </w:rPr>
              <w:t>Delegācijas</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4"/>
              <w:jc w:val="left"/>
              <w:rPr>
                <w:rFonts w:eastAsia="Calibri"/>
                <w:noProof/>
                <w:sz w:val="16"/>
                <w:szCs w:val="16"/>
              </w:rPr>
            </w:pPr>
            <w:r>
              <w:rPr>
                <w:rFonts w:eastAsia="Calibri"/>
                <w:noProof/>
                <w:sz w:val="16"/>
              </w:rPr>
              <w:t>Pētniecība</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93"/>
        </w:trPr>
        <w:tc>
          <w:tcPr>
            <w:tcW w:w="5000" w:type="pct"/>
            <w:gridSpan w:val="9"/>
          </w:tcPr>
          <w:p>
            <w:pPr>
              <w:spacing w:before="60" w:after="60"/>
              <w:jc w:val="left"/>
              <w:rPr>
                <w:rFonts w:eastAsia="Calibri"/>
                <w:b/>
                <w:noProof/>
                <w:sz w:val="16"/>
                <w:szCs w:val="16"/>
              </w:rPr>
            </w:pPr>
            <w:r>
              <w:rPr>
                <w:rFonts w:eastAsia="Calibri"/>
                <w:b/>
                <w:noProof/>
                <w:sz w:val="16"/>
                <w:szCs w:val="16"/>
              </w:rPr>
              <w:sym w:font="Wingdings" w:char="F09F"/>
            </w:r>
            <w:r>
              <w:rPr>
                <w:rFonts w:eastAsia="Calibri"/>
                <w:b/>
                <w:noProof/>
                <w:sz w:val="16"/>
                <w:szCs w:val="16"/>
              </w:rPr>
              <w:t xml:space="preserve"> Ārštata darbinieki (izsakot ar pilnslodzes ekvivalentu </w:t>
            </w:r>
            <w:r>
              <w:rPr>
                <w:rFonts w:eastAsia="Calibri"/>
                <w:b/>
                <w:i/>
                <w:noProof/>
                <w:sz w:val="16"/>
                <w:szCs w:val="16"/>
              </w:rPr>
              <w:t xml:space="preserve"> FTE) – AC, AL, SND, INT </w:t>
            </w:r>
            <w:r>
              <w:rPr>
                <w:rFonts w:eastAsia="Calibri"/>
                <w:b/>
                <w:noProof/>
                <w:sz w:val="16"/>
                <w:szCs w:val="16"/>
              </w:rPr>
              <w:t>un</w:t>
            </w:r>
            <w:r>
              <w:rPr>
                <w:rFonts w:eastAsia="Calibri"/>
                <w:b/>
                <w:i/>
                <w:noProof/>
                <w:sz w:val="16"/>
                <w:szCs w:val="16"/>
              </w:rPr>
              <w:t xml:space="preserve"> JED</w:t>
            </w:r>
            <w:r>
              <w:rPr>
                <w:rStyle w:val="FootnoteReference"/>
                <w:noProof/>
              </w:rPr>
              <w:footnoteReference w:id="18"/>
            </w:r>
          </w:p>
          <w:p>
            <w:pPr>
              <w:spacing w:before="0" w:after="0"/>
              <w:jc w:val="left"/>
              <w:rPr>
                <w:rFonts w:eastAsia="Calibri"/>
                <w:noProof/>
                <w:sz w:val="16"/>
                <w:szCs w:val="16"/>
              </w:rPr>
            </w:pPr>
            <w:r>
              <w:rPr>
                <w:rFonts w:eastAsia="Calibri"/>
                <w:noProof/>
                <w:sz w:val="16"/>
                <w:szCs w:val="16"/>
              </w:rPr>
              <w:t>7. izdevumu kategorija</w:t>
            </w:r>
          </w:p>
        </w:tc>
      </w:tr>
      <w:tr>
        <w:trPr>
          <w:trHeight w:val="485"/>
        </w:trPr>
        <w:tc>
          <w:tcPr>
            <w:tcW w:w="735" w:type="pct"/>
            <w:vMerge w:val="restart"/>
            <w:vAlign w:val="center"/>
          </w:tcPr>
          <w:p>
            <w:pPr>
              <w:spacing w:beforeLines="20" w:before="48" w:afterLines="20" w:after="48"/>
              <w:ind w:left="136"/>
              <w:jc w:val="left"/>
              <w:rPr>
                <w:rFonts w:eastAsia="Calibri"/>
                <w:b/>
                <w:noProof/>
                <w:sz w:val="16"/>
                <w:szCs w:val="16"/>
              </w:rPr>
            </w:pPr>
            <w:r>
              <w:rPr>
                <w:rFonts w:eastAsia="Calibri"/>
                <w:noProof/>
                <w:sz w:val="16"/>
                <w:szCs w:val="16"/>
              </w:rPr>
              <w:t>Finansēts no daudzgadu finanšu shēmas 7. IZDEVUMU KATEGORIJAS</w:t>
            </w:r>
            <w:r>
              <w:rPr>
                <w:rFonts w:eastAsia="Calibri"/>
                <w:b/>
                <w:noProof/>
                <w:sz w:val="16"/>
              </w:rPr>
              <w:t xml:space="preserve"> </w:t>
            </w:r>
          </w:p>
        </w:tc>
        <w:tc>
          <w:tcPr>
            <w:tcW w:w="737" w:type="pct"/>
            <w:vAlign w:val="center"/>
          </w:tcPr>
          <w:p>
            <w:pPr>
              <w:spacing w:beforeLines="20" w:before="48" w:afterLines="20" w:after="48"/>
              <w:ind w:left="136"/>
              <w:jc w:val="left"/>
              <w:rPr>
                <w:rFonts w:eastAsia="Calibri"/>
                <w:b/>
                <w:noProof/>
                <w:sz w:val="16"/>
                <w:szCs w:val="16"/>
              </w:rPr>
            </w:pPr>
            <w:r>
              <w:rPr>
                <w:rFonts w:eastAsia="Calibri"/>
                <w:noProof/>
                <w:sz w:val="16"/>
              </w:rPr>
              <w:t>– galvenajā mītnē</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735" w:type="pct"/>
            <w:vMerge/>
            <w:vAlign w:val="center"/>
          </w:tcPr>
          <w:p>
            <w:pPr>
              <w:spacing w:beforeLines="20" w:before="48" w:afterLines="20" w:after="48"/>
              <w:ind w:left="136"/>
              <w:jc w:val="left"/>
              <w:rPr>
                <w:rFonts w:eastAsia="Calibri"/>
                <w:noProof/>
                <w:sz w:val="16"/>
                <w:szCs w:val="16"/>
              </w:rPr>
            </w:pPr>
          </w:p>
        </w:tc>
        <w:tc>
          <w:tcPr>
            <w:tcW w:w="737" w:type="pct"/>
            <w:vAlign w:val="center"/>
          </w:tcPr>
          <w:p>
            <w:pPr>
              <w:spacing w:beforeLines="20" w:before="48" w:afterLines="20" w:after="48"/>
              <w:ind w:left="136"/>
              <w:jc w:val="left"/>
              <w:rPr>
                <w:rFonts w:eastAsia="Calibri"/>
                <w:noProof/>
                <w:sz w:val="16"/>
                <w:szCs w:val="16"/>
              </w:rPr>
            </w:pPr>
            <w:r>
              <w:rPr>
                <w:rFonts w:eastAsia="Calibri"/>
                <w:noProof/>
                <w:sz w:val="16"/>
              </w:rPr>
              <w:t xml:space="preserve">– delegācijās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370"/>
        </w:trPr>
        <w:tc>
          <w:tcPr>
            <w:tcW w:w="735" w:type="pct"/>
            <w:vMerge w:val="restart"/>
            <w:vAlign w:val="center"/>
          </w:tcPr>
          <w:p>
            <w:pPr>
              <w:spacing w:beforeLines="20" w:before="48" w:afterLines="20" w:after="48"/>
              <w:ind w:left="136"/>
              <w:jc w:val="left"/>
              <w:rPr>
                <w:rFonts w:eastAsia="Calibri"/>
                <w:b/>
                <w:noProof/>
                <w:sz w:val="16"/>
                <w:szCs w:val="16"/>
              </w:rPr>
            </w:pPr>
            <w:r>
              <w:rPr>
                <w:rFonts w:eastAsia="Calibri"/>
                <w:noProof/>
                <w:sz w:val="16"/>
                <w:szCs w:val="16"/>
              </w:rPr>
              <w:t>Finansēts no programmas piešķīruma</w:t>
            </w:r>
            <w:r>
              <w:rPr>
                <w:rStyle w:val="FootnoteReference"/>
                <w:noProof/>
              </w:rPr>
              <w:footnoteReference w:id="19"/>
            </w:r>
          </w:p>
        </w:tc>
        <w:tc>
          <w:tcPr>
            <w:tcW w:w="737" w:type="pct"/>
            <w:shd w:val="clear" w:color="auto" w:fill="auto"/>
            <w:vAlign w:val="center"/>
          </w:tcPr>
          <w:p>
            <w:pPr>
              <w:spacing w:beforeLines="20" w:before="48" w:afterLines="20" w:after="48"/>
              <w:ind w:left="136"/>
              <w:jc w:val="left"/>
              <w:rPr>
                <w:rFonts w:eastAsia="Calibri"/>
                <w:b/>
                <w:noProof/>
                <w:sz w:val="16"/>
                <w:szCs w:val="16"/>
              </w:rPr>
            </w:pPr>
            <w:r>
              <w:rPr>
                <w:rFonts w:eastAsia="Calibri"/>
                <w:noProof/>
                <w:sz w:val="16"/>
              </w:rPr>
              <w:t>– galvenajā mītnē</w:t>
            </w:r>
          </w:p>
        </w:tc>
        <w:tc>
          <w:tcPr>
            <w:tcW w:w="466"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466"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533"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468"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c>
          <w:tcPr>
            <w:tcW w:w="527" w:type="pct"/>
            <w:shd w:val="clear" w:color="auto" w:fill="auto"/>
            <w:vAlign w:val="center"/>
          </w:tcPr>
          <w:p>
            <w:pPr>
              <w:spacing w:beforeLines="20" w:before="48" w:afterLines="20" w:after="48"/>
              <w:jc w:val="center"/>
              <w:rPr>
                <w:rFonts w:eastAsia="Calibri"/>
                <w:noProof/>
                <w:sz w:val="16"/>
                <w:szCs w:val="16"/>
              </w:rPr>
            </w:pPr>
            <w:r>
              <w:rPr>
                <w:rFonts w:eastAsia="Calibri"/>
                <w:noProof/>
                <w:sz w:val="16"/>
                <w:szCs w:val="16"/>
              </w:rPr>
              <w:t>2</w:t>
            </w:r>
          </w:p>
        </w:tc>
      </w:tr>
      <w:tr>
        <w:trPr>
          <w:trHeight w:val="289"/>
        </w:trPr>
        <w:tc>
          <w:tcPr>
            <w:tcW w:w="735" w:type="pct"/>
            <w:vMerge/>
          </w:tcPr>
          <w:p>
            <w:pPr>
              <w:spacing w:beforeLines="20" w:before="48" w:afterLines="20" w:after="48"/>
              <w:ind w:left="136"/>
              <w:jc w:val="left"/>
              <w:rPr>
                <w:rFonts w:eastAsia="Calibri"/>
                <w:b/>
                <w:noProof/>
                <w:sz w:val="16"/>
                <w:szCs w:val="16"/>
              </w:rPr>
            </w:pPr>
          </w:p>
        </w:tc>
        <w:tc>
          <w:tcPr>
            <w:tcW w:w="737" w:type="pct"/>
            <w:shd w:val="clear" w:color="auto" w:fill="auto"/>
            <w:vAlign w:val="center"/>
          </w:tcPr>
          <w:p>
            <w:pPr>
              <w:spacing w:beforeLines="20" w:before="48" w:afterLines="20" w:after="48"/>
              <w:ind w:left="136"/>
              <w:jc w:val="left"/>
              <w:rPr>
                <w:rFonts w:eastAsia="Calibri"/>
                <w:b/>
                <w:noProof/>
                <w:sz w:val="16"/>
                <w:szCs w:val="16"/>
              </w:rPr>
            </w:pPr>
            <w:r>
              <w:rPr>
                <w:rFonts w:eastAsia="Calibri"/>
                <w:noProof/>
                <w:sz w:val="16"/>
              </w:rPr>
              <w:t xml:space="preserve">– delegācijās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6"/>
              <w:jc w:val="left"/>
              <w:rPr>
                <w:rFonts w:eastAsia="Calibri"/>
                <w:noProof/>
                <w:sz w:val="16"/>
                <w:szCs w:val="16"/>
              </w:rPr>
            </w:pPr>
            <w:r>
              <w:rPr>
                <w:rFonts w:eastAsia="Calibri"/>
                <w:noProof/>
                <w:sz w:val="16"/>
                <w:szCs w:val="16"/>
              </w:rPr>
              <w:t>Pētniecība</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Calibri"/>
                <w:noProof/>
                <w:sz w:val="16"/>
                <w:szCs w:val="16"/>
              </w:rPr>
            </w:pPr>
            <w:r>
              <w:rPr>
                <w:rFonts w:eastAsia="Calibri"/>
                <w:noProof/>
                <w:sz w:val="16"/>
              </w:rPr>
              <w:t>Citi (norādīt)</w:t>
            </w: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Calibri"/>
                <w:noProof/>
                <w:sz w:val="16"/>
                <w:szCs w:val="16"/>
              </w:rPr>
            </w:pPr>
            <w:r>
              <w:rPr>
                <w:rFonts w:eastAsia="Calibri"/>
                <w:b/>
                <w:noProof/>
                <w:sz w:val="16"/>
              </w:rPr>
              <w:t>KOPĀ</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533"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468"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rFonts w:eastAsia="Calibri"/>
                <w:b/>
                <w:noProof/>
                <w:sz w:val="16"/>
                <w:szCs w:val="16"/>
              </w:rPr>
              <w:t>6</w:t>
            </w:r>
          </w:p>
        </w:tc>
      </w:tr>
    </w:tbl>
    <w:p>
      <w:pPr>
        <w:ind w:left="850"/>
        <w:rPr>
          <w:rFonts w:eastAsia="Calibri"/>
          <w:noProof/>
          <w:sz w:val="18"/>
          <w:szCs w:val="18"/>
        </w:rPr>
      </w:pPr>
      <w:r>
        <w:rPr>
          <w:rFonts w:eastAsia="Calibri"/>
          <w:noProof/>
          <w:sz w:val="18"/>
        </w:rPr>
        <w:t>Nepieciešamie cilvēkresursi tiks nodrošināti, izmantojot attiecīgā ĢD darbiniekus, kuri jau ir iesaistīti konkrētās darbības pārvaldībā un/vai ir pārgrupēti attiecīgajā ĢD, vajadzības gadījumā izmantojot arī vadošajam ĢD gada budžeta sadales procedūrā piešķirtos papildu resursus un ņemot vērā budžeta ierobežojumus.</w:t>
      </w:r>
    </w:p>
    <w:p>
      <w:pPr>
        <w:rPr>
          <w:rFonts w:eastAsia="Calibri"/>
          <w:noProof/>
          <w:sz w:val="20"/>
        </w:rPr>
      </w:pPr>
      <w:r>
        <w:rPr>
          <w:rFonts w:eastAsia="Calibri"/>
          <w:noProof/>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rFonts w:eastAsia="Calibri"/>
                <w:noProof/>
                <w:sz w:val="20"/>
              </w:rPr>
              <w:t>Ierēdņi un pagaidu darbinieki</w:t>
            </w:r>
          </w:p>
        </w:tc>
        <w:tc>
          <w:tcPr>
            <w:tcW w:w="7392" w:type="dxa"/>
          </w:tcPr>
          <w:p>
            <w:pPr>
              <w:autoSpaceDE w:val="0"/>
              <w:autoSpaceDN w:val="0"/>
              <w:adjustRightInd w:val="0"/>
              <w:spacing w:before="0" w:after="0"/>
              <w:jc w:val="left"/>
              <w:rPr>
                <w:rFonts w:eastAsia="Calibri"/>
                <w:noProof/>
                <w:sz w:val="20"/>
              </w:rPr>
            </w:pPr>
            <w:r>
              <w:rPr>
                <w:rFonts w:eastAsia="Calibri"/>
                <w:noProof/>
                <w:sz w:val="20"/>
              </w:rPr>
              <w:t>- sagatavot Komisijas atzinumu par vienoto plānošanas dokumentu (VPD);</w:t>
            </w:r>
          </w:p>
          <w:p>
            <w:pPr>
              <w:autoSpaceDE w:val="0"/>
              <w:autoSpaceDN w:val="0"/>
              <w:adjustRightInd w:val="0"/>
              <w:spacing w:before="0" w:after="0"/>
              <w:jc w:val="left"/>
              <w:rPr>
                <w:rFonts w:eastAsia="Calibri"/>
                <w:noProof/>
                <w:sz w:val="20"/>
              </w:rPr>
            </w:pPr>
            <w:r>
              <w:rPr>
                <w:rFonts w:eastAsia="Calibri"/>
                <w:noProof/>
                <w:sz w:val="20"/>
              </w:rPr>
              <w:t xml:space="preserve">- sagatavot Komisijas kā novērotāja </w:t>
            </w:r>
            <w:r>
              <w:rPr>
                <w:rFonts w:eastAsia="Calibri"/>
                <w:i/>
                <w:noProof/>
                <w:sz w:val="20"/>
              </w:rPr>
              <w:t>EIT</w:t>
            </w:r>
            <w:r>
              <w:rPr>
                <w:rFonts w:eastAsia="Calibri"/>
                <w:noProof/>
                <w:sz w:val="20"/>
              </w:rPr>
              <w:t xml:space="preserve"> valdes sanāksmēs nostāju;</w:t>
            </w:r>
          </w:p>
          <w:p>
            <w:pPr>
              <w:autoSpaceDE w:val="0"/>
              <w:autoSpaceDN w:val="0"/>
              <w:adjustRightInd w:val="0"/>
              <w:spacing w:before="0" w:after="0"/>
              <w:jc w:val="left"/>
              <w:rPr>
                <w:rFonts w:eastAsia="Calibri"/>
                <w:noProof/>
                <w:sz w:val="20"/>
              </w:rPr>
            </w:pPr>
            <w:r>
              <w:rPr>
                <w:rFonts w:eastAsia="Calibri"/>
                <w:noProof/>
                <w:sz w:val="20"/>
              </w:rPr>
              <w:t xml:space="preserve">- sagatavot Komisijas lēmumu par </w:t>
            </w:r>
            <w:r>
              <w:rPr>
                <w:rFonts w:eastAsia="Calibri"/>
                <w:i/>
                <w:noProof/>
                <w:sz w:val="20"/>
              </w:rPr>
              <w:t>EIT</w:t>
            </w:r>
            <w:r>
              <w:rPr>
                <w:rFonts w:eastAsia="Calibri"/>
                <w:noProof/>
                <w:sz w:val="20"/>
              </w:rPr>
              <w:t xml:space="preserve"> valdes locekļu iecelšanu;</w:t>
            </w:r>
          </w:p>
          <w:p>
            <w:pPr>
              <w:autoSpaceDE w:val="0"/>
              <w:autoSpaceDN w:val="0"/>
              <w:adjustRightInd w:val="0"/>
              <w:spacing w:before="0" w:after="0"/>
              <w:jc w:val="left"/>
              <w:rPr>
                <w:rFonts w:eastAsia="Calibri"/>
                <w:noProof/>
                <w:sz w:val="20"/>
              </w:rPr>
            </w:pPr>
            <w:r>
              <w:rPr>
                <w:rFonts w:eastAsia="Calibri"/>
                <w:noProof/>
                <w:sz w:val="20"/>
              </w:rPr>
              <w:t>- vispārējā koordinācija ar citiem Komisijas dienestiem un koordinācija un saskaņošana ar citām ES iniciatīvām, jo īpaši “Apvārsnis Eiropa”;</w:t>
            </w:r>
          </w:p>
          <w:p>
            <w:pPr>
              <w:autoSpaceDE w:val="0"/>
              <w:autoSpaceDN w:val="0"/>
              <w:adjustRightInd w:val="0"/>
              <w:spacing w:before="0" w:after="0"/>
              <w:jc w:val="left"/>
              <w:rPr>
                <w:rFonts w:eastAsia="Calibri"/>
                <w:noProof/>
                <w:sz w:val="20"/>
              </w:rPr>
            </w:pPr>
            <w:r>
              <w:rPr>
                <w:rFonts w:eastAsia="Calibri"/>
                <w:noProof/>
                <w:sz w:val="20"/>
              </w:rPr>
              <w:t xml:space="preserve">- sagatavot Komisijas nostāju </w:t>
            </w:r>
            <w:r>
              <w:rPr>
                <w:rFonts w:eastAsia="Calibri"/>
                <w:i/>
                <w:noProof/>
                <w:sz w:val="20"/>
              </w:rPr>
              <w:t>EIT</w:t>
            </w:r>
            <w:r>
              <w:rPr>
                <w:rFonts w:eastAsia="Calibri"/>
                <w:noProof/>
                <w:sz w:val="20"/>
              </w:rPr>
              <w:t xml:space="preserve"> ieinteresēto personu platformā;</w:t>
            </w:r>
          </w:p>
          <w:p>
            <w:pPr>
              <w:autoSpaceDE w:val="0"/>
              <w:autoSpaceDN w:val="0"/>
              <w:adjustRightInd w:val="0"/>
              <w:spacing w:before="0" w:after="0"/>
              <w:jc w:val="left"/>
              <w:rPr>
                <w:rFonts w:eastAsia="Calibri"/>
                <w:noProof/>
                <w:sz w:val="20"/>
              </w:rPr>
            </w:pPr>
            <w:r>
              <w:rPr>
                <w:rFonts w:eastAsia="Calibri"/>
                <w:noProof/>
                <w:sz w:val="20"/>
              </w:rPr>
              <w:t>- sagatavot Komisijas nostāju dalībvalstu pārstāvju grupā;</w:t>
            </w:r>
          </w:p>
          <w:p>
            <w:pPr>
              <w:autoSpaceDE w:val="0"/>
              <w:autoSpaceDN w:val="0"/>
              <w:adjustRightInd w:val="0"/>
              <w:spacing w:before="0" w:after="0"/>
              <w:jc w:val="left"/>
              <w:rPr>
                <w:rFonts w:eastAsia="Calibri"/>
                <w:noProof/>
                <w:sz w:val="20"/>
              </w:rPr>
            </w:pPr>
            <w:r>
              <w:rPr>
                <w:rFonts w:eastAsia="Calibri"/>
                <w:noProof/>
                <w:sz w:val="20"/>
              </w:rPr>
              <w:t xml:space="preserve">- organizēt </w:t>
            </w:r>
            <w:r>
              <w:rPr>
                <w:rFonts w:eastAsia="Calibri"/>
                <w:i/>
                <w:noProof/>
                <w:sz w:val="20"/>
              </w:rPr>
              <w:t>EIT</w:t>
            </w:r>
            <w:r>
              <w:rPr>
                <w:rFonts w:eastAsia="Calibri"/>
                <w:noProof/>
                <w:sz w:val="20"/>
              </w:rPr>
              <w:t xml:space="preserve"> zināšanu un inovāciju kopienu un Komisijas dienestu ikgadējās sanāksmes;</w:t>
            </w:r>
          </w:p>
          <w:p>
            <w:pPr>
              <w:autoSpaceDE w:val="0"/>
              <w:autoSpaceDN w:val="0"/>
              <w:adjustRightInd w:val="0"/>
              <w:spacing w:before="0" w:after="0"/>
              <w:jc w:val="left"/>
              <w:rPr>
                <w:rFonts w:eastAsia="Calibri"/>
                <w:noProof/>
                <w:sz w:val="20"/>
              </w:rPr>
            </w:pPr>
            <w:r>
              <w:rPr>
                <w:rFonts w:eastAsia="Calibri"/>
                <w:noProof/>
                <w:sz w:val="20"/>
              </w:rPr>
              <w:t>- pārraudzīt uzaicinājumus iesniegt priekšlikumus par jaunu ZIK izveidi;</w:t>
            </w:r>
          </w:p>
          <w:p>
            <w:pPr>
              <w:autoSpaceDE w:val="0"/>
              <w:autoSpaceDN w:val="0"/>
              <w:adjustRightInd w:val="0"/>
              <w:spacing w:before="0" w:after="0"/>
              <w:jc w:val="left"/>
              <w:rPr>
                <w:rFonts w:eastAsia="Calibri"/>
                <w:noProof/>
                <w:sz w:val="20"/>
              </w:rPr>
            </w:pPr>
            <w:r>
              <w:rPr>
                <w:rFonts w:eastAsia="Calibri"/>
                <w:noProof/>
                <w:sz w:val="20"/>
              </w:rPr>
              <w:t xml:space="preserve">- pārraudzīt un izvērtēt </w:t>
            </w:r>
            <w:r>
              <w:rPr>
                <w:rFonts w:eastAsia="Calibri"/>
                <w:i/>
                <w:noProof/>
                <w:sz w:val="20"/>
              </w:rPr>
              <w:t>EIT</w:t>
            </w:r>
            <w:r>
              <w:rPr>
                <w:rFonts w:eastAsia="Calibri"/>
                <w:noProof/>
                <w:sz w:val="20"/>
              </w:rPr>
              <w:t>;</w:t>
            </w:r>
          </w:p>
          <w:p>
            <w:pPr>
              <w:autoSpaceDE w:val="0"/>
              <w:autoSpaceDN w:val="0"/>
              <w:adjustRightInd w:val="0"/>
              <w:spacing w:before="0" w:after="0"/>
              <w:jc w:val="left"/>
              <w:rPr>
                <w:rFonts w:eastAsia="Calibri"/>
                <w:noProof/>
                <w:sz w:val="20"/>
              </w:rPr>
            </w:pPr>
            <w:r>
              <w:rPr>
                <w:rFonts w:eastAsia="Calibri"/>
                <w:noProof/>
                <w:sz w:val="20"/>
              </w:rPr>
              <w:t xml:space="preserve">- nodrošināt </w:t>
            </w:r>
            <w:r>
              <w:rPr>
                <w:rFonts w:eastAsia="Calibri"/>
                <w:i/>
                <w:noProof/>
                <w:sz w:val="20"/>
              </w:rPr>
              <w:t>EIT</w:t>
            </w:r>
            <w:r>
              <w:rPr>
                <w:rFonts w:eastAsia="Calibri"/>
                <w:noProof/>
                <w:sz w:val="20"/>
              </w:rPr>
              <w:t xml:space="preserve"> zīmola grādu atbilstību darbībām, kas veiktas saistībā ar augstākās izglītības telpu;</w:t>
            </w:r>
          </w:p>
          <w:p>
            <w:pPr>
              <w:autoSpaceDE w:val="0"/>
              <w:autoSpaceDN w:val="0"/>
              <w:adjustRightInd w:val="0"/>
              <w:spacing w:before="0" w:after="0"/>
              <w:jc w:val="left"/>
              <w:rPr>
                <w:rFonts w:eastAsia="Calibri"/>
                <w:noProof/>
                <w:sz w:val="20"/>
              </w:rPr>
            </w:pPr>
            <w:r>
              <w:rPr>
                <w:rFonts w:eastAsia="Calibri"/>
                <w:noProof/>
                <w:sz w:val="20"/>
              </w:rPr>
              <w:t>- uzdevumi, kas saistīti ar Komisijas stratēģiskās plānošanas un programmu izstrādes cikla (GDP...) sagatavošanu un budžeta pārvaldību;</w:t>
            </w:r>
          </w:p>
          <w:p>
            <w:pPr>
              <w:autoSpaceDE w:val="0"/>
              <w:autoSpaceDN w:val="0"/>
              <w:adjustRightInd w:val="0"/>
              <w:spacing w:before="0" w:after="0"/>
              <w:jc w:val="left"/>
              <w:rPr>
                <w:rFonts w:eastAsia="Calibri"/>
                <w:noProof/>
                <w:sz w:val="20"/>
              </w:rPr>
            </w:pPr>
            <w:r>
              <w:rPr>
                <w:rFonts w:eastAsia="Calibri"/>
                <w:noProof/>
                <w:sz w:val="20"/>
              </w:rPr>
              <w:t>- turpmākas darbības saistībā ar Iekšējās revīzijas struktūras (IRS), Iekšējās revīzijas dienesta (IRD) un Eiropas Revīzijas palātas (ERP) veiktajām revīzijām.</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rFonts w:eastAsia="Calibri"/>
                <w:noProof/>
                <w:sz w:val="20"/>
              </w:rPr>
              <w:t>Ārštata darbinieki</w:t>
            </w:r>
          </w:p>
        </w:tc>
        <w:tc>
          <w:tcPr>
            <w:tcW w:w="7392" w:type="dxa"/>
          </w:tcPr>
          <w:p>
            <w:pPr>
              <w:autoSpaceDE w:val="0"/>
              <w:autoSpaceDN w:val="0"/>
              <w:adjustRightInd w:val="0"/>
              <w:spacing w:before="0" w:after="0"/>
              <w:jc w:val="left"/>
              <w:rPr>
                <w:rFonts w:eastAsia="Calibri"/>
                <w:noProof/>
                <w:sz w:val="20"/>
              </w:rPr>
            </w:pPr>
            <w:r>
              <w:rPr>
                <w:rFonts w:eastAsia="Calibri"/>
                <w:noProof/>
                <w:sz w:val="20"/>
              </w:rPr>
              <w:t>- palīdzēt sagatavot Komisijas atzinumu par VPD;</w:t>
            </w:r>
          </w:p>
          <w:p>
            <w:pPr>
              <w:autoSpaceDE w:val="0"/>
              <w:autoSpaceDN w:val="0"/>
              <w:adjustRightInd w:val="0"/>
              <w:spacing w:before="0" w:after="0"/>
              <w:jc w:val="left"/>
              <w:rPr>
                <w:rFonts w:eastAsia="Calibri"/>
                <w:noProof/>
                <w:sz w:val="20"/>
              </w:rPr>
            </w:pPr>
            <w:r>
              <w:rPr>
                <w:rFonts w:eastAsia="Calibri"/>
                <w:noProof/>
                <w:sz w:val="20"/>
              </w:rPr>
              <w:t>- palīdzēt veikt vispārējo koordināciju ar citiem Komisijas dienestiem un koordināciju un saskaņošanu ar citām ES iniciatīvām, jo īpaši “Apvārsnis Eiropa”;</w:t>
            </w:r>
          </w:p>
          <w:p>
            <w:pPr>
              <w:autoSpaceDE w:val="0"/>
              <w:autoSpaceDN w:val="0"/>
              <w:adjustRightInd w:val="0"/>
              <w:spacing w:before="0" w:after="0"/>
              <w:jc w:val="left"/>
              <w:rPr>
                <w:rFonts w:eastAsia="Calibri"/>
                <w:noProof/>
                <w:sz w:val="20"/>
              </w:rPr>
            </w:pPr>
            <w:r>
              <w:rPr>
                <w:rFonts w:eastAsia="Calibri"/>
                <w:noProof/>
                <w:sz w:val="20"/>
              </w:rPr>
              <w:t xml:space="preserve">- palīdzēt sagatavot Komisijas nostāju </w:t>
            </w:r>
            <w:r>
              <w:rPr>
                <w:rFonts w:eastAsia="Calibri"/>
                <w:i/>
                <w:noProof/>
                <w:sz w:val="20"/>
              </w:rPr>
              <w:t>EIT</w:t>
            </w:r>
            <w:r>
              <w:rPr>
                <w:rFonts w:eastAsia="Calibri"/>
                <w:noProof/>
                <w:sz w:val="20"/>
              </w:rPr>
              <w:t xml:space="preserve"> ieinteresēto personu platformā;</w:t>
            </w:r>
          </w:p>
          <w:p>
            <w:pPr>
              <w:autoSpaceDE w:val="0"/>
              <w:autoSpaceDN w:val="0"/>
              <w:adjustRightInd w:val="0"/>
              <w:spacing w:before="0" w:after="0"/>
              <w:jc w:val="left"/>
              <w:rPr>
                <w:rFonts w:eastAsia="Calibri"/>
                <w:noProof/>
                <w:sz w:val="20"/>
              </w:rPr>
            </w:pPr>
            <w:r>
              <w:rPr>
                <w:rFonts w:eastAsia="Calibri"/>
                <w:noProof/>
                <w:sz w:val="20"/>
              </w:rPr>
              <w:t>- palīdzēt sagatavot Komisijas nostāju dalībvalstu pārstāvju grupā;</w:t>
            </w:r>
          </w:p>
          <w:p>
            <w:pPr>
              <w:autoSpaceDE w:val="0"/>
              <w:autoSpaceDN w:val="0"/>
              <w:adjustRightInd w:val="0"/>
              <w:spacing w:before="0" w:after="0"/>
              <w:jc w:val="left"/>
              <w:rPr>
                <w:rFonts w:eastAsia="Calibri"/>
                <w:noProof/>
                <w:sz w:val="20"/>
              </w:rPr>
            </w:pPr>
            <w:r>
              <w:rPr>
                <w:rFonts w:eastAsia="Calibri"/>
                <w:noProof/>
                <w:sz w:val="20"/>
              </w:rPr>
              <w:t xml:space="preserve">- palīdzēt organizēt </w:t>
            </w:r>
            <w:r>
              <w:rPr>
                <w:rFonts w:eastAsia="Calibri"/>
                <w:i/>
                <w:noProof/>
                <w:sz w:val="20"/>
              </w:rPr>
              <w:t>EIT</w:t>
            </w:r>
            <w:r>
              <w:rPr>
                <w:rFonts w:eastAsia="Calibri"/>
                <w:noProof/>
                <w:sz w:val="20"/>
              </w:rPr>
              <w:t xml:space="preserve"> zināšanu un inovāciju kopienu un Komisijas dienestu ikgadējās sanāksmes;</w:t>
            </w:r>
          </w:p>
          <w:p>
            <w:pPr>
              <w:autoSpaceDE w:val="0"/>
              <w:autoSpaceDN w:val="0"/>
              <w:adjustRightInd w:val="0"/>
              <w:spacing w:before="0" w:after="0"/>
              <w:jc w:val="left"/>
              <w:rPr>
                <w:rFonts w:eastAsia="Calibri"/>
                <w:noProof/>
                <w:sz w:val="20"/>
              </w:rPr>
            </w:pPr>
            <w:r>
              <w:rPr>
                <w:rFonts w:eastAsia="Calibri"/>
                <w:noProof/>
                <w:sz w:val="20"/>
              </w:rPr>
              <w:t>- pārraudzīt uzaicinājumus iesniegt priekšlikumus par jaunu ZIK izveidi;</w:t>
            </w:r>
          </w:p>
          <w:p>
            <w:pPr>
              <w:autoSpaceDE w:val="0"/>
              <w:autoSpaceDN w:val="0"/>
              <w:adjustRightInd w:val="0"/>
              <w:spacing w:before="0" w:after="0"/>
              <w:jc w:val="left"/>
              <w:rPr>
                <w:rFonts w:eastAsia="Calibri"/>
                <w:noProof/>
                <w:sz w:val="20"/>
              </w:rPr>
            </w:pPr>
            <w:r>
              <w:rPr>
                <w:rFonts w:eastAsia="Calibri"/>
                <w:noProof/>
                <w:sz w:val="20"/>
              </w:rPr>
              <w:t xml:space="preserve">- palīdzēt nodrošināt </w:t>
            </w:r>
            <w:r>
              <w:rPr>
                <w:rFonts w:eastAsia="Calibri"/>
                <w:i/>
                <w:noProof/>
                <w:sz w:val="20"/>
              </w:rPr>
              <w:t>EIT</w:t>
            </w:r>
            <w:r>
              <w:rPr>
                <w:rFonts w:eastAsia="Calibri"/>
                <w:noProof/>
                <w:sz w:val="20"/>
              </w:rPr>
              <w:t xml:space="preserve"> zīmola grādu atbilstību darbībām, kas veiktas saistībā ar augstākās izglītības telpu;</w:t>
            </w:r>
          </w:p>
          <w:p>
            <w:pPr>
              <w:autoSpaceDE w:val="0"/>
              <w:autoSpaceDN w:val="0"/>
              <w:adjustRightInd w:val="0"/>
              <w:spacing w:before="0" w:after="0"/>
              <w:jc w:val="left"/>
              <w:rPr>
                <w:rFonts w:eastAsia="Calibri"/>
                <w:noProof/>
                <w:sz w:val="20"/>
              </w:rPr>
            </w:pPr>
            <w:r>
              <w:rPr>
                <w:rFonts w:eastAsia="Calibri"/>
                <w:noProof/>
                <w:sz w:val="20"/>
              </w:rPr>
              <w:t>- palīdzēt sagatavot Komisijas stratēģiskās plānošanas un programmu izstrādes cikla (GDP...) budžetu;</w:t>
            </w:r>
          </w:p>
          <w:p>
            <w:pPr>
              <w:autoSpaceDE w:val="0"/>
              <w:autoSpaceDN w:val="0"/>
              <w:adjustRightInd w:val="0"/>
              <w:spacing w:before="0" w:after="0"/>
              <w:jc w:val="left"/>
              <w:rPr>
                <w:rFonts w:eastAsia="Calibri"/>
                <w:noProof/>
                <w:sz w:val="20"/>
              </w:rPr>
            </w:pPr>
            <w:r>
              <w:rPr>
                <w:rFonts w:eastAsia="Calibri"/>
                <w:noProof/>
                <w:sz w:val="20"/>
              </w:rPr>
              <w:t>- palīdzēt veikt turpmākas darbības saistībā ar revīzijām (IRS, IRD un ERP).</w:t>
            </w:r>
          </w:p>
          <w:p>
            <w:pPr>
              <w:rPr>
                <w:rFonts w:eastAsia="Calibri"/>
                <w:noProof/>
                <w:sz w:val="20"/>
              </w:rPr>
            </w:pPr>
          </w:p>
        </w:tc>
      </w:tr>
    </w:tbl>
    <w:p>
      <w:pPr>
        <w:keepNext/>
        <w:tabs>
          <w:tab w:val="num" w:pos="3118"/>
        </w:tabs>
        <w:ind w:left="851" w:hanging="851"/>
        <w:outlineLvl w:val="3"/>
        <w:rPr>
          <w:rFonts w:eastAsia="Calibri"/>
          <w:bCs/>
          <w:iCs/>
          <w:noProof/>
        </w:rPr>
      </w:pPr>
      <w:r>
        <w:rPr>
          <w:rFonts w:eastAsia="Calibri"/>
          <w:noProof/>
        </w:rPr>
        <w:t>3.2.2.2</w:t>
      </w:r>
      <w:r>
        <w:rPr>
          <w:rFonts w:eastAsia="Calibri"/>
          <w:noProof/>
        </w:rPr>
        <w:tab/>
        <w:t>Aplēstās cilvēkresursu vajadzības Eiropas Inovāciju un tehnoloģiju institūtā (</w:t>
      </w:r>
      <w:r>
        <w:rPr>
          <w:rFonts w:eastAsia="Calibri"/>
          <w:i/>
          <w:noProof/>
        </w:rPr>
        <w:t>EIT</w:t>
      </w:r>
      <w:r>
        <w:rPr>
          <w:rFonts w:eastAsia="Calibri"/>
          <w:noProof/>
        </w:rPr>
        <w:t>)</w:t>
      </w:r>
    </w:p>
    <w:p>
      <w:pPr>
        <w:spacing w:after="60"/>
        <w:jc w:val="right"/>
        <w:rPr>
          <w:rFonts w:eastAsia="Calibri"/>
          <w:i/>
          <w:noProof/>
          <w:sz w:val="20"/>
        </w:rPr>
      </w:pPr>
      <w:r>
        <w:rPr>
          <w:rFonts w:eastAsia="Calibri"/>
          <w:i/>
          <w:noProof/>
          <w:sz w:val="20"/>
        </w:rPr>
        <w:t>Aplēse izsakāma ar pilnslodzes ekvivalentu</w:t>
      </w:r>
    </w:p>
    <w:tbl>
      <w:tblPr>
        <w:tblW w:w="8599" w:type="dxa"/>
        <w:jc w:val="center"/>
        <w:tblCellMar>
          <w:left w:w="0" w:type="dxa"/>
          <w:right w:w="0" w:type="dxa"/>
        </w:tblCellMar>
        <w:tblLook w:val="04A0" w:firstRow="1" w:lastRow="0" w:firstColumn="1" w:lastColumn="0" w:noHBand="0" w:noVBand="1"/>
      </w:tblPr>
      <w:tblGrid>
        <w:gridCol w:w="2474"/>
        <w:gridCol w:w="875"/>
        <w:gridCol w:w="875"/>
        <w:gridCol w:w="875"/>
        <w:gridCol w:w="875"/>
        <w:gridCol w:w="875"/>
        <w:gridCol w:w="875"/>
        <w:gridCol w:w="875"/>
      </w:tblGrid>
      <w:tr>
        <w:trPr>
          <w:trHeight w:val="277"/>
          <w:jc w:val="center"/>
        </w:trPr>
        <w:tc>
          <w:tcPr>
            <w:tcW w:w="2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rPr>
            </w:pPr>
            <w:r>
              <w:rPr>
                <w:rFonts w:eastAsia="Calibri"/>
                <w:i/>
                <w:noProof/>
                <w:color w:val="000000"/>
              </w:rPr>
              <w:t>EIT</w:t>
            </w:r>
            <w:r>
              <w:rPr>
                <w:rFonts w:eastAsia="Calibri"/>
                <w:noProof/>
                <w:color w:val="000000"/>
              </w:rPr>
              <w:t xml:space="preserve"> (Budapeštā)</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2021</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2022</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2023</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2024</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2025</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2026</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rFonts w:eastAsia="Calibri"/>
                <w:noProof/>
                <w:color w:val="000000"/>
                <w:sz w:val="20"/>
                <w:szCs w:val="20"/>
              </w:rPr>
              <w:t>2027</w:t>
            </w:r>
          </w:p>
        </w:tc>
      </w:tr>
      <w:tr>
        <w:trPr>
          <w:trHeight w:val="542"/>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rFonts w:eastAsia="Calibri"/>
                <w:noProof/>
                <w:color w:val="000000"/>
                <w:sz w:val="20"/>
                <w:szCs w:val="20"/>
              </w:rPr>
              <w:t>Komisijas ierēdņi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rFonts w:eastAsia="Calibri"/>
                <w:noProof/>
                <w:color w:val="000000"/>
                <w:sz w:val="20"/>
                <w:szCs w:val="20"/>
              </w:rPr>
              <w:t>Pagaidu darbinieki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40</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5</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rFonts w:eastAsia="Calibri"/>
                <w:noProof/>
                <w:color w:val="000000"/>
                <w:sz w:val="20"/>
                <w:szCs w:val="20"/>
              </w:rPr>
              <w:t>t.sk.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rFonts w:eastAsia="Calibri"/>
                <w:noProof/>
                <w:color w:val="000000"/>
                <w:sz w:val="20"/>
                <w:szCs w:val="20"/>
              </w:rPr>
              <w:t>Līgumdarbinieki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23</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rFonts w:eastAsia="Calibri"/>
                <w:noProof/>
                <w:color w:val="000000"/>
                <w:sz w:val="20"/>
                <w:szCs w:val="20"/>
              </w:rPr>
              <w:t>SND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rFonts w:eastAsia="Calibri"/>
                <w:noProof/>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rFonts w:eastAsia="Calibri"/>
                <w:noProof/>
                <w:color w:val="000000"/>
                <w:sz w:val="20"/>
                <w:szCs w:val="20"/>
              </w:rPr>
              <w:t>2</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b/>
                <w:bCs/>
                <w:noProof/>
                <w:color w:val="000000"/>
                <w:sz w:val="20"/>
                <w:szCs w:val="20"/>
              </w:rPr>
            </w:pPr>
            <w:r>
              <w:rPr>
                <w:rFonts w:eastAsia="Calibri"/>
                <w:b/>
                <w:bCs/>
                <w:noProof/>
                <w:color w:val="000000"/>
                <w:sz w:val="20"/>
                <w:szCs w:val="20"/>
              </w:rPr>
              <w:t>Kopā</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rFonts w:eastAsia="Calibri"/>
                <w:b/>
                <w:bCs/>
                <w:noProof/>
                <w:color w:val="000000"/>
                <w:sz w:val="20"/>
                <w:szCs w:val="20"/>
              </w:rPr>
              <w:t>70</w:t>
            </w:r>
          </w:p>
        </w:tc>
      </w:tr>
    </w:tbl>
    <w:p>
      <w:pPr>
        <w:rPr>
          <w:rFonts w:eastAsia="Calibri"/>
          <w:noProof/>
          <w:sz w:val="20"/>
        </w:rPr>
      </w:pPr>
      <w:r>
        <w:rPr>
          <w:rFonts w:eastAsia="Calibri"/>
          <w:noProof/>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rFonts w:eastAsia="Calibri"/>
                <w:noProof/>
                <w:sz w:val="20"/>
              </w:rPr>
              <w:t>Ierēdņi un pagaidu darbinieki</w:t>
            </w:r>
          </w:p>
        </w:tc>
        <w:tc>
          <w:tcPr>
            <w:tcW w:w="7392" w:type="dxa"/>
          </w:tcPr>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budžets, plānošana un ziņošana;</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vienkāršošanas programma;</w:t>
            </w:r>
          </w:p>
          <w:p>
            <w:pPr>
              <w:autoSpaceDE w:val="0"/>
              <w:autoSpaceDN w:val="0"/>
              <w:adjustRightInd w:val="0"/>
              <w:spacing w:before="0" w:after="0"/>
              <w:jc w:val="left"/>
              <w:rPr>
                <w:rFonts w:eastAsia="Calibri"/>
                <w:noProof/>
                <w:sz w:val="20"/>
              </w:rPr>
            </w:pPr>
            <w:r>
              <w:rPr>
                <w:rFonts w:eastAsia="Calibri"/>
                <w:noProof/>
                <w:sz w:val="20"/>
              </w:rPr>
              <w:t>- sagatavot jaunas kārtas, lai nozīmētu un atlasītu ZIK;</w:t>
            </w:r>
          </w:p>
          <w:p>
            <w:pPr>
              <w:autoSpaceDE w:val="0"/>
              <w:autoSpaceDN w:val="0"/>
              <w:adjustRightInd w:val="0"/>
              <w:spacing w:before="0" w:after="0"/>
              <w:jc w:val="left"/>
              <w:rPr>
                <w:rFonts w:eastAsia="Calibri"/>
                <w:noProof/>
                <w:sz w:val="20"/>
              </w:rPr>
            </w:pPr>
            <w:r>
              <w:rPr>
                <w:rFonts w:eastAsia="Calibri"/>
                <w:noProof/>
                <w:sz w:val="20"/>
              </w:rPr>
              <w:t>- koordinācija un saskaņošana ar citām ES iniciatīvām, jo īpaši “Apvārsnis Eiropa”;</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ieinteresēto personu platforma;</w:t>
            </w:r>
          </w:p>
          <w:p>
            <w:pPr>
              <w:autoSpaceDE w:val="0"/>
              <w:autoSpaceDN w:val="0"/>
              <w:adjustRightInd w:val="0"/>
              <w:spacing w:before="0" w:after="0"/>
              <w:jc w:val="left"/>
              <w:rPr>
                <w:rFonts w:eastAsia="Calibri"/>
                <w:noProof/>
                <w:sz w:val="20"/>
              </w:rPr>
            </w:pPr>
            <w:r>
              <w:rPr>
                <w:rFonts w:eastAsia="Calibri"/>
                <w:noProof/>
                <w:sz w:val="20"/>
              </w:rPr>
              <w:t>- dalībvalstu pārstāvju grupa;</w:t>
            </w:r>
          </w:p>
          <w:p>
            <w:pPr>
              <w:autoSpaceDE w:val="0"/>
              <w:autoSpaceDN w:val="0"/>
              <w:adjustRightInd w:val="0"/>
              <w:spacing w:before="0" w:after="0"/>
              <w:jc w:val="left"/>
              <w:rPr>
                <w:rFonts w:eastAsia="Calibri"/>
                <w:noProof/>
                <w:sz w:val="20"/>
              </w:rPr>
            </w:pPr>
            <w:r>
              <w:rPr>
                <w:rFonts w:eastAsia="Calibri"/>
                <w:noProof/>
                <w:sz w:val="20"/>
              </w:rPr>
              <w:t xml:space="preserve">- sagatavot </w:t>
            </w:r>
            <w:r>
              <w:rPr>
                <w:rFonts w:eastAsia="Calibri"/>
                <w:i/>
                <w:noProof/>
                <w:sz w:val="20"/>
              </w:rPr>
              <w:t>EIT</w:t>
            </w:r>
            <w:r>
              <w:rPr>
                <w:rFonts w:eastAsia="Calibri"/>
                <w:noProof/>
                <w:sz w:val="20"/>
              </w:rPr>
              <w:t xml:space="preserve"> valdes un Izpildu komitejas sanāksmes;</w:t>
            </w:r>
          </w:p>
          <w:p>
            <w:pPr>
              <w:autoSpaceDE w:val="0"/>
              <w:autoSpaceDN w:val="0"/>
              <w:adjustRightInd w:val="0"/>
              <w:spacing w:before="0" w:after="0"/>
              <w:jc w:val="left"/>
              <w:rPr>
                <w:rFonts w:eastAsia="Calibri"/>
                <w:noProof/>
                <w:sz w:val="20"/>
              </w:rPr>
            </w:pPr>
            <w:r>
              <w:rPr>
                <w:rFonts w:eastAsia="Calibri"/>
                <w:noProof/>
                <w:sz w:val="20"/>
              </w:rPr>
              <w:t xml:space="preserve">- organizēt </w:t>
            </w:r>
            <w:r>
              <w:rPr>
                <w:rFonts w:eastAsia="Calibri"/>
                <w:i/>
                <w:noProof/>
                <w:sz w:val="20"/>
              </w:rPr>
              <w:t>EIT</w:t>
            </w:r>
            <w:r>
              <w:rPr>
                <w:rFonts w:eastAsia="Calibri"/>
                <w:noProof/>
                <w:sz w:val="20"/>
              </w:rPr>
              <w:t xml:space="preserve"> un ZIK sanāksmes un uzklausīšanas; </w:t>
            </w:r>
          </w:p>
          <w:p>
            <w:pPr>
              <w:autoSpaceDE w:val="0"/>
              <w:autoSpaceDN w:val="0"/>
              <w:adjustRightInd w:val="0"/>
              <w:spacing w:before="0" w:after="0"/>
              <w:jc w:val="left"/>
              <w:rPr>
                <w:rFonts w:eastAsia="Calibri"/>
                <w:noProof/>
                <w:sz w:val="20"/>
              </w:rPr>
            </w:pPr>
            <w:r>
              <w:rPr>
                <w:rFonts w:eastAsia="Calibri"/>
                <w:noProof/>
                <w:sz w:val="20"/>
              </w:rPr>
              <w:t xml:space="preserve">- konsolidēt pastāvošās ZIK; </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koordinēto pasākumu un ZIK pārraudzība un izvērtēšana; </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ietekme, izmantojot zināšanu apmaiņu, izplatīšanu, informēšanu un starptautisku atpazīstamību;</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koordinēto pasākumu izstrāde un vadība;</w:t>
            </w:r>
          </w:p>
          <w:p>
            <w:pPr>
              <w:autoSpaceDE w:val="0"/>
              <w:autoSpaceDN w:val="0"/>
              <w:adjustRightInd w:val="0"/>
              <w:spacing w:before="0" w:after="0"/>
              <w:jc w:val="left"/>
              <w:rPr>
                <w:rFonts w:eastAsia="Calibri"/>
                <w:noProof/>
                <w:sz w:val="20"/>
              </w:rPr>
            </w:pPr>
            <w:r>
              <w:rPr>
                <w:rFonts w:eastAsia="Calibri"/>
                <w:noProof/>
                <w:sz w:val="20"/>
              </w:rPr>
              <w:t>- ZIK sadarbības un sinerģiju veicināšana;</w:t>
            </w:r>
          </w:p>
          <w:p>
            <w:pPr>
              <w:autoSpaceDE w:val="0"/>
              <w:autoSpaceDN w:val="0"/>
              <w:adjustRightInd w:val="0"/>
              <w:spacing w:before="0" w:after="0"/>
              <w:jc w:val="left"/>
              <w:rPr>
                <w:rFonts w:eastAsia="Calibri"/>
                <w:noProof/>
                <w:sz w:val="20"/>
              </w:rPr>
            </w:pPr>
            <w:r>
              <w:rPr>
                <w:rFonts w:eastAsia="Calibri"/>
                <w:noProof/>
                <w:sz w:val="20"/>
              </w:rPr>
              <w:t>- ZIK īstenoto izglītības pasākumu izstrāde un koordinēšana;</w:t>
            </w:r>
          </w:p>
          <w:p>
            <w:pPr>
              <w:autoSpaceDE w:val="0"/>
              <w:autoSpaceDN w:val="0"/>
              <w:adjustRightInd w:val="0"/>
              <w:spacing w:before="0" w:after="0"/>
              <w:jc w:val="left"/>
              <w:rPr>
                <w:rFonts w:eastAsia="Calibri"/>
                <w:noProof/>
                <w:sz w:val="20"/>
              </w:rPr>
            </w:pPr>
            <w:r>
              <w:rPr>
                <w:rFonts w:eastAsia="Calibri"/>
                <w:noProof/>
                <w:sz w:val="20"/>
              </w:rPr>
              <w:t xml:space="preserve">- </w:t>
            </w:r>
            <w:r>
              <w:rPr>
                <w:rFonts w:eastAsia="Calibri"/>
                <w:i/>
                <w:noProof/>
                <w:sz w:val="20"/>
              </w:rPr>
              <w:t>EIT</w:t>
            </w:r>
            <w:r>
              <w:rPr>
                <w:rFonts w:eastAsia="Calibri"/>
                <w:noProof/>
                <w:sz w:val="20"/>
              </w:rPr>
              <w:t xml:space="preserve"> komunikācijas stratēģijas īstenošana;</w:t>
            </w:r>
          </w:p>
          <w:p>
            <w:pPr>
              <w:autoSpaceDE w:val="0"/>
              <w:autoSpaceDN w:val="0"/>
              <w:adjustRightInd w:val="0"/>
              <w:spacing w:before="0" w:after="0"/>
              <w:jc w:val="left"/>
              <w:rPr>
                <w:rFonts w:eastAsia="Calibri"/>
                <w:noProof/>
                <w:sz w:val="20"/>
              </w:rPr>
            </w:pPr>
            <w:r>
              <w:rPr>
                <w:rFonts w:eastAsia="Calibri"/>
                <w:noProof/>
                <w:sz w:val="20"/>
              </w:rPr>
              <w:t>- izsludināt un pārraudzīt uzaicinājumus iesniegt priekšlikumus par jaunu ZIK izveidi;</w:t>
            </w:r>
          </w:p>
          <w:p>
            <w:pPr>
              <w:autoSpaceDE w:val="0"/>
              <w:autoSpaceDN w:val="0"/>
              <w:adjustRightInd w:val="0"/>
              <w:spacing w:before="0" w:after="0"/>
              <w:jc w:val="left"/>
              <w:rPr>
                <w:rFonts w:eastAsia="Calibri"/>
                <w:noProof/>
                <w:sz w:val="20"/>
              </w:rPr>
            </w:pPr>
            <w:r>
              <w:rPr>
                <w:rFonts w:eastAsia="Calibri"/>
                <w:noProof/>
                <w:sz w:val="20"/>
              </w:rPr>
              <w:t>- revīziju vadība (Iekšējās revīzijas struktūras, Iekšējās revīzijas dienests un Eiropas Revīzijas palāta).</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rFonts w:eastAsia="Calibri"/>
                <w:noProof/>
                <w:sz w:val="20"/>
              </w:rPr>
              <w:t>Ārštata darbinieki</w:t>
            </w:r>
          </w:p>
        </w:tc>
        <w:tc>
          <w:tcPr>
            <w:tcW w:w="7392" w:type="dxa"/>
          </w:tcPr>
          <w:p>
            <w:pPr>
              <w:autoSpaceDE w:val="0"/>
              <w:autoSpaceDN w:val="0"/>
              <w:adjustRightInd w:val="0"/>
              <w:spacing w:before="0" w:after="0"/>
              <w:jc w:val="left"/>
              <w:rPr>
                <w:rFonts w:eastAsia="Calibri"/>
                <w:noProof/>
                <w:sz w:val="20"/>
              </w:rPr>
            </w:pPr>
            <w:r>
              <w:rPr>
                <w:rFonts w:eastAsia="Calibri"/>
                <w:noProof/>
                <w:sz w:val="20"/>
              </w:rPr>
              <w:t xml:space="preserve">- palīdzēt sagatavot jaunas kārtas, lai nozīmētu un atlasītu jaunas ZIK;  </w:t>
            </w:r>
          </w:p>
          <w:p>
            <w:pPr>
              <w:autoSpaceDE w:val="0"/>
              <w:autoSpaceDN w:val="0"/>
              <w:adjustRightInd w:val="0"/>
              <w:spacing w:before="0" w:after="0"/>
              <w:jc w:val="left"/>
              <w:rPr>
                <w:rFonts w:eastAsia="Calibri"/>
                <w:noProof/>
                <w:sz w:val="20"/>
              </w:rPr>
            </w:pPr>
            <w:r>
              <w:rPr>
                <w:rFonts w:eastAsia="Calibri"/>
                <w:noProof/>
                <w:sz w:val="20"/>
              </w:rPr>
              <w:t xml:space="preserve">- palīdzēt sagatavot </w:t>
            </w:r>
            <w:r>
              <w:rPr>
                <w:rFonts w:eastAsia="Calibri"/>
                <w:i/>
                <w:noProof/>
                <w:sz w:val="20"/>
              </w:rPr>
              <w:t>EIT</w:t>
            </w:r>
            <w:r>
              <w:rPr>
                <w:rFonts w:eastAsia="Calibri"/>
                <w:noProof/>
                <w:sz w:val="20"/>
              </w:rPr>
              <w:t xml:space="preserve"> uzņēmējdarbības un izglītības programmu; </w:t>
            </w:r>
          </w:p>
          <w:p>
            <w:pPr>
              <w:autoSpaceDE w:val="0"/>
              <w:autoSpaceDN w:val="0"/>
              <w:adjustRightInd w:val="0"/>
              <w:spacing w:before="0" w:after="0"/>
              <w:jc w:val="left"/>
              <w:rPr>
                <w:rFonts w:eastAsia="Calibri"/>
                <w:noProof/>
                <w:sz w:val="20"/>
              </w:rPr>
            </w:pPr>
            <w:r>
              <w:rPr>
                <w:rFonts w:eastAsia="Calibri"/>
                <w:noProof/>
                <w:sz w:val="20"/>
              </w:rPr>
              <w:t xml:space="preserve">- palīdzēt </w:t>
            </w:r>
            <w:r>
              <w:rPr>
                <w:rFonts w:eastAsia="Calibri"/>
                <w:i/>
                <w:noProof/>
                <w:sz w:val="20"/>
              </w:rPr>
              <w:t>EIT</w:t>
            </w:r>
            <w:r>
              <w:rPr>
                <w:rFonts w:eastAsia="Calibri"/>
                <w:noProof/>
                <w:sz w:val="20"/>
              </w:rPr>
              <w:t xml:space="preserve"> ieinteresēto personu platformā;</w:t>
            </w:r>
          </w:p>
          <w:p>
            <w:pPr>
              <w:autoSpaceDE w:val="0"/>
              <w:autoSpaceDN w:val="0"/>
              <w:adjustRightInd w:val="0"/>
              <w:spacing w:before="0" w:after="0"/>
              <w:jc w:val="left"/>
              <w:rPr>
                <w:rFonts w:eastAsia="Calibri"/>
                <w:noProof/>
                <w:sz w:val="20"/>
              </w:rPr>
            </w:pPr>
            <w:r>
              <w:rPr>
                <w:rFonts w:eastAsia="Calibri"/>
                <w:noProof/>
                <w:sz w:val="20"/>
              </w:rPr>
              <w:t>- palīdzēt dalībvalstu pārstāvju grupā;</w:t>
            </w:r>
          </w:p>
          <w:p>
            <w:pPr>
              <w:autoSpaceDE w:val="0"/>
              <w:autoSpaceDN w:val="0"/>
              <w:adjustRightInd w:val="0"/>
              <w:spacing w:before="0" w:after="0"/>
              <w:jc w:val="left"/>
              <w:rPr>
                <w:rFonts w:eastAsia="Calibri"/>
                <w:noProof/>
                <w:sz w:val="20"/>
              </w:rPr>
            </w:pPr>
            <w:r>
              <w:rPr>
                <w:rFonts w:eastAsia="Calibri"/>
                <w:noProof/>
                <w:sz w:val="20"/>
              </w:rPr>
              <w:t xml:space="preserve">- palīdzēt sagatavot </w:t>
            </w:r>
            <w:r>
              <w:rPr>
                <w:rFonts w:eastAsia="Calibri"/>
                <w:i/>
                <w:noProof/>
                <w:sz w:val="20"/>
              </w:rPr>
              <w:t>EIT</w:t>
            </w:r>
            <w:r>
              <w:rPr>
                <w:rFonts w:eastAsia="Calibri"/>
                <w:noProof/>
                <w:sz w:val="20"/>
              </w:rPr>
              <w:t xml:space="preserve"> valdes un Izpildu komitejas sanāksmes;</w:t>
            </w:r>
          </w:p>
          <w:p>
            <w:pPr>
              <w:autoSpaceDE w:val="0"/>
              <w:autoSpaceDN w:val="0"/>
              <w:adjustRightInd w:val="0"/>
              <w:spacing w:before="0" w:after="0"/>
              <w:jc w:val="left"/>
              <w:rPr>
                <w:rFonts w:eastAsia="Calibri"/>
                <w:noProof/>
                <w:sz w:val="20"/>
              </w:rPr>
            </w:pPr>
            <w:r>
              <w:rPr>
                <w:rFonts w:eastAsia="Calibri"/>
                <w:noProof/>
                <w:sz w:val="20"/>
              </w:rPr>
              <w:t xml:space="preserve">- palīdzēt nodrošināt </w:t>
            </w:r>
            <w:r>
              <w:rPr>
                <w:rFonts w:eastAsia="Calibri"/>
                <w:i/>
                <w:noProof/>
                <w:sz w:val="20"/>
              </w:rPr>
              <w:t>EIT</w:t>
            </w:r>
            <w:r>
              <w:rPr>
                <w:rFonts w:eastAsia="Calibri"/>
                <w:noProof/>
                <w:sz w:val="20"/>
              </w:rPr>
              <w:t xml:space="preserve"> zīmola grādu atbilstību darbībām, kas veiktas saistībā ar augstākās izglītības telpu;</w:t>
            </w:r>
          </w:p>
          <w:p>
            <w:pPr>
              <w:autoSpaceDE w:val="0"/>
              <w:autoSpaceDN w:val="0"/>
              <w:adjustRightInd w:val="0"/>
              <w:spacing w:before="0" w:after="0"/>
              <w:jc w:val="left"/>
              <w:rPr>
                <w:rFonts w:eastAsia="Calibri"/>
                <w:noProof/>
                <w:sz w:val="20"/>
              </w:rPr>
            </w:pPr>
            <w:r>
              <w:rPr>
                <w:rFonts w:eastAsia="Calibri"/>
                <w:noProof/>
                <w:sz w:val="20"/>
              </w:rPr>
              <w:t xml:space="preserve">- palīdzēt īstenot </w:t>
            </w:r>
            <w:r>
              <w:rPr>
                <w:rFonts w:eastAsia="Calibri"/>
                <w:i/>
                <w:noProof/>
                <w:sz w:val="20"/>
              </w:rPr>
              <w:t>EIT</w:t>
            </w:r>
            <w:r>
              <w:rPr>
                <w:rFonts w:eastAsia="Calibri"/>
                <w:noProof/>
                <w:sz w:val="20"/>
              </w:rPr>
              <w:t xml:space="preserve"> komunikācijas stratēģiju; - palīdzēt pārvaldīt </w:t>
            </w:r>
            <w:r>
              <w:rPr>
                <w:rFonts w:eastAsia="Calibri"/>
                <w:i/>
                <w:noProof/>
                <w:sz w:val="20"/>
              </w:rPr>
              <w:t>EIT</w:t>
            </w:r>
            <w:r>
              <w:rPr>
                <w:rFonts w:eastAsia="Calibri"/>
                <w:noProof/>
                <w:sz w:val="20"/>
              </w:rPr>
              <w:t xml:space="preserve"> koordinētās darbības;</w:t>
            </w:r>
          </w:p>
          <w:p>
            <w:pPr>
              <w:autoSpaceDE w:val="0"/>
              <w:autoSpaceDN w:val="0"/>
              <w:adjustRightInd w:val="0"/>
              <w:spacing w:before="0" w:after="0"/>
              <w:jc w:val="left"/>
              <w:rPr>
                <w:rFonts w:eastAsia="Calibri"/>
                <w:noProof/>
                <w:sz w:val="20"/>
              </w:rPr>
            </w:pPr>
            <w:r>
              <w:rPr>
                <w:rFonts w:eastAsia="Calibri"/>
                <w:noProof/>
                <w:sz w:val="20"/>
              </w:rPr>
              <w:t xml:space="preserve">- palīdzēt pārraudzīt un izvērtēt </w:t>
            </w:r>
            <w:r>
              <w:rPr>
                <w:rFonts w:eastAsia="Calibri"/>
                <w:i/>
                <w:noProof/>
                <w:sz w:val="20"/>
              </w:rPr>
              <w:t>EIT</w:t>
            </w:r>
            <w:r>
              <w:rPr>
                <w:rFonts w:eastAsia="Calibri"/>
                <w:noProof/>
                <w:sz w:val="20"/>
              </w:rPr>
              <w:t xml:space="preserve"> koordinētās darbības un ZIK.</w:t>
            </w:r>
          </w:p>
          <w:p>
            <w:pPr>
              <w:autoSpaceDE w:val="0"/>
              <w:autoSpaceDN w:val="0"/>
              <w:adjustRightInd w:val="0"/>
              <w:spacing w:before="0" w:after="0"/>
              <w:jc w:val="left"/>
              <w:rPr>
                <w:rFonts w:eastAsia="Calibri"/>
                <w:noProof/>
                <w:sz w:val="20"/>
              </w:rPr>
            </w:pPr>
          </w:p>
        </w:tc>
      </w:tr>
    </w:tbl>
    <w:p>
      <w:pPr>
        <w:rPr>
          <w:rFonts w:eastAsia="Calibri"/>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keepNext/>
        <w:outlineLvl w:val="2"/>
        <w:rPr>
          <w:rFonts w:eastAsia="Calibri"/>
          <w:i/>
          <w:noProof/>
          <w:szCs w:val="24"/>
        </w:rPr>
      </w:pPr>
      <w:r>
        <w:rPr>
          <w:rFonts w:eastAsia="Calibri"/>
          <w:i/>
          <w:noProof/>
        </w:rPr>
        <w:t>3.2.3.</w:t>
      </w:r>
      <w:r>
        <w:rPr>
          <w:rFonts w:eastAsia="Calibri"/>
          <w:i/>
          <w:noProof/>
        </w:rPr>
        <w:tab/>
        <w:t>Trešo personu iemaksas</w:t>
      </w:r>
      <w:r>
        <w:rPr>
          <w:rFonts w:eastAsia="Calibri"/>
          <w:noProof/>
          <w:sz w:val="16"/>
          <w:szCs w:val="20"/>
        </w:rPr>
        <w:t xml:space="preserve"> </w:t>
      </w:r>
    </w:p>
    <w:p>
      <w:pPr>
        <w:ind w:left="850"/>
        <w:rPr>
          <w:rFonts w:eastAsia="Calibri"/>
          <w:noProof/>
        </w:rPr>
      </w:pPr>
      <w:r>
        <w:rPr>
          <w:rFonts w:eastAsia="Calibri"/>
          <w:noProof/>
        </w:rPr>
        <w:t>Priekšlikums/iniciatīva:</w:t>
      </w:r>
    </w:p>
    <w:p>
      <w:pPr>
        <w:tabs>
          <w:tab w:val="num" w:pos="1134"/>
        </w:tabs>
        <w:ind w:left="1134" w:hanging="283"/>
        <w:rPr>
          <w:rFonts w:eastAsia="Calibri"/>
          <w:noProof/>
        </w:rPr>
      </w:pPr>
      <w:r>
        <w:rPr>
          <w:rFonts w:eastAsia="Calibri"/>
          <w:noProof/>
        </w:rPr>
        <w:sym w:font="Wingdings" w:char="F0A8"/>
      </w:r>
      <w:r>
        <w:rPr>
          <w:rFonts w:eastAsia="Calibri"/>
          <w:noProof/>
        </w:rPr>
        <w:tab/>
        <w:t>neparedz trešo personu līdzfinansējumu</w:t>
      </w:r>
    </w:p>
    <w:p>
      <w:pPr>
        <w:tabs>
          <w:tab w:val="num" w:pos="1134"/>
        </w:tabs>
        <w:ind w:left="1134" w:hanging="283"/>
        <w:rPr>
          <w:rFonts w:eastAsia="Calibri"/>
          <w:noProof/>
        </w:rPr>
      </w:pPr>
      <w:r>
        <w:rPr>
          <w:rFonts w:eastAsia="Calibri"/>
          <w:noProof/>
        </w:rPr>
        <w:t xml:space="preserve"> X paredz trešo personu sniegtu līdzfinansējumu atbilstoši šādai aplēsei:</w:t>
      </w:r>
    </w:p>
    <w:p>
      <w:pPr>
        <w:jc w:val="right"/>
        <w:rPr>
          <w:rFonts w:eastAsia="Calibri"/>
          <w:noProof/>
          <w:sz w:val="20"/>
        </w:rPr>
      </w:pPr>
      <w:r>
        <w:rPr>
          <w:rFonts w:eastAsia="Calibri"/>
          <w:noProof/>
          <w:sz w:val="20"/>
        </w:rPr>
        <w:t>Apropriācijas miljonos EUR (trīs zīmes aiz komata)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Calibri"/>
                <w:b/>
                <w:noProof/>
                <w:sz w:val="20"/>
              </w:rPr>
            </w:pPr>
            <w:r>
              <w:rPr>
                <w:rFonts w:eastAsia="Calibri"/>
                <w:b/>
                <w:noProof/>
                <w:sz w:val="20"/>
              </w:rPr>
              <w:t>Gads</w:t>
            </w:r>
          </w:p>
        </w:tc>
        <w:tc>
          <w:tcPr>
            <w:tcW w:w="964" w:type="dxa"/>
            <w:vAlign w:val="center"/>
          </w:tcPr>
          <w:p>
            <w:pPr>
              <w:jc w:val="center"/>
              <w:rPr>
                <w:rFonts w:eastAsia="Calibri"/>
                <w:noProof/>
                <w:sz w:val="20"/>
              </w:rPr>
            </w:pPr>
            <w:r>
              <w:rPr>
                <w:rFonts w:eastAsia="Calibri"/>
                <w:b/>
                <w:noProof/>
                <w:sz w:val="20"/>
              </w:rPr>
              <w:t>2021</w:t>
            </w:r>
          </w:p>
        </w:tc>
        <w:tc>
          <w:tcPr>
            <w:tcW w:w="964" w:type="dxa"/>
            <w:vAlign w:val="center"/>
          </w:tcPr>
          <w:p>
            <w:pPr>
              <w:jc w:val="center"/>
              <w:rPr>
                <w:rFonts w:eastAsia="Calibri"/>
                <w:b/>
                <w:noProof/>
                <w:sz w:val="20"/>
              </w:rPr>
            </w:pPr>
            <w:r>
              <w:rPr>
                <w:rFonts w:eastAsia="Calibri"/>
                <w:b/>
                <w:noProof/>
                <w:sz w:val="20"/>
              </w:rPr>
              <w:t>2022</w:t>
            </w:r>
          </w:p>
        </w:tc>
        <w:tc>
          <w:tcPr>
            <w:tcW w:w="964" w:type="dxa"/>
            <w:vAlign w:val="center"/>
          </w:tcPr>
          <w:p>
            <w:pPr>
              <w:jc w:val="center"/>
              <w:rPr>
                <w:rFonts w:eastAsia="Calibri"/>
                <w:b/>
                <w:noProof/>
                <w:sz w:val="20"/>
              </w:rPr>
            </w:pPr>
            <w:r>
              <w:rPr>
                <w:rFonts w:eastAsia="Calibri"/>
                <w:b/>
                <w:noProof/>
                <w:sz w:val="20"/>
              </w:rPr>
              <w:t>2023</w:t>
            </w:r>
          </w:p>
        </w:tc>
        <w:tc>
          <w:tcPr>
            <w:tcW w:w="964" w:type="dxa"/>
            <w:vAlign w:val="center"/>
          </w:tcPr>
          <w:p>
            <w:pPr>
              <w:jc w:val="center"/>
              <w:rPr>
                <w:rFonts w:eastAsia="Calibri"/>
                <w:b/>
                <w:noProof/>
                <w:sz w:val="20"/>
              </w:rPr>
            </w:pPr>
            <w:r>
              <w:rPr>
                <w:rFonts w:eastAsia="Calibri"/>
                <w:b/>
                <w:noProof/>
                <w:sz w:val="20"/>
              </w:rPr>
              <w:t>2024</w:t>
            </w:r>
          </w:p>
        </w:tc>
        <w:tc>
          <w:tcPr>
            <w:tcW w:w="964" w:type="dxa"/>
            <w:vAlign w:val="center"/>
          </w:tcPr>
          <w:p>
            <w:pPr>
              <w:jc w:val="center"/>
              <w:rPr>
                <w:rFonts w:eastAsia="Calibri"/>
                <w:b/>
                <w:noProof/>
                <w:sz w:val="20"/>
              </w:rPr>
            </w:pPr>
            <w:r>
              <w:rPr>
                <w:rFonts w:eastAsia="Calibri"/>
                <w:b/>
                <w:noProof/>
                <w:sz w:val="20"/>
              </w:rPr>
              <w:t>2025</w:t>
            </w:r>
          </w:p>
        </w:tc>
        <w:tc>
          <w:tcPr>
            <w:tcW w:w="964" w:type="dxa"/>
            <w:vAlign w:val="center"/>
          </w:tcPr>
          <w:p>
            <w:pPr>
              <w:jc w:val="center"/>
              <w:rPr>
                <w:rFonts w:eastAsia="Calibri"/>
                <w:b/>
                <w:noProof/>
                <w:sz w:val="20"/>
              </w:rPr>
            </w:pPr>
            <w:r>
              <w:rPr>
                <w:rFonts w:eastAsia="Calibri"/>
                <w:b/>
                <w:noProof/>
                <w:sz w:val="20"/>
              </w:rPr>
              <w:t>2026</w:t>
            </w:r>
          </w:p>
        </w:tc>
        <w:tc>
          <w:tcPr>
            <w:tcW w:w="964" w:type="dxa"/>
            <w:vAlign w:val="center"/>
          </w:tcPr>
          <w:p>
            <w:pPr>
              <w:jc w:val="center"/>
              <w:rPr>
                <w:rFonts w:eastAsia="Calibri"/>
                <w:b/>
                <w:noProof/>
                <w:sz w:val="20"/>
              </w:rPr>
            </w:pPr>
            <w:r>
              <w:rPr>
                <w:rFonts w:eastAsia="Calibri"/>
                <w:b/>
                <w:noProof/>
                <w:sz w:val="20"/>
              </w:rPr>
              <w:t>2027</w:t>
            </w:r>
          </w:p>
        </w:tc>
        <w:tc>
          <w:tcPr>
            <w:tcW w:w="1158" w:type="dxa"/>
            <w:vAlign w:val="center"/>
          </w:tcPr>
          <w:p>
            <w:pPr>
              <w:spacing w:before="60" w:after="60"/>
              <w:jc w:val="center"/>
              <w:rPr>
                <w:rFonts w:eastAsia="Calibri"/>
                <w:b/>
                <w:noProof/>
                <w:sz w:val="20"/>
              </w:rPr>
            </w:pPr>
            <w:r>
              <w:rPr>
                <w:rFonts w:eastAsia="Calibri"/>
                <w:b/>
                <w:noProof/>
                <w:sz w:val="20"/>
              </w:rPr>
              <w:t>KOPĀ</w:t>
            </w:r>
          </w:p>
        </w:tc>
      </w:tr>
      <w:tr>
        <w:trPr>
          <w:cantSplit/>
          <w:jc w:val="center"/>
        </w:trPr>
        <w:tc>
          <w:tcPr>
            <w:tcW w:w="2340" w:type="dxa"/>
          </w:tcPr>
          <w:p>
            <w:pPr>
              <w:rPr>
                <w:rFonts w:eastAsia="Calibri"/>
                <w:noProof/>
              </w:rPr>
            </w:pPr>
            <w:r>
              <w:rPr>
                <w:rFonts w:eastAsia="Calibri"/>
                <w:noProof/>
                <w:sz w:val="20"/>
              </w:rPr>
              <w:t>Norādīt līdzfinansētāju struktūru</w:t>
            </w:r>
            <w:r>
              <w:rPr>
                <w:rFonts w:eastAsia="Calibri"/>
                <w:i/>
                <w:noProof/>
                <w:sz w:val="20"/>
              </w:rPr>
              <w:t xml:space="preserve"> </w:t>
            </w: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1158" w:type="dxa"/>
            <w:vAlign w:val="center"/>
          </w:tcPr>
          <w:p>
            <w:pPr>
              <w:spacing w:before="60" w:after="60"/>
              <w:jc w:val="center"/>
              <w:rPr>
                <w:rFonts w:eastAsia="Calibri"/>
                <w:noProof/>
                <w:sz w:val="20"/>
              </w:rPr>
            </w:pPr>
          </w:p>
        </w:tc>
      </w:tr>
      <w:tr>
        <w:trPr>
          <w:cantSplit/>
          <w:jc w:val="center"/>
        </w:trPr>
        <w:tc>
          <w:tcPr>
            <w:tcW w:w="2340" w:type="dxa"/>
          </w:tcPr>
          <w:p>
            <w:pPr>
              <w:spacing w:before="60" w:after="60"/>
              <w:jc w:val="left"/>
              <w:rPr>
                <w:rFonts w:eastAsia="Calibri"/>
                <w:noProof/>
                <w:sz w:val="20"/>
              </w:rPr>
            </w:pPr>
            <w:r>
              <w:rPr>
                <w:rFonts w:eastAsia="Calibri"/>
                <w:noProof/>
                <w:sz w:val="20"/>
              </w:rPr>
              <w:t>KOPĀ līdzfinansētās apropriācijas</w:t>
            </w:r>
            <w:r>
              <w:rPr>
                <w:rStyle w:val="FootnoteReference"/>
                <w:noProof/>
              </w:rPr>
              <w:footnoteReference w:id="20"/>
            </w:r>
            <w:r>
              <w:rPr>
                <w:rFonts w:eastAsia="Calibri"/>
                <w:noProof/>
                <w:sz w:val="20"/>
              </w:rPr>
              <w:t xml:space="preserve"> </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964" w:type="dxa"/>
            <w:vAlign w:val="center"/>
          </w:tcPr>
          <w:p>
            <w:pPr>
              <w:spacing w:before="60" w:after="60"/>
              <w:jc w:val="center"/>
              <w:rPr>
                <w:rFonts w:eastAsia="Calibri"/>
                <w:noProof/>
                <w:sz w:val="20"/>
              </w:rPr>
            </w:pPr>
            <w:r>
              <w:rPr>
                <w:rFonts w:eastAsia="Calibri"/>
                <w:noProof/>
                <w:sz w:val="20"/>
              </w:rPr>
              <w:t>p.m.</w:t>
            </w:r>
          </w:p>
        </w:tc>
        <w:tc>
          <w:tcPr>
            <w:tcW w:w="1158" w:type="dxa"/>
            <w:vAlign w:val="center"/>
          </w:tcPr>
          <w:p>
            <w:pPr>
              <w:spacing w:before="60" w:after="60"/>
              <w:jc w:val="center"/>
              <w:rPr>
                <w:rFonts w:eastAsia="Calibri"/>
                <w:noProof/>
                <w:sz w:val="20"/>
              </w:rPr>
            </w:pPr>
            <w:r>
              <w:rPr>
                <w:rFonts w:eastAsia="Calibri"/>
                <w:noProof/>
                <w:sz w:val="20"/>
              </w:rPr>
              <w:t>p.m.</w:t>
            </w:r>
          </w:p>
        </w:tc>
      </w:tr>
    </w:tbl>
    <w:p>
      <w:pPr>
        <w:rPr>
          <w:rFonts w:eastAsia="Calibri"/>
          <w:noProof/>
        </w:rPr>
      </w:pPr>
    </w:p>
    <w:p>
      <w:pPr>
        <w:keepNext/>
        <w:outlineLvl w:val="1"/>
        <w:rPr>
          <w:rFonts w:eastAsia="Calibri"/>
          <w:b/>
          <w:noProof/>
          <w:szCs w:val="24"/>
        </w:rPr>
      </w:pPr>
      <w:r>
        <w:rPr>
          <w:rFonts w:eastAsia="Calibri"/>
          <w:b/>
          <w:noProof/>
        </w:rPr>
        <w:t>3.3.</w:t>
      </w:r>
      <w:r>
        <w:rPr>
          <w:rFonts w:eastAsia="Calibri"/>
          <w:b/>
          <w:noProof/>
        </w:rPr>
        <w:tab/>
        <w:t>Aplēstā ietekme uz ieņēmumiem</w:t>
      </w:r>
      <w:r>
        <w:rPr>
          <w:rFonts w:eastAsia="Calibri"/>
          <w:noProof/>
          <w:sz w:val="16"/>
          <w:szCs w:val="20"/>
        </w:rPr>
        <w:t xml:space="preserve"> </w:t>
      </w:r>
    </w:p>
    <w:p>
      <w:pPr>
        <w:tabs>
          <w:tab w:val="num" w:pos="1134"/>
        </w:tabs>
        <w:ind w:left="1134" w:hanging="283"/>
        <w:rPr>
          <w:rFonts w:eastAsia="Calibri"/>
          <w:noProof/>
        </w:rPr>
      </w:pPr>
      <w:r>
        <w:rPr>
          <w:rFonts w:eastAsia="Calibri"/>
          <w:noProof/>
        </w:rPr>
        <w:sym w:font="Wingdings" w:char="F0A8"/>
      </w:r>
      <w:r>
        <w:rPr>
          <w:rFonts w:eastAsia="Calibri"/>
          <w:noProof/>
        </w:rPr>
        <w:tab/>
        <w:t>Priekšlikums/iniciatīva finansiāli neietekmē ieņēmumus.</w:t>
      </w:r>
    </w:p>
    <w:p>
      <w:pPr>
        <w:tabs>
          <w:tab w:val="num" w:pos="1134"/>
        </w:tabs>
        <w:ind w:left="1134" w:hanging="283"/>
        <w:rPr>
          <w:rFonts w:eastAsia="Calibri"/>
          <w:noProof/>
        </w:rPr>
      </w:pPr>
      <w:r>
        <w:rPr>
          <w:rFonts w:eastAsia="Calibri"/>
          <w:noProof/>
        </w:rPr>
        <w:t>X</w:t>
      </w:r>
      <w:r>
        <w:rPr>
          <w:rFonts w:eastAsia="Calibri"/>
          <w:noProof/>
        </w:rPr>
        <w:tab/>
        <w:t>Priekšlikums/iniciatīva finansiāli ietekmē:</w:t>
      </w:r>
    </w:p>
    <w:p>
      <w:pPr>
        <w:numPr>
          <w:ilvl w:val="2"/>
          <w:numId w:val="0"/>
        </w:numPr>
        <w:tabs>
          <w:tab w:val="num" w:pos="2126"/>
        </w:tabs>
        <w:ind w:left="2126" w:hanging="709"/>
        <w:rPr>
          <w:rFonts w:eastAsia="Calibri"/>
          <w:noProof/>
        </w:rPr>
      </w:pPr>
      <w:r>
        <w:rPr>
          <w:rFonts w:eastAsia="Calibri"/>
          <w:noProof/>
        </w:rPr>
        <w:sym w:font="Wingdings" w:char="F0A8"/>
      </w:r>
      <w:r>
        <w:rPr>
          <w:rFonts w:eastAsia="Calibri"/>
          <w:noProof/>
        </w:rPr>
        <w:tab/>
        <w:t xml:space="preserve">pašu resursus </w:t>
      </w:r>
    </w:p>
    <w:p>
      <w:pPr>
        <w:numPr>
          <w:ilvl w:val="2"/>
          <w:numId w:val="0"/>
        </w:numPr>
        <w:tabs>
          <w:tab w:val="num" w:pos="2126"/>
        </w:tabs>
        <w:ind w:left="2126" w:hanging="709"/>
        <w:rPr>
          <w:rFonts w:eastAsia="Calibri"/>
          <w:noProof/>
        </w:rPr>
      </w:pPr>
      <w:r>
        <w:rPr>
          <w:rFonts w:eastAsia="Calibri"/>
          <w:noProof/>
        </w:rPr>
        <w:t>X</w:t>
      </w:r>
      <w:r>
        <w:rPr>
          <w:rFonts w:eastAsia="Calibri"/>
          <w:noProof/>
        </w:rPr>
        <w:tab/>
        <w:t>citus ieņēmumus</w:t>
      </w:r>
    </w:p>
    <w:p>
      <w:pPr>
        <w:rPr>
          <w:rFonts w:eastAsia="Calibri"/>
          <w:noProof/>
        </w:rPr>
      </w:pPr>
      <w:r>
        <w:rPr>
          <w:rFonts w:eastAsia="Calibri"/>
          <w:noProof/>
        </w:rPr>
        <w:t xml:space="preserve">Atzīmējiet, ja ieņēmumi ir piešķirti izdevumu pozīcijām </w:t>
      </w:r>
      <w:r>
        <w:rPr>
          <w:rFonts w:eastAsia="Calibri"/>
          <w:noProof/>
        </w:rPr>
        <w:sym w:font="Wingdings" w:char="F0A8"/>
      </w:r>
      <w:r>
        <w:rPr>
          <w:rFonts w:eastAsia="Calibri"/>
          <w:noProof/>
        </w:rPr>
        <w:tab/>
      </w:r>
    </w:p>
    <w:p>
      <w:pPr>
        <w:jc w:val="right"/>
        <w:rPr>
          <w:rFonts w:eastAsia="Calibri"/>
          <w:i/>
          <w:noProof/>
          <w:sz w:val="20"/>
        </w:rPr>
      </w:pPr>
      <w:r>
        <w:rPr>
          <w:rFonts w:eastAsia="Calibri"/>
          <w:noProof/>
        </w:rPr>
        <w:t>miljonos EUR (trīs zīmes aiz komata)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Calibri"/>
                <w:noProof/>
                <w:sz w:val="18"/>
              </w:rPr>
            </w:pPr>
            <w:r>
              <w:rPr>
                <w:rFonts w:eastAsia="Calibri"/>
                <w:noProof/>
                <w:sz w:val="18"/>
              </w:rPr>
              <w:t>Budžeta ieņēmumu pozīcija:</w:t>
            </w:r>
          </w:p>
        </w:tc>
        <w:tc>
          <w:tcPr>
            <w:tcW w:w="7200" w:type="dxa"/>
            <w:gridSpan w:val="7"/>
            <w:vAlign w:val="center"/>
          </w:tcPr>
          <w:p>
            <w:pPr>
              <w:jc w:val="center"/>
              <w:rPr>
                <w:rFonts w:eastAsia="Calibri"/>
                <w:noProof/>
                <w:sz w:val="18"/>
              </w:rPr>
            </w:pPr>
            <w:r>
              <w:rPr>
                <w:rFonts w:eastAsia="Calibri"/>
                <w:noProof/>
                <w:sz w:val="18"/>
              </w:rPr>
              <w:t>Priekšlikuma/iniciatīvas ietekme</w:t>
            </w:r>
          </w:p>
        </w:tc>
      </w:tr>
      <w:tr>
        <w:trPr>
          <w:trHeight w:val="388"/>
          <w:jc w:val="center"/>
        </w:trPr>
        <w:tc>
          <w:tcPr>
            <w:tcW w:w="2144" w:type="dxa"/>
            <w:vMerge/>
          </w:tcPr>
          <w:p>
            <w:pPr>
              <w:spacing w:before="40" w:after="40"/>
              <w:rPr>
                <w:rFonts w:eastAsia="Calibri"/>
                <w:noProof/>
                <w:sz w:val="18"/>
              </w:rPr>
            </w:pPr>
          </w:p>
        </w:tc>
        <w:tc>
          <w:tcPr>
            <w:tcW w:w="1080" w:type="dxa"/>
            <w:vAlign w:val="center"/>
          </w:tcPr>
          <w:p>
            <w:pPr>
              <w:jc w:val="center"/>
              <w:rPr>
                <w:rFonts w:eastAsia="Calibri"/>
                <w:noProof/>
                <w:sz w:val="18"/>
              </w:rPr>
            </w:pPr>
            <w:r>
              <w:rPr>
                <w:rFonts w:eastAsia="Calibri"/>
                <w:b/>
                <w:noProof/>
                <w:sz w:val="20"/>
              </w:rPr>
              <w:t>2021</w:t>
            </w:r>
          </w:p>
        </w:tc>
        <w:tc>
          <w:tcPr>
            <w:tcW w:w="900" w:type="dxa"/>
            <w:vAlign w:val="center"/>
          </w:tcPr>
          <w:p>
            <w:pPr>
              <w:jc w:val="center"/>
              <w:rPr>
                <w:rFonts w:eastAsia="Calibri"/>
                <w:b/>
                <w:noProof/>
                <w:sz w:val="20"/>
              </w:rPr>
            </w:pPr>
            <w:r>
              <w:rPr>
                <w:rFonts w:eastAsia="Calibri"/>
                <w:b/>
                <w:noProof/>
                <w:sz w:val="20"/>
              </w:rPr>
              <w:t>2022</w:t>
            </w:r>
          </w:p>
        </w:tc>
        <w:tc>
          <w:tcPr>
            <w:tcW w:w="900" w:type="dxa"/>
            <w:vAlign w:val="center"/>
          </w:tcPr>
          <w:p>
            <w:pPr>
              <w:jc w:val="center"/>
              <w:rPr>
                <w:rFonts w:eastAsia="Calibri"/>
                <w:b/>
                <w:noProof/>
                <w:sz w:val="20"/>
              </w:rPr>
            </w:pPr>
            <w:r>
              <w:rPr>
                <w:rFonts w:eastAsia="Calibri"/>
                <w:b/>
                <w:noProof/>
                <w:sz w:val="20"/>
              </w:rPr>
              <w:t>2023</w:t>
            </w:r>
          </w:p>
        </w:tc>
        <w:tc>
          <w:tcPr>
            <w:tcW w:w="1080" w:type="dxa"/>
            <w:vAlign w:val="center"/>
          </w:tcPr>
          <w:p>
            <w:pPr>
              <w:jc w:val="center"/>
              <w:rPr>
                <w:rFonts w:eastAsia="Calibri"/>
                <w:b/>
                <w:noProof/>
                <w:sz w:val="20"/>
              </w:rPr>
            </w:pPr>
            <w:r>
              <w:rPr>
                <w:rFonts w:eastAsia="Calibri"/>
                <w:b/>
                <w:noProof/>
                <w:sz w:val="20"/>
              </w:rPr>
              <w:t>2024</w:t>
            </w:r>
          </w:p>
        </w:tc>
        <w:tc>
          <w:tcPr>
            <w:tcW w:w="1080" w:type="dxa"/>
            <w:vAlign w:val="center"/>
          </w:tcPr>
          <w:p>
            <w:pPr>
              <w:jc w:val="center"/>
              <w:rPr>
                <w:rFonts w:eastAsia="Calibri"/>
                <w:b/>
                <w:noProof/>
                <w:sz w:val="20"/>
              </w:rPr>
            </w:pPr>
            <w:r>
              <w:rPr>
                <w:rFonts w:eastAsia="Calibri"/>
                <w:b/>
                <w:noProof/>
                <w:sz w:val="20"/>
              </w:rPr>
              <w:t>2025</w:t>
            </w:r>
          </w:p>
        </w:tc>
        <w:tc>
          <w:tcPr>
            <w:tcW w:w="1080" w:type="dxa"/>
            <w:vAlign w:val="center"/>
          </w:tcPr>
          <w:p>
            <w:pPr>
              <w:jc w:val="center"/>
              <w:rPr>
                <w:rFonts w:eastAsia="Calibri"/>
                <w:b/>
                <w:noProof/>
                <w:sz w:val="20"/>
              </w:rPr>
            </w:pPr>
            <w:r>
              <w:rPr>
                <w:rFonts w:eastAsia="Calibri"/>
                <w:b/>
                <w:noProof/>
                <w:sz w:val="20"/>
              </w:rPr>
              <w:t>2026</w:t>
            </w:r>
          </w:p>
        </w:tc>
        <w:tc>
          <w:tcPr>
            <w:tcW w:w="1080" w:type="dxa"/>
            <w:vAlign w:val="center"/>
          </w:tcPr>
          <w:p>
            <w:pPr>
              <w:jc w:val="center"/>
              <w:rPr>
                <w:rFonts w:eastAsia="Calibri"/>
                <w:b/>
                <w:noProof/>
                <w:sz w:val="20"/>
              </w:rPr>
            </w:pPr>
            <w:r>
              <w:rPr>
                <w:rFonts w:eastAsia="Calibri"/>
                <w:b/>
                <w:noProof/>
                <w:sz w:val="20"/>
              </w:rPr>
              <w:t>2027</w:t>
            </w:r>
          </w:p>
        </w:tc>
      </w:tr>
      <w:tr>
        <w:trPr>
          <w:trHeight w:val="388"/>
          <w:jc w:val="center"/>
        </w:trPr>
        <w:tc>
          <w:tcPr>
            <w:tcW w:w="2144" w:type="dxa"/>
            <w:vAlign w:val="center"/>
          </w:tcPr>
          <w:p>
            <w:pPr>
              <w:spacing w:before="40" w:after="40"/>
              <w:rPr>
                <w:rFonts w:eastAsia="Calibri"/>
                <w:noProof/>
                <w:sz w:val="18"/>
              </w:rPr>
            </w:pPr>
            <w:r>
              <w:rPr>
                <w:rFonts w:eastAsia="Calibri"/>
                <w:noProof/>
                <w:sz w:val="18"/>
              </w:rPr>
              <w:t>6013. postenis</w:t>
            </w:r>
          </w:p>
        </w:tc>
        <w:tc>
          <w:tcPr>
            <w:tcW w:w="1080" w:type="dxa"/>
          </w:tcPr>
          <w:p>
            <w:pPr>
              <w:spacing w:beforeLines="40" w:before="96" w:afterLines="40" w:after="96"/>
              <w:jc w:val="center"/>
              <w:rPr>
                <w:rFonts w:eastAsia="Calibri"/>
                <w:noProof/>
                <w:sz w:val="18"/>
              </w:rPr>
            </w:pPr>
            <w:r>
              <w:rPr>
                <w:rFonts w:eastAsia="Calibri"/>
                <w:noProof/>
                <w:sz w:val="18"/>
              </w:rPr>
              <w:t>p.m.</w:t>
            </w:r>
          </w:p>
        </w:tc>
        <w:tc>
          <w:tcPr>
            <w:tcW w:w="900" w:type="dxa"/>
          </w:tcPr>
          <w:p>
            <w:pPr>
              <w:spacing w:beforeLines="40" w:before="96" w:afterLines="40" w:after="96"/>
              <w:jc w:val="center"/>
              <w:rPr>
                <w:rFonts w:eastAsia="Calibri"/>
                <w:noProof/>
                <w:sz w:val="18"/>
              </w:rPr>
            </w:pPr>
            <w:r>
              <w:rPr>
                <w:rFonts w:eastAsia="Calibri"/>
                <w:noProof/>
                <w:sz w:val="18"/>
              </w:rPr>
              <w:t>p.m.</w:t>
            </w:r>
          </w:p>
        </w:tc>
        <w:tc>
          <w:tcPr>
            <w:tcW w:w="900" w:type="dxa"/>
          </w:tcPr>
          <w:p>
            <w:pPr>
              <w:spacing w:beforeLines="40" w:before="96" w:afterLines="40" w:after="96"/>
              <w:jc w:val="center"/>
              <w:rPr>
                <w:rFonts w:eastAsia="Calibri"/>
                <w:noProof/>
                <w:sz w:val="18"/>
              </w:rPr>
            </w:pPr>
            <w:r>
              <w:rPr>
                <w:rFonts w:eastAsia="Calibri"/>
                <w:noProof/>
                <w:sz w:val="18"/>
              </w:rPr>
              <w:t>p.m.</w:t>
            </w:r>
          </w:p>
        </w:tc>
        <w:tc>
          <w:tcPr>
            <w:tcW w:w="1080" w:type="dxa"/>
          </w:tcPr>
          <w:p>
            <w:pPr>
              <w:spacing w:beforeLines="40" w:before="96" w:afterLines="40" w:after="96"/>
              <w:jc w:val="center"/>
              <w:rPr>
                <w:rFonts w:eastAsia="Calibri"/>
                <w:noProof/>
                <w:sz w:val="18"/>
              </w:rPr>
            </w:pPr>
            <w:r>
              <w:rPr>
                <w:rFonts w:eastAsia="Calibri"/>
                <w:noProof/>
                <w:sz w:val="18"/>
              </w:rPr>
              <w:t>p.m.</w:t>
            </w:r>
          </w:p>
        </w:tc>
        <w:tc>
          <w:tcPr>
            <w:tcW w:w="1080" w:type="dxa"/>
          </w:tcPr>
          <w:p>
            <w:pPr>
              <w:spacing w:beforeLines="40" w:before="96" w:afterLines="40" w:after="96"/>
              <w:jc w:val="center"/>
              <w:rPr>
                <w:rFonts w:eastAsia="Calibri"/>
                <w:noProof/>
                <w:sz w:val="18"/>
              </w:rPr>
            </w:pPr>
            <w:r>
              <w:rPr>
                <w:rFonts w:eastAsia="Calibri"/>
                <w:noProof/>
                <w:sz w:val="18"/>
              </w:rPr>
              <w:t>p.m.</w:t>
            </w:r>
          </w:p>
        </w:tc>
        <w:tc>
          <w:tcPr>
            <w:tcW w:w="1080" w:type="dxa"/>
          </w:tcPr>
          <w:p>
            <w:pPr>
              <w:spacing w:beforeLines="40" w:before="96" w:afterLines="40" w:after="96"/>
              <w:jc w:val="center"/>
              <w:rPr>
                <w:rFonts w:eastAsia="Calibri"/>
                <w:noProof/>
                <w:sz w:val="18"/>
              </w:rPr>
            </w:pPr>
            <w:r>
              <w:rPr>
                <w:rFonts w:eastAsia="Calibri"/>
                <w:noProof/>
                <w:sz w:val="18"/>
              </w:rPr>
              <w:t>p.m.</w:t>
            </w:r>
          </w:p>
        </w:tc>
        <w:tc>
          <w:tcPr>
            <w:tcW w:w="1080" w:type="dxa"/>
          </w:tcPr>
          <w:p>
            <w:pPr>
              <w:spacing w:beforeLines="40" w:before="96" w:afterLines="40" w:after="96"/>
              <w:jc w:val="center"/>
              <w:rPr>
                <w:rFonts w:eastAsia="Calibri"/>
                <w:noProof/>
                <w:sz w:val="18"/>
              </w:rPr>
            </w:pPr>
            <w:r>
              <w:rPr>
                <w:rFonts w:eastAsia="Calibri"/>
                <w:noProof/>
                <w:sz w:val="18"/>
              </w:rPr>
              <w:t>p.m.</w:t>
            </w:r>
          </w:p>
        </w:tc>
      </w:tr>
    </w:tbl>
    <w:p>
      <w:pPr>
        <w:ind w:left="850"/>
        <w:rPr>
          <w:rFonts w:eastAsia="Calibri"/>
          <w:noProof/>
          <w:sz w:val="20"/>
        </w:rPr>
      </w:pPr>
      <w:r>
        <w:rPr>
          <w:rFonts w:eastAsia="Calibri"/>
          <w:noProof/>
          <w:sz w:val="20"/>
        </w:rPr>
        <w:t>Attiecībā uz piešķirtajiem ieņēmumiem norādīt attiecīgās budžeta izdevumu pozīcijas.</w:t>
      </w:r>
    </w:p>
    <w:p>
      <w:pPr>
        <w:pStyle w:val="Text1"/>
        <w:pBdr>
          <w:top w:val="single" w:sz="4" w:space="1" w:color="auto"/>
          <w:left w:val="single" w:sz="4" w:space="4" w:color="auto"/>
          <w:bottom w:val="single" w:sz="4" w:space="1" w:color="auto"/>
          <w:right w:val="single" w:sz="4" w:space="4" w:color="auto"/>
        </w:pBdr>
        <w:rPr>
          <w:noProof/>
        </w:rPr>
      </w:pPr>
      <w:r>
        <w:rPr>
          <w:noProof/>
        </w:rPr>
        <w:t>01.02XX Apropriācijas no trešo personu iemaksām</w:t>
      </w:r>
    </w:p>
    <w:p>
      <w:pPr>
        <w:ind w:left="850"/>
        <w:rPr>
          <w:rFonts w:eastAsia="Calibri"/>
          <w:noProof/>
          <w:sz w:val="20"/>
        </w:rPr>
      </w:pPr>
    </w:p>
    <w:p>
      <w:pPr>
        <w:ind w:left="850"/>
        <w:rPr>
          <w:rFonts w:eastAsia="Calibri"/>
          <w:noProof/>
          <w:sz w:val="20"/>
        </w:rPr>
      </w:pPr>
      <w:r>
        <w:rPr>
          <w:rFonts w:eastAsia="Calibri"/>
          <w:noProof/>
          <w:sz w:val="20"/>
        </w:rPr>
        <w:t>Citas piezīmes (piemēram, metode/formula, ko izmanto, lai aprēķinātu ietekmi uz ieņēmumiem, vai jebkura cita informācija).</w:t>
      </w:r>
    </w:p>
    <w:p>
      <w:pPr>
        <w:pBdr>
          <w:top w:val="single" w:sz="4" w:space="1" w:color="auto"/>
          <w:left w:val="single" w:sz="4" w:space="4" w:color="auto"/>
          <w:bottom w:val="single" w:sz="4" w:space="1" w:color="auto"/>
          <w:right w:val="single" w:sz="4" w:space="4" w:color="auto"/>
        </w:pBdr>
        <w:ind w:left="850"/>
        <w:rPr>
          <w:rFonts w:eastAsia="Calibri"/>
          <w:noProof/>
          <w:sz w:val="22"/>
        </w:rPr>
      </w:pPr>
      <w:r>
        <w:rPr>
          <w:rFonts w:eastAsia="Calibri"/>
          <w:noProof/>
          <w:sz w:val="22"/>
        </w:rPr>
        <w:t>Trešās valstis var veikt iemaksas programmā, izmantojot asociācijas nolīgumus. Nosacījumi finansiālā ieguldījuma līmeņa noteikšanai tiks noteikti asociācijas nolīgumos ar katru valsti un nodrošinās automātisku korekciju jebkādam ievērojamam līdzsvara trūkumam salīdzinājumā ar summām, ko asociētajā valstī izveidotās vienības saņem ar dalību programmā, ņemot vērā programmas pārvaldības izmaksas.</w:t>
      </w:r>
    </w:p>
    <w:p>
      <w:pPr>
        <w:rPr>
          <w:rFonts w:eastAsia="Calibri"/>
          <w:noProof/>
          <w:sz w:val="16"/>
          <w:szCs w:val="16"/>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Regula (EK) Nr. 294/2008 (2008. gada 11. marts) par Eiropas Inovāciju un tehnoloģiju institūta izveidi (OV L 97, 9.4.2008., 1. lpp.). Grozīta ar Eiropas Parlamenta un Padomes Regulu (ES) Nr. 1292/2013 (2013. gada 11. decembris) (OV L 347, 11.12.2013., 174. lpp.).</w:t>
      </w:r>
    </w:p>
  </w:footnote>
  <w:footnote w:id="2">
    <w:p>
      <w:pPr>
        <w:pStyle w:val="FootnoteText"/>
      </w:pPr>
      <w:r>
        <w:rPr>
          <w:rStyle w:val="FootnoteReference"/>
        </w:rPr>
        <w:footnoteRef/>
      </w:r>
      <w:r>
        <w:tab/>
        <w:t xml:space="preserve">Priekšlikums Eiropas Parlamenta un Padomes regulai par pētniecības un inovācijas pamatprogrammas "Apvārsnis Eiropa" izveidi un dalības un rezultātu izplatīšanas noteikumiem. COM (2018) 435 </w:t>
      </w:r>
      <w:r>
        <w:rPr>
          <w:i/>
        </w:rPr>
        <w:t>final</w:t>
      </w:r>
      <w:r>
        <w:t>.</w:t>
      </w:r>
    </w:p>
  </w:footnote>
  <w:footnote w:id="3">
    <w:p>
      <w:pPr>
        <w:pStyle w:val="FootnoteText"/>
      </w:pPr>
      <w:r>
        <w:rPr>
          <w:rStyle w:val="FootnoteReference"/>
        </w:rPr>
        <w:footnoteRef/>
      </w:r>
      <w:r>
        <w:tab/>
        <w:t>Pašreizējā SIP aptver laikposmu no 2014. līdz 2020. gadam.</w:t>
      </w:r>
    </w:p>
  </w:footnote>
  <w:footnote w:id="4">
    <w:p>
      <w:pPr>
        <w:pStyle w:val="FootnoteText"/>
        <w:rPr>
          <w:sz w:val="16"/>
          <w:szCs w:val="16"/>
        </w:rPr>
      </w:pPr>
      <w:r>
        <w:rPr>
          <w:rStyle w:val="FootnoteReference"/>
        </w:rPr>
        <w:footnoteRef/>
      </w:r>
      <w:r>
        <w:tab/>
      </w:r>
      <w:r>
        <w:rPr>
          <w:i/>
          <w:sz w:val="16"/>
        </w:rPr>
        <w:t>ICF (2017), Evaluation</w:t>
      </w:r>
      <w:r>
        <w:rPr>
          <w:sz w:val="16"/>
        </w:rPr>
        <w:t xml:space="preserve">, 36. lpp. </w:t>
      </w:r>
    </w:p>
  </w:footnote>
  <w:footnote w:id="5">
    <w:p>
      <w:pPr>
        <w:pStyle w:val="FootnoteText"/>
      </w:pPr>
      <w:r>
        <w:rPr>
          <w:rStyle w:val="FootnoteReference"/>
        </w:rPr>
        <w:footnoteRef/>
      </w:r>
      <w:r>
        <w:tab/>
        <w:t>OV L 97, 9.4.2008., 1. lpp.</w:t>
      </w:r>
    </w:p>
  </w:footnote>
  <w:footnote w:id="6">
    <w:p>
      <w:pPr>
        <w:pStyle w:val="FootnoteText"/>
      </w:pPr>
      <w:r>
        <w:rPr>
          <w:rStyle w:val="FootnoteReference"/>
        </w:rPr>
        <w:footnoteRef/>
      </w:r>
      <w:r>
        <w:tab/>
        <w:t xml:space="preserve">Atsauce uz pieņemto pārstrādāto </w:t>
      </w:r>
      <w:r>
        <w:rPr>
          <w:i/>
        </w:rPr>
        <w:t>EIT</w:t>
      </w:r>
      <w:r>
        <w:t xml:space="preserve"> regulu. </w:t>
      </w:r>
    </w:p>
  </w:footnote>
  <w:footnote w:id="7">
    <w:p>
      <w:pPr>
        <w:pStyle w:val="FootnoteText"/>
        <w:rPr>
          <w:szCs w:val="24"/>
        </w:rPr>
      </w:pPr>
      <w:r>
        <w:rPr>
          <w:rStyle w:val="FootnoteReference"/>
        </w:rPr>
        <w:footnoteRef/>
      </w:r>
      <w:r>
        <w:tab/>
        <w:t>Kā paredzēts Finanšu regulas 58. panta 2. punkta a) vai b) apakšpunktā.</w:t>
      </w:r>
    </w:p>
  </w:footnote>
  <w:footnote w:id="8">
    <w:p>
      <w:pPr>
        <w:pStyle w:val="FootnoteText"/>
      </w:pPr>
      <w:r>
        <w:rPr>
          <w:rStyle w:val="FootnoteReference"/>
        </w:rPr>
        <w:footnoteRef/>
      </w:r>
      <w:r>
        <w:tab/>
        <w:t xml:space="preserve">COM (2018) 435 </w:t>
      </w:r>
      <w:r>
        <w:rPr>
          <w:i/>
        </w:rPr>
        <w:t>final</w:t>
      </w:r>
      <w:r>
        <w:t xml:space="preserve">. </w:t>
      </w:r>
    </w:p>
  </w:footnote>
  <w:footnote w:id="9">
    <w:p>
      <w:pPr>
        <w:pStyle w:val="FootnoteText"/>
      </w:pPr>
      <w:r>
        <w:rPr>
          <w:rStyle w:val="FootnoteReference"/>
        </w:rPr>
        <w:footnoteRef/>
      </w:r>
      <w:r>
        <w:tab/>
        <w:t>9. panta 2. punkta c) apakšpunkta 2. punkts.</w:t>
      </w:r>
    </w:p>
  </w:footnote>
  <w:footnote w:id="10">
    <w:p>
      <w:pPr>
        <w:pStyle w:val="FootnoteText"/>
        <w:jc w:val="left"/>
        <w:rPr>
          <w:szCs w:val="24"/>
        </w:rPr>
      </w:pPr>
      <w:r>
        <w:rPr>
          <w:rStyle w:val="FootnoteReference"/>
        </w:rPr>
        <w:footnoteRef/>
      </w:r>
      <w:r>
        <w:tab/>
        <w:t xml:space="preserve">Sīkāku informāciju par pārvaldības veidiem un atsauces uz Finanšu regulu skatīt </w:t>
      </w:r>
      <w:r>
        <w:rPr>
          <w:i/>
        </w:rPr>
        <w:t>BudgWeb</w:t>
      </w:r>
      <w:r>
        <w:t xml:space="preserve"> tīmekļa vietnē: </w:t>
      </w:r>
      <w:hyperlink r:id="rId1" w:history="1">
        <w:r>
          <w:rPr>
            <w:rStyle w:val="Hyperlink"/>
          </w:rPr>
          <w:t>https://myintracomm.ec.europa.eu/budgweb/EN/man/budgmanag/Pages/budgmanag.aspx</w:t>
        </w:r>
      </w:hyperlink>
      <w:r>
        <w:t xml:space="preserve"> </w:t>
      </w:r>
    </w:p>
  </w:footnote>
  <w:footnote w:id="11">
    <w:p>
      <w:pPr>
        <w:pStyle w:val="FootnoteText"/>
        <w:rPr>
          <w:lang w:val="pt-PT"/>
        </w:rPr>
      </w:pPr>
      <w:r>
        <w:rPr>
          <w:rStyle w:val="FootnoteReference"/>
        </w:rPr>
        <w:footnoteRef/>
      </w:r>
      <w:r>
        <w:rPr>
          <w:lang w:val="pt-PT"/>
        </w:rPr>
        <w:tab/>
        <w:t xml:space="preserve">COM (2018) 323 </w:t>
      </w:r>
      <w:r>
        <w:rPr>
          <w:i/>
          <w:lang w:val="pt-PT"/>
        </w:rPr>
        <w:t>final</w:t>
      </w:r>
      <w:r>
        <w:rPr>
          <w:lang w:val="pt-PT"/>
        </w:rPr>
        <w:t>, 2.5.2018.</w:t>
      </w:r>
    </w:p>
  </w:footnote>
  <w:footnote w:id="12">
    <w:p>
      <w:pPr>
        <w:pStyle w:val="FootnoteText"/>
        <w:rPr>
          <w:szCs w:val="24"/>
          <w:lang w:val="pt-PT"/>
        </w:rPr>
      </w:pPr>
      <w:r>
        <w:rPr>
          <w:rStyle w:val="FootnoteReference"/>
        </w:rPr>
        <w:footnoteRef/>
      </w:r>
      <w:r>
        <w:rPr>
          <w:lang w:val="pt-PT"/>
        </w:rPr>
        <w:tab/>
        <w:t>Dif. – diferencētās apropriācijas, nedif. – nediferencētās apropriācijas.</w:t>
      </w:r>
    </w:p>
  </w:footnote>
  <w:footnote w:id="13">
    <w:p>
      <w:pPr>
        <w:pStyle w:val="FootnoteText"/>
        <w:rPr>
          <w:szCs w:val="24"/>
          <w:lang w:val="pt-PT"/>
        </w:rPr>
      </w:pPr>
      <w:r>
        <w:rPr>
          <w:rStyle w:val="FootnoteReference"/>
        </w:rPr>
        <w:footnoteRef/>
      </w:r>
      <w:r>
        <w:rPr>
          <w:lang w:val="pt-PT"/>
        </w:rPr>
        <w:tab/>
        <w:t xml:space="preserve">EBTA – Eiropas Brīvās tirdzniecības asociācija. </w:t>
      </w:r>
    </w:p>
  </w:footnote>
  <w:footnote w:id="14">
    <w:p>
      <w:pPr>
        <w:pStyle w:val="FootnoteText"/>
        <w:rPr>
          <w:lang w:val="pt-PT"/>
        </w:rPr>
      </w:pPr>
      <w:r>
        <w:rPr>
          <w:rStyle w:val="FootnoteReference"/>
        </w:rPr>
        <w:footnoteRef/>
      </w:r>
      <w:r>
        <w:rPr>
          <w:lang w:val="pt-PT"/>
        </w:rPr>
        <w:tab/>
        <w:t>Kandidātvalstis un attiecīgā gadījumā potenciālās kandidātvalstis no Rietumbalkāniem.</w:t>
      </w:r>
    </w:p>
  </w:footnote>
  <w:footnote w:id="15">
    <w:p>
      <w:pPr>
        <w:pStyle w:val="CommentText"/>
        <w:rPr>
          <w:color w:val="1F497D"/>
          <w:lang w:val="pt-PT"/>
        </w:rPr>
      </w:pPr>
      <w:r>
        <w:rPr>
          <w:rStyle w:val="FootnoteReference"/>
        </w:rPr>
        <w:footnoteRef/>
      </w:r>
      <w:r>
        <w:rPr>
          <w:lang w:val="pt-PT"/>
        </w:rPr>
        <w:tab/>
      </w:r>
      <w:r>
        <w:rPr>
          <w:i/>
          <w:lang w:val="pt-PT"/>
        </w:rPr>
        <w:t>EIT</w:t>
      </w:r>
      <w:r>
        <w:rPr>
          <w:lang w:val="pt-PT"/>
        </w:rPr>
        <w:t xml:space="preserve"> personāla izmaksas un II sadaļa ir aprēķinātas, piemērojot korekcijas koeficientu HU (71,9), kā norādīts 16. lappusē, 5. tabulā </w:t>
      </w:r>
      <w:hyperlink r:id="rId2" w:history="1">
        <w:r>
          <w:rPr>
            <w:rStyle w:val="Hyperlink"/>
            <w:lang w:val="pt-PT"/>
          </w:rPr>
          <w:t>https://ec.europa.eu/eurostat/documents/6939681/7070380/Annualreport2018.pdf/97053a94-29eb-4e93-8883-e826426e3d55</w:t>
        </w:r>
      </w:hyperlink>
      <w:r>
        <w:rPr>
          <w:color w:val="1F497D"/>
          <w:lang w:val="pt-PT"/>
        </w:rPr>
        <w:t> </w:t>
      </w:r>
    </w:p>
    <w:p>
      <w:pPr>
        <w:pStyle w:val="FootnoteText"/>
        <w:rPr>
          <w:lang w:val="pt-PT"/>
        </w:rPr>
      </w:pPr>
    </w:p>
  </w:footnote>
  <w:footnote w:id="16">
    <w:p>
      <w:pPr>
        <w:pStyle w:val="FootnoteText"/>
        <w:rPr>
          <w:lang w:val="pt-PT"/>
        </w:rPr>
      </w:pPr>
      <w:r>
        <w:rPr>
          <w:rStyle w:val="FootnoteReference"/>
        </w:rPr>
        <w:footnoteRef/>
      </w:r>
      <w:r>
        <w:rPr>
          <w:lang w:val="pt-PT"/>
        </w:rPr>
        <w:tab/>
        <w:t xml:space="preserve">Tehniskais un/vai administratīvais atbalsts un ES programmu un/vai darbību īstenošanas atbalsta izdevumi (kādreizējās </w:t>
      </w:r>
      <w:r>
        <w:rPr>
          <w:i/>
          <w:lang w:val="pt-PT"/>
        </w:rPr>
        <w:t>BA</w:t>
      </w:r>
      <w:r>
        <w:rPr>
          <w:lang w:val="pt-PT"/>
        </w:rPr>
        <w:t xml:space="preserve"> pozīcijas), netiešā pētniecība, tiešā pētniecība. Tā ir maksimālā summa no summas, kas piešķirta </w:t>
      </w:r>
      <w:r>
        <w:rPr>
          <w:i/>
          <w:lang w:val="pt-PT"/>
        </w:rPr>
        <w:t>EIT</w:t>
      </w:r>
      <w:r>
        <w:rPr>
          <w:lang w:val="pt-PT"/>
        </w:rPr>
        <w:t xml:space="preserve"> no programmas un paredzēta Komisijas administratīvajiem izdevumiem.</w:t>
      </w:r>
    </w:p>
  </w:footnote>
  <w:footnote w:id="17">
    <w:p>
      <w:pPr>
        <w:pStyle w:val="FootnoteText"/>
        <w:rPr>
          <w:lang w:val="pt-PT"/>
        </w:rPr>
      </w:pPr>
      <w:r>
        <w:rPr>
          <w:rStyle w:val="FootnoteReference"/>
        </w:rPr>
        <w:footnoteRef/>
      </w:r>
      <w:r>
        <w:rPr>
          <w:lang w:val="pt-PT"/>
        </w:rPr>
        <w:tab/>
        <w:t xml:space="preserve">Šie skaitļi ir saskaņoti ar pamatprogrammas “Apvārsnis Eiropa” vispārējo tiesību akta finanšu pārskatu, kurā iekļauti tikai pilnvarotie darbinieki, kas 2020. gadā ir nodarbināti ģenerāldirektorātos, bet nekādi neietekmē </w:t>
      </w:r>
      <w:r>
        <w:rPr>
          <w:i/>
          <w:lang w:val="pt-PT"/>
        </w:rPr>
        <w:t>EIT</w:t>
      </w:r>
      <w:r>
        <w:rPr>
          <w:lang w:val="pt-PT"/>
        </w:rPr>
        <w:t xml:space="preserve"> nodarbinātā personāla iespējamās īpašās vajadzības laikposmā no 2021. līdz 2027. gadam.</w:t>
      </w:r>
    </w:p>
  </w:footnote>
  <w:footnote w:id="18">
    <w:p>
      <w:pPr>
        <w:pStyle w:val="FootnoteText"/>
        <w:rPr>
          <w:szCs w:val="24"/>
          <w:lang w:val="pt-PT"/>
        </w:rPr>
      </w:pPr>
      <w:r>
        <w:rPr>
          <w:rStyle w:val="FootnoteReference"/>
        </w:rPr>
        <w:footnoteRef/>
      </w:r>
      <w:r>
        <w:rPr>
          <w:lang w:val="pt-PT"/>
        </w:rPr>
        <w:tab/>
      </w:r>
      <w:r>
        <w:rPr>
          <w:i/>
          <w:lang w:val="pt-PT"/>
        </w:rPr>
        <w:t>AC</w:t>
      </w:r>
      <w:r>
        <w:rPr>
          <w:lang w:val="pt-PT"/>
        </w:rPr>
        <w:t xml:space="preserve"> – līgumdarbinieki, </w:t>
      </w:r>
      <w:r>
        <w:rPr>
          <w:i/>
          <w:lang w:val="pt-PT"/>
        </w:rPr>
        <w:t>AL</w:t>
      </w:r>
      <w:r>
        <w:rPr>
          <w:lang w:val="pt-PT"/>
        </w:rPr>
        <w:t xml:space="preserve"> – vietējie darbinieki, </w:t>
      </w:r>
      <w:r>
        <w:rPr>
          <w:i/>
          <w:lang w:val="pt-PT"/>
        </w:rPr>
        <w:t>SND</w:t>
      </w:r>
      <w:r>
        <w:rPr>
          <w:lang w:val="pt-PT"/>
        </w:rPr>
        <w:t xml:space="preserve"> – valstu norīkotie eksperti, </w:t>
      </w:r>
      <w:r>
        <w:rPr>
          <w:i/>
          <w:lang w:val="pt-PT"/>
        </w:rPr>
        <w:t>INT</w:t>
      </w:r>
      <w:r>
        <w:rPr>
          <w:lang w:val="pt-PT"/>
        </w:rPr>
        <w:t xml:space="preserve"> – aģentūru darbinieki, </w:t>
      </w:r>
      <w:r>
        <w:rPr>
          <w:i/>
          <w:lang w:val="pt-PT"/>
        </w:rPr>
        <w:t>JPD</w:t>
      </w:r>
      <w:r>
        <w:rPr>
          <w:lang w:val="pt-PT"/>
        </w:rPr>
        <w:t xml:space="preserve"> – jaunākie eksperti delegācijās. </w:t>
      </w:r>
    </w:p>
  </w:footnote>
  <w:footnote w:id="19">
    <w:p>
      <w:pPr>
        <w:pStyle w:val="FootnoteText"/>
        <w:rPr>
          <w:szCs w:val="24"/>
          <w:lang w:val="pt-PT"/>
        </w:rPr>
      </w:pPr>
      <w:r>
        <w:rPr>
          <w:rStyle w:val="FootnoteReference"/>
        </w:rPr>
        <w:footnoteRef/>
      </w:r>
      <w:r>
        <w:rPr>
          <w:lang w:val="pt-PT"/>
        </w:rPr>
        <w:tab/>
        <w:t xml:space="preserve">Ārštata darbiniekiem paredzēto maksimālo summu finansē no darbības apropriācijām (kādreizējām </w:t>
      </w:r>
      <w:r>
        <w:rPr>
          <w:i/>
          <w:lang w:val="pt-PT"/>
        </w:rPr>
        <w:t>BA</w:t>
      </w:r>
      <w:r>
        <w:rPr>
          <w:lang w:val="pt-PT"/>
        </w:rPr>
        <w:t xml:space="preserve"> pozīcijām).</w:t>
      </w:r>
    </w:p>
  </w:footnote>
  <w:footnote w:id="20">
    <w:p>
      <w:pPr>
        <w:pStyle w:val="FootnoteText"/>
        <w:rPr>
          <w:lang w:val="pt-PT"/>
        </w:rPr>
      </w:pPr>
      <w:r>
        <w:rPr>
          <w:rStyle w:val="FootnoteReference"/>
        </w:rPr>
        <w:footnoteRef/>
      </w:r>
      <w:r>
        <w:rPr>
          <w:lang w:val="pt-PT"/>
        </w:rPr>
        <w:tab/>
        <w:t>Divpusēji asociācijas nolīgumi vēl nav noteikti. Asociēto valstu veiktās iemaksas papildinās šajā tiesību akta finanšu pārskatā norādītās summas.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7227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E433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9AC1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DC6A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60E9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2EF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A016A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C02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6"/>
  </w:num>
  <w:num w:numId="11">
    <w:abstractNumId w:val="15"/>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7-10 13:12: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2"/>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D9D7439-52B1-455F-A383-EB83EF771D2E"/>
    <w:docVar w:name="LW_COVERPAGE_TYPE" w:val="1"/>
    <w:docVar w:name="LW_CROSSREFERENCE" w:val="{SEC(2019) 275 final} - {SWD(2019) 330 final} - {SWD(2019) 331 final}"/>
    <w:docVar w:name="LW_DocType" w:val="COM"/>
    <w:docVar w:name="LW_EMISSION" w:val="11.7.2019"/>
    <w:docVar w:name="LW_EMISSION_ISODATE" w:val="2019-07-11"/>
    <w:docVar w:name="LW_EMISSION_LOCATION" w:val="BRX"/>
    <w:docVar w:name="LW_EMISSION_PREFIX" w:val="Briselē, "/>
    <w:docVar w:name="LW_EMISSION_SUFFIX" w:val="."/>
    <w:docVar w:name="LW_ID_DOCMODEL" w:val="SJ-026"/>
    <w:docVar w:name="LW_ID_DOCSIGNATURE" w:val="SJ-026"/>
    <w:docVar w:name="LW_ID_DOCSTRUCTURE" w:val="COM/PL/ORG"/>
    <w:docVar w:name="LW_ID_DOCTYPE" w:val="SJ-026"/>
    <w:docVar w:name="LW_ID_EXP.MOTIFS.NEW" w:val="EM_PL_"/>
    <w:docVar w:name="LW_ID_STATUT" w:val="SJ-026"/>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52"/>
    <w:docVar w:name="LW_REF.II.NEW.CP_YEAR" w:val="2019"/>
    <w:docVar w:name="LW_REF.INST.NEW" w:val="COM"/>
    <w:docVar w:name="LW_REF.INST.NEW_ADOPTED" w:val="final"/>
    <w:docVar w:name="LW_REF.INST.NEW_TEXT" w:val="(2019) 3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Eiropas inov\u257?ciju un tehnolo\u291?iju instit\u363?ta (&lt;FMT:Italic&gt;EIT&lt;/FMT&gt;) strat\u275?\u291?isko inov\u257?ciju programmu _x000b_2021.-2027. gadam: _x000b_Eiropas inov\u257?cijas talanta un sp\u275?jas sekm\u275?\u353?ana"/>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Heading5Char">
    <w:name w:val="Heading 5 Char"/>
    <w:basedOn w:val="DefaultParagraphFont"/>
    <w:link w:val="Heading5"/>
    <w:uiPriority w:val="99"/>
    <w:rPr>
      <w:rFonts w:ascii="Arial" w:hAnsi="Arial" w:cs="Arial"/>
      <w:lang w:val="lv-LV" w:eastAsia="lv-LV"/>
    </w:rPr>
  </w:style>
  <w:style w:type="character" w:customStyle="1" w:styleId="Heading6Char">
    <w:name w:val="Heading 6 Char"/>
    <w:basedOn w:val="DefaultParagraphFont"/>
    <w:link w:val="Heading6"/>
    <w:uiPriority w:val="99"/>
    <w:rPr>
      <w:rFonts w:ascii="Arial" w:hAnsi="Arial" w:cs="Arial"/>
      <w:i/>
      <w:iCs/>
      <w:lang w:val="lv-LV" w:eastAsia="lv-LV"/>
    </w:rPr>
  </w:style>
  <w:style w:type="character" w:customStyle="1" w:styleId="Heading7Char">
    <w:name w:val="Heading 7 Char"/>
    <w:basedOn w:val="DefaultParagraphFont"/>
    <w:link w:val="Heading7"/>
    <w:uiPriority w:val="99"/>
    <w:rPr>
      <w:rFonts w:ascii="Arial" w:hAnsi="Arial" w:cs="Arial"/>
      <w:sz w:val="20"/>
      <w:szCs w:val="20"/>
      <w:lang w:val="lv-LV" w:eastAsia="lv-LV"/>
    </w:rPr>
  </w:style>
  <w:style w:type="character" w:customStyle="1" w:styleId="Heading8Char">
    <w:name w:val="Heading 8 Char"/>
    <w:basedOn w:val="DefaultParagraphFont"/>
    <w:link w:val="Heading8"/>
    <w:uiPriority w:val="9"/>
    <w:rPr>
      <w:rFonts w:ascii="Arial" w:hAnsi="Arial" w:cs="Arial"/>
      <w:i/>
      <w:iCs/>
      <w:sz w:val="20"/>
      <w:szCs w:val="20"/>
      <w:lang w:val="lv-LV" w:eastAsia="lv-LV"/>
    </w:rPr>
  </w:style>
  <w:style w:type="character" w:customStyle="1" w:styleId="Heading9Char">
    <w:name w:val="Heading 9 Char"/>
    <w:basedOn w:val="DefaultParagraphFont"/>
    <w:link w:val="Heading9"/>
    <w:uiPriority w:val="99"/>
    <w:rPr>
      <w:rFonts w:ascii="Arial" w:hAnsi="Arial" w:cs="Arial"/>
      <w:i/>
      <w:iCs/>
      <w:sz w:val="18"/>
      <w:szCs w:val="18"/>
      <w:lang w:val="lv-LV" w:eastAsia="lv-LV"/>
    </w:rPr>
  </w:style>
  <w:style w:type="paragraph" w:customStyle="1" w:styleId="Sous-titreobjet">
    <w:name w:val="Sous-titre objet"/>
    <w:basedOn w:val="Titreobjet"/>
    <w:uiPriority w:val="99"/>
    <w:pPr>
      <w:autoSpaceDE w:val="0"/>
      <w:autoSpaceDN w:val="0"/>
      <w:spacing w:before="0" w:after="0"/>
    </w:pPr>
    <w:rPr>
      <w:bCs/>
      <w:szCs w:val="24"/>
    </w:rPr>
  </w:style>
  <w:style w:type="paragraph" w:customStyle="1" w:styleId="FichedimpactPMEtitre">
    <w:name w:val="Fiche d'impact PME titre"/>
    <w:basedOn w:val="Normal"/>
    <w:next w:val="Normal"/>
    <w:uiPriority w:val="99"/>
    <w:pPr>
      <w:autoSpaceDE w:val="0"/>
      <w:autoSpaceDN w:val="0"/>
      <w:jc w:val="center"/>
    </w:pPr>
    <w:rPr>
      <w:b/>
      <w:bCs/>
      <w:szCs w:val="24"/>
    </w:rPr>
  </w:style>
  <w:style w:type="paragraph" w:customStyle="1" w:styleId="Fichefinanciretextetable">
    <w:name w:val="Fiche financière texte (table)"/>
    <w:basedOn w:val="Normal"/>
    <w:uiPriority w:val="99"/>
    <w:pPr>
      <w:autoSpaceDE w:val="0"/>
      <w:autoSpaceDN w:val="0"/>
      <w:spacing w:before="0" w:after="0"/>
      <w:jc w:val="left"/>
    </w:pPr>
    <w:rPr>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rPr>
  </w:style>
  <w:style w:type="paragraph" w:customStyle="1" w:styleId="Fichefinanciretitretable">
    <w:name w:val="Fiche financière titre (table)"/>
    <w:basedOn w:val="Normal"/>
    <w:uiPriority w:val="99"/>
    <w:pPr>
      <w:autoSpaceDE w:val="0"/>
      <w:autoSpaceDN w:val="0"/>
      <w:jc w:val="center"/>
    </w:pPr>
    <w:rPr>
      <w:b/>
      <w:bCs/>
      <w:sz w:val="40"/>
      <w:szCs w:val="40"/>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rPr>
  </w:style>
  <w:style w:type="paragraph" w:customStyle="1" w:styleId="Referencedumodificateur">
    <w:name w:val="Reference du modificateur"/>
    <w:basedOn w:val="Normal"/>
    <w:next w:val="Normal"/>
    <w:uiPriority w:val="99"/>
    <w:pPr>
      <w:autoSpaceDE w:val="0"/>
      <w:autoSpaceDN w:val="0"/>
      <w:spacing w:before="0"/>
      <w:jc w:val="left"/>
    </w:pPr>
    <w:rPr>
      <w:szCs w:val="24"/>
    </w:rPr>
  </w:style>
  <w:style w:type="character" w:customStyle="1" w:styleId="CRDeleted">
    <w:name w:val="CR Deleted"/>
    <w:rPr>
      <w:dstrike/>
      <w:lang w:val="lv-LV" w:eastAsia="lv-LV"/>
    </w:rPr>
  </w:style>
  <w:style w:type="character" w:customStyle="1" w:styleId="CRRefonteDeleted">
    <w:name w:val="CR Refonte Deleted"/>
    <w:rPr>
      <w:dstrike/>
      <w:lang w:val="lv-LV" w:eastAsia="lv-LV"/>
    </w:rPr>
  </w:style>
  <w:style w:type="character" w:customStyle="1" w:styleId="CRMinorChangeDeleted">
    <w:name w:val="CR Minor Change Deleted"/>
    <w:rPr>
      <w:dstrike/>
      <w:u w:val="double"/>
      <w:lang w:val="lv-LV" w:eastAsia="lv-LV"/>
    </w:rPr>
  </w:style>
  <w:style w:type="character" w:customStyle="1" w:styleId="CRMinorChangeAdded">
    <w:name w:val="CR Minor Change Added"/>
    <w:rPr>
      <w:u w:val="double"/>
      <w:lang w:val="lv-LV" w:eastAsia="lv-LV"/>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Revision">
    <w:name w:val="Revision"/>
    <w:hidden/>
    <w:uiPriority w:val="99"/>
    <w:semiHidden/>
    <w:rPr>
      <w:rFonts w:ascii="Times New Roman" w:hAnsi="Times New Roman"/>
      <w:sz w:val="24"/>
      <w:szCs w:val="24"/>
    </w:rPr>
  </w:style>
  <w:style w:type="numbering" w:customStyle="1" w:styleId="NoList1">
    <w:name w:val="No List1"/>
    <w:next w:val="NoList"/>
    <w:uiPriority w:val="99"/>
    <w:semiHidden/>
    <w:unhideWhenUsed/>
  </w:style>
  <w:style w:type="paragraph" w:customStyle="1" w:styleId="ListDash1">
    <w:name w:val="List Dash 1"/>
    <w:basedOn w:val="Normal"/>
    <w:pPr>
      <w:numPr>
        <w:numId w:val="10"/>
      </w:numPr>
      <w:tabs>
        <w:tab w:val="clear" w:pos="1134"/>
        <w:tab w:val="num" w:pos="1417"/>
      </w:tabs>
      <w:ind w:left="1417" w:hanging="567"/>
    </w:pPr>
  </w:style>
  <w:style w:type="paragraph" w:customStyle="1" w:styleId="ListDash2">
    <w:name w:val="List Dash 2"/>
    <w:basedOn w:val="Normal"/>
    <w:pPr>
      <w:numPr>
        <w:numId w:val="11"/>
      </w:numPr>
      <w:tabs>
        <w:tab w:val="clear" w:pos="1134"/>
        <w:tab w:val="num" w:pos="1984"/>
      </w:tabs>
      <w:ind w:left="1984" w:hanging="567"/>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cs="Times New Roman"/>
      <w:sz w:val="24"/>
      <w:lang w:val="lv-LV"/>
    </w:rPr>
  </w:style>
  <w:style w:type="character" w:customStyle="1" w:styleId="FooterSensitivityChar">
    <w:name w:val="Footer Sensitivity Char"/>
    <w:rPr>
      <w:rFonts w:ascii="Times New Roman" w:eastAsia="Calibri" w:hAnsi="Times New Roman"/>
      <w:b/>
      <w:sz w:val="32"/>
      <w:szCs w:val="22"/>
      <w:lang w:eastAsia="lv-LV"/>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cs="Times New Roman"/>
      <w:sz w:val="24"/>
      <w:lang w:val="lv-LV"/>
    </w:rPr>
  </w:style>
  <w:style w:type="character" w:customStyle="1" w:styleId="HeaderSensitivityChar">
    <w:name w:val="Header Sensitivity Char"/>
    <w:rPr>
      <w:rFonts w:ascii="Times New Roman" w:eastAsia="Calibri" w:hAnsi="Times New Roman"/>
      <w:b/>
      <w:sz w:val="32"/>
      <w:szCs w:val="22"/>
      <w:lang w:eastAsia="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Heading5Char">
    <w:name w:val="Heading 5 Char"/>
    <w:basedOn w:val="DefaultParagraphFont"/>
    <w:link w:val="Heading5"/>
    <w:uiPriority w:val="99"/>
    <w:rPr>
      <w:rFonts w:ascii="Arial" w:hAnsi="Arial" w:cs="Arial"/>
      <w:lang w:val="lv-LV" w:eastAsia="lv-LV"/>
    </w:rPr>
  </w:style>
  <w:style w:type="character" w:customStyle="1" w:styleId="Heading6Char">
    <w:name w:val="Heading 6 Char"/>
    <w:basedOn w:val="DefaultParagraphFont"/>
    <w:link w:val="Heading6"/>
    <w:uiPriority w:val="99"/>
    <w:rPr>
      <w:rFonts w:ascii="Arial" w:hAnsi="Arial" w:cs="Arial"/>
      <w:i/>
      <w:iCs/>
      <w:lang w:val="lv-LV" w:eastAsia="lv-LV"/>
    </w:rPr>
  </w:style>
  <w:style w:type="character" w:customStyle="1" w:styleId="Heading7Char">
    <w:name w:val="Heading 7 Char"/>
    <w:basedOn w:val="DefaultParagraphFont"/>
    <w:link w:val="Heading7"/>
    <w:uiPriority w:val="99"/>
    <w:rPr>
      <w:rFonts w:ascii="Arial" w:hAnsi="Arial" w:cs="Arial"/>
      <w:sz w:val="20"/>
      <w:szCs w:val="20"/>
      <w:lang w:val="lv-LV" w:eastAsia="lv-LV"/>
    </w:rPr>
  </w:style>
  <w:style w:type="character" w:customStyle="1" w:styleId="Heading8Char">
    <w:name w:val="Heading 8 Char"/>
    <w:basedOn w:val="DefaultParagraphFont"/>
    <w:link w:val="Heading8"/>
    <w:uiPriority w:val="9"/>
    <w:rPr>
      <w:rFonts w:ascii="Arial" w:hAnsi="Arial" w:cs="Arial"/>
      <w:i/>
      <w:iCs/>
      <w:sz w:val="20"/>
      <w:szCs w:val="20"/>
      <w:lang w:val="lv-LV" w:eastAsia="lv-LV"/>
    </w:rPr>
  </w:style>
  <w:style w:type="character" w:customStyle="1" w:styleId="Heading9Char">
    <w:name w:val="Heading 9 Char"/>
    <w:basedOn w:val="DefaultParagraphFont"/>
    <w:link w:val="Heading9"/>
    <w:uiPriority w:val="99"/>
    <w:rPr>
      <w:rFonts w:ascii="Arial" w:hAnsi="Arial" w:cs="Arial"/>
      <w:i/>
      <w:iCs/>
      <w:sz w:val="18"/>
      <w:szCs w:val="18"/>
      <w:lang w:val="lv-LV" w:eastAsia="lv-LV"/>
    </w:rPr>
  </w:style>
  <w:style w:type="paragraph" w:customStyle="1" w:styleId="Sous-titreobjet">
    <w:name w:val="Sous-titre objet"/>
    <w:basedOn w:val="Titreobjet"/>
    <w:uiPriority w:val="99"/>
    <w:pPr>
      <w:autoSpaceDE w:val="0"/>
      <w:autoSpaceDN w:val="0"/>
      <w:spacing w:before="0" w:after="0"/>
    </w:pPr>
    <w:rPr>
      <w:bCs/>
      <w:szCs w:val="24"/>
    </w:rPr>
  </w:style>
  <w:style w:type="paragraph" w:customStyle="1" w:styleId="FichedimpactPMEtitre">
    <w:name w:val="Fiche d'impact PME titre"/>
    <w:basedOn w:val="Normal"/>
    <w:next w:val="Normal"/>
    <w:uiPriority w:val="99"/>
    <w:pPr>
      <w:autoSpaceDE w:val="0"/>
      <w:autoSpaceDN w:val="0"/>
      <w:jc w:val="center"/>
    </w:pPr>
    <w:rPr>
      <w:b/>
      <w:bCs/>
      <w:szCs w:val="24"/>
    </w:rPr>
  </w:style>
  <w:style w:type="paragraph" w:customStyle="1" w:styleId="Fichefinanciretextetable">
    <w:name w:val="Fiche financière texte (table)"/>
    <w:basedOn w:val="Normal"/>
    <w:uiPriority w:val="99"/>
    <w:pPr>
      <w:autoSpaceDE w:val="0"/>
      <w:autoSpaceDN w:val="0"/>
      <w:spacing w:before="0" w:after="0"/>
      <w:jc w:val="left"/>
    </w:pPr>
    <w:rPr>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rPr>
  </w:style>
  <w:style w:type="paragraph" w:customStyle="1" w:styleId="Fichefinanciretitretable">
    <w:name w:val="Fiche financière titre (table)"/>
    <w:basedOn w:val="Normal"/>
    <w:uiPriority w:val="99"/>
    <w:pPr>
      <w:autoSpaceDE w:val="0"/>
      <w:autoSpaceDN w:val="0"/>
      <w:jc w:val="center"/>
    </w:pPr>
    <w:rPr>
      <w:b/>
      <w:bCs/>
      <w:sz w:val="40"/>
      <w:szCs w:val="40"/>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rPr>
  </w:style>
  <w:style w:type="paragraph" w:customStyle="1" w:styleId="Referencedumodificateur">
    <w:name w:val="Reference du modificateur"/>
    <w:basedOn w:val="Normal"/>
    <w:next w:val="Normal"/>
    <w:uiPriority w:val="99"/>
    <w:pPr>
      <w:autoSpaceDE w:val="0"/>
      <w:autoSpaceDN w:val="0"/>
      <w:spacing w:before="0"/>
      <w:jc w:val="left"/>
    </w:pPr>
    <w:rPr>
      <w:szCs w:val="24"/>
    </w:rPr>
  </w:style>
  <w:style w:type="character" w:customStyle="1" w:styleId="CRDeleted">
    <w:name w:val="CR Deleted"/>
    <w:rPr>
      <w:dstrike/>
      <w:lang w:val="lv-LV" w:eastAsia="lv-LV"/>
    </w:rPr>
  </w:style>
  <w:style w:type="character" w:customStyle="1" w:styleId="CRRefonteDeleted">
    <w:name w:val="CR Refonte Deleted"/>
    <w:rPr>
      <w:dstrike/>
      <w:lang w:val="lv-LV" w:eastAsia="lv-LV"/>
    </w:rPr>
  </w:style>
  <w:style w:type="character" w:customStyle="1" w:styleId="CRMinorChangeDeleted">
    <w:name w:val="CR Minor Change Deleted"/>
    <w:rPr>
      <w:dstrike/>
      <w:u w:val="double"/>
      <w:lang w:val="lv-LV" w:eastAsia="lv-LV"/>
    </w:rPr>
  </w:style>
  <w:style w:type="character" w:customStyle="1" w:styleId="CRMinorChangeAdded">
    <w:name w:val="CR Minor Change Added"/>
    <w:rPr>
      <w:u w:val="double"/>
      <w:lang w:val="lv-LV" w:eastAsia="lv-LV"/>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Revision">
    <w:name w:val="Revision"/>
    <w:hidden/>
    <w:uiPriority w:val="99"/>
    <w:semiHidden/>
    <w:rPr>
      <w:rFonts w:ascii="Times New Roman" w:hAnsi="Times New Roman"/>
      <w:sz w:val="24"/>
      <w:szCs w:val="24"/>
    </w:rPr>
  </w:style>
  <w:style w:type="numbering" w:customStyle="1" w:styleId="NoList1">
    <w:name w:val="No List1"/>
    <w:next w:val="NoList"/>
    <w:uiPriority w:val="99"/>
    <w:semiHidden/>
    <w:unhideWhenUsed/>
  </w:style>
  <w:style w:type="paragraph" w:customStyle="1" w:styleId="ListDash1">
    <w:name w:val="List Dash 1"/>
    <w:basedOn w:val="Normal"/>
    <w:pPr>
      <w:numPr>
        <w:numId w:val="10"/>
      </w:numPr>
      <w:tabs>
        <w:tab w:val="clear" w:pos="1134"/>
        <w:tab w:val="num" w:pos="1417"/>
      </w:tabs>
      <w:ind w:left="1417" w:hanging="567"/>
    </w:pPr>
  </w:style>
  <w:style w:type="paragraph" w:customStyle="1" w:styleId="ListDash2">
    <w:name w:val="List Dash 2"/>
    <w:basedOn w:val="Normal"/>
    <w:pPr>
      <w:numPr>
        <w:numId w:val="11"/>
      </w:numPr>
      <w:tabs>
        <w:tab w:val="clear" w:pos="1134"/>
        <w:tab w:val="num" w:pos="1984"/>
      </w:tabs>
      <w:ind w:left="1984" w:hanging="567"/>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cs="Times New Roman"/>
      <w:sz w:val="24"/>
      <w:lang w:val="lv-LV"/>
    </w:rPr>
  </w:style>
  <w:style w:type="character" w:customStyle="1" w:styleId="FooterSensitivityChar">
    <w:name w:val="Footer Sensitivity Char"/>
    <w:rPr>
      <w:rFonts w:ascii="Times New Roman" w:eastAsia="Calibri" w:hAnsi="Times New Roman"/>
      <w:b/>
      <w:sz w:val="32"/>
      <w:szCs w:val="22"/>
      <w:lang w:eastAsia="lv-LV"/>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cs="Times New Roman"/>
      <w:sz w:val="24"/>
      <w:lang w:val="lv-LV"/>
    </w:rPr>
  </w:style>
  <w:style w:type="character" w:customStyle="1" w:styleId="HeaderSensitivityChar">
    <w:name w:val="Header Sensitivity Char"/>
    <w:rPr>
      <w:rFonts w:ascii="Times New Roman" w:eastAsia="Calibri" w:hAnsi="Times New Roman"/>
      <w:b/>
      <w:sz w:val="32"/>
      <w:szCs w:val="22"/>
      <w:lang w:eastAsia="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myintracomm.ec.europa.eu/budgweb/EN/bud/mff/Pages/mff-post-2020.aspx"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6939681/7070380/Annualreport2018.pdf/97053a94-29eb-4e93-8883-e826426e3d55"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9a48bd3-01e5-4b0a-ab1b-5f44f21a8f26">EN</EC_Collab_DocumentLanguage>
    <EC_Collab_Reference xmlns="19a48bd3-01e5-4b0a-ab1b-5f44f21a8f26" xsi:nil="true"/>
    <EC_Collab_Status xmlns="19a48bd3-01e5-4b0a-ab1b-5f44f21a8f2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A1ACB337097EF419828F048E067D9D0" ma:contentTypeVersion="8" ma:contentTypeDescription="Create a new document in this library." ma:contentTypeScope="" ma:versionID="913699de4daf75befea73083541c3fb8">
  <xsd:schema xmlns:xsd="http://www.w3.org/2001/XMLSchema" xmlns:xs="http://www.w3.org/2001/XMLSchema" xmlns:p="http://schemas.microsoft.com/office/2006/metadata/properties" xmlns:ns3="19a48bd3-01e5-4b0a-ab1b-5f44f21a8f26" targetNamespace="http://schemas.microsoft.com/office/2006/metadata/properties" ma:root="true" ma:fieldsID="86ea05015fc907d0770a3dd85998b828" ns3:_="">
    <xsd:import namespace="19a48bd3-01e5-4b0a-ab1b-5f44f21a8f2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48bd3-01e5-4b0a-ab1b-5f44f21a8f2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4929F1-3722-4A03-A4D9-AC202D0DA9C7}">
  <ds:schemaRefs>
    <ds:schemaRef ds:uri="http://purl.org/dc/terms/"/>
    <ds:schemaRef ds:uri="http://purl.org/dc/dcmitype/"/>
    <ds:schemaRef ds:uri="http://purl.org/dc/elements/1.1/"/>
    <ds:schemaRef ds:uri="http://schemas.microsoft.com/office/2006/documentManagement/types"/>
    <ds:schemaRef ds:uri="19a48bd3-01e5-4b0a-ab1b-5f44f21a8f2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6956C5-40C6-45F2-A8CA-4AEAA3BD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48bd3-01e5-4b0a-ab1b-5f44f21a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79A64-4AE3-4076-B211-52DBDA0DFAAF}">
  <ds:schemaRefs>
    <ds:schemaRef ds:uri="http://schemas.microsoft.com/sharepoint/v3/contenttype/forms"/>
  </ds:schemaRefs>
</ds:datastoreItem>
</file>

<file path=customXml/itemProps4.xml><?xml version="1.0" encoding="utf-8"?>
<ds:datastoreItem xmlns:ds="http://schemas.openxmlformats.org/officeDocument/2006/customXml" ds:itemID="{E73B00E6-4CF2-424C-9008-CF1E90D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29</Pages>
  <Words>7145</Words>
  <Characters>48874</Characters>
  <Application>Microsoft Office Word</Application>
  <DocSecurity>0</DocSecurity>
  <Lines>1527</Lines>
  <Paragraphs>823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2019-07-09T14:36:00Z</dcterms:created>
  <dcterms:modified xsi:type="dcterms:W3CDTF">2019-07-10T11:12:00Z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ContentTypeId">
    <vt:lpwstr>0x010100258AA79CEB83498886A3A08681123250006A1ACB337097EF419828F048E067D9D0</vt:lpwstr>
  </property>
  <property fmtid="{D5CDD505-2E9C-101B-9397-08002B2CF9AE}" pid="11" name="DQCStatus">
    <vt:lpwstr>Green (DQC version 03)</vt:lpwstr>
  </property>
</Properties>
</file>