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 id="_x0000_i1043" type="#_x0000_t75" alt="59604D75-CBAE-4554-BAC4-8EEF7DBFF06E" style="width:451pt;height:321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2"/>
        <w:numPr>
          <w:ilvl w:val="0"/>
          <w:numId w:val="4"/>
        </w:numPr>
        <w:spacing w:before="240" w:after="240"/>
        <w:ind w:left="425" w:hanging="357"/>
        <w:rPr>
          <w:rFonts w:ascii="Times New Roman" w:hAnsi="Times New Roman" w:cs="Times New Roman"/>
          <w:b/>
          <w:noProof/>
          <w:color w:val="034EA2"/>
        </w:rPr>
      </w:pPr>
      <w:bookmarkStart w:id="1" w:name="_GoBack"/>
      <w:bookmarkEnd w:id="1"/>
      <w:r>
        <w:rPr>
          <w:rFonts w:ascii="Times New Roman" w:hAnsi="Times New Roman"/>
          <w:b/>
          <w:noProof/>
          <w:color w:val="034EA2"/>
        </w:rPr>
        <w:lastRenderedPageBreak/>
        <w:t>Úvod</w:t>
      </w:r>
    </w:p>
    <w:p>
      <w:pPr>
        <w:spacing w:after="120"/>
        <w:jc w:val="both"/>
        <w:outlineLvl w:val="0"/>
        <w:rPr>
          <w:rFonts w:ascii="Times New Roman" w:eastAsia="Times New Roman" w:hAnsi="Times New Roman"/>
          <w:noProof/>
        </w:rPr>
      </w:pPr>
      <w:r>
        <w:rPr>
          <w:rFonts w:ascii="Times New Roman" w:hAnsi="Times New Roman"/>
          <w:noProof/>
        </w:rPr>
        <w:t>Ochrana demokratických procesů a institucí před dezinformacemi</w:t>
      </w:r>
      <w:r>
        <w:rPr>
          <w:noProof/>
          <w:vertAlign w:val="superscript"/>
        </w:rPr>
        <w:footnoteReference w:id="2"/>
      </w:r>
      <w:r>
        <w:rPr>
          <w:rFonts w:ascii="Times New Roman" w:hAnsi="Times New Roman"/>
          <w:noProof/>
        </w:rPr>
        <w:t xml:space="preserve"> představuje pro naši společnost důležitou výzvu. Abychom jí byli schopní čelit, přijala EU účinný rámec pro koordinovanou činnost, který je plně v souladu s evropskými hodnotami a základními právy.</w:t>
      </w:r>
    </w:p>
    <w:p>
      <w:pPr>
        <w:spacing w:after="120"/>
        <w:jc w:val="both"/>
        <w:outlineLvl w:val="0"/>
        <w:rPr>
          <w:rFonts w:ascii="Times New Roman" w:eastAsia="Times New Roman" w:hAnsi="Times New Roman"/>
          <w:noProof/>
        </w:rPr>
      </w:pPr>
      <w:r>
        <w:rPr>
          <w:rFonts w:ascii="Times New Roman" w:hAnsi="Times New Roman"/>
          <w:noProof/>
        </w:rPr>
        <w:t>Síla evropské demokracie závisí na občanské angažovanosti Evropanů. Rekordní účast při posledních volbách do Evropského parlamentu ukazuje, že se Evropané chtějí aktivně podílet na utváření budoucnosti Evropské unie.</w:t>
      </w:r>
    </w:p>
    <w:p>
      <w:pPr>
        <w:spacing w:after="120"/>
        <w:jc w:val="both"/>
        <w:outlineLvl w:val="0"/>
        <w:rPr>
          <w:rFonts w:ascii="Times New Roman" w:eastAsia="Times New Roman" w:hAnsi="Times New Roman"/>
          <w:noProof/>
        </w:rPr>
      </w:pPr>
      <w:r>
        <w:rPr>
          <w:rFonts w:ascii="Times New Roman" w:hAnsi="Times New Roman"/>
          <w:noProof/>
        </w:rPr>
        <w:t>I když je ještě příliš brzy na to vyvozovat závěry o míře a dopadu šíření dezinformací při těchto volbách, je zřejmé, že opatření přijatá v rámci společného akčního plánu proti dezinformacím</w:t>
      </w:r>
      <w:r>
        <w:rPr>
          <w:rStyle w:val="FootnoteReference"/>
          <w:rFonts w:ascii="Times New Roman" w:hAnsi="Times New Roman"/>
          <w:noProof/>
        </w:rPr>
        <w:footnoteReference w:id="3"/>
      </w:r>
      <w:r>
        <w:rPr>
          <w:rFonts w:ascii="Times New Roman" w:hAnsi="Times New Roman"/>
          <w:noProof/>
        </w:rPr>
        <w:t xml:space="preserve"> společně se souborem zvláštních opatření přijatých u příležitosti těchto voleb („volební balíček“)</w:t>
      </w:r>
      <w:r>
        <w:rPr>
          <w:rStyle w:val="FootnoteReference"/>
          <w:rFonts w:ascii="Times New Roman" w:hAnsi="Times New Roman"/>
          <w:noProof/>
        </w:rPr>
        <w:footnoteReference w:id="4"/>
      </w:r>
      <w:r>
        <w:rPr>
          <w:rFonts w:ascii="Times New Roman" w:hAnsi="Times New Roman"/>
          <w:noProof/>
        </w:rPr>
        <w:t xml:space="preserve"> napomohla odvrácení útoků a odhalení dezinformací. S podporou těchto opatření přispěla řada novinářů a ověřovatelů faktů, platforem, vnitrostátních orgánů a výzkumných pracovníků, jakož i občanská společnost k rozšíření povědomí o tom, jak těmto hrozbám čelit. Díky širšímu veřejnému povědomí je pro subjekty s nekalými úmysly těžší manipulovat s veřejnou diskusí.</w:t>
      </w:r>
    </w:p>
    <w:p>
      <w:pPr>
        <w:widowControl w:val="0"/>
        <w:spacing w:after="120"/>
        <w:jc w:val="both"/>
        <w:outlineLvl w:val="0"/>
        <w:rPr>
          <w:rFonts w:ascii="Times New Roman" w:hAnsi="Times New Roman"/>
          <w:noProof/>
        </w:rPr>
      </w:pPr>
      <w:r>
        <w:rPr>
          <w:rFonts w:ascii="Times New Roman" w:hAnsi="Times New Roman"/>
          <w:noProof/>
        </w:rPr>
        <w:t xml:space="preserve">To ale neznamená, že máme vyhráno – boj proti dezinformacím musí pokračovat. Je to běh na dlouhou trať, který vyžaduje trvalé odhodlání a úsilí celé společnosti. Pro ochranu evropských institucí a demokratických procesů Unie před manipulací a dezinformacemi je třeba udělat ještě mnoho. </w:t>
      </w:r>
    </w:p>
    <w:p>
      <w:pPr>
        <w:widowControl w:val="0"/>
        <w:spacing w:after="120"/>
        <w:jc w:val="both"/>
        <w:outlineLvl w:val="0"/>
        <w:rPr>
          <w:rFonts w:ascii="Times New Roman" w:hAnsi="Times New Roman" w:cs="Times New Roman"/>
          <w:b/>
          <w:noProof/>
        </w:rPr>
      </w:pPr>
      <w:r>
        <w:rPr>
          <w:rFonts w:ascii="Times New Roman" w:hAnsi="Times New Roman"/>
          <w:noProof/>
        </w:rPr>
        <w:t>Tato společná zpráva Komise a vysoké představitelky je prvním hodnocením dosaženého pokroku a obsahuje hlavní ponaučení pro budoucnost. Vysvětluje podrobněji, jak akční plán a volební balíček přispěly k boji proti dezinformacím v souvislosti s evropskými volbami. Rovněž bude předložena jako příspěvek Komise a vysoké představitelky na zasedání Evropské rady ve dnech 20.–21. června 2019.</w:t>
      </w:r>
    </w:p>
    <w:p>
      <w:pPr>
        <w:pStyle w:val="Heading2"/>
        <w:numPr>
          <w:ilvl w:val="0"/>
          <w:numId w:val="4"/>
        </w:numPr>
        <w:spacing w:before="240" w:after="240"/>
        <w:ind w:left="425" w:hanging="357"/>
        <w:rPr>
          <w:rFonts w:ascii="Times New Roman" w:hAnsi="Times New Roman" w:cs="Times New Roman"/>
          <w:b/>
          <w:noProof/>
          <w:color w:val="034EA2"/>
        </w:rPr>
      </w:pPr>
      <w:r>
        <w:rPr>
          <w:rFonts w:ascii="Times New Roman" w:hAnsi="Times New Roman"/>
          <w:b/>
          <w:noProof/>
          <w:color w:val="034EA2"/>
        </w:rPr>
        <w:t>Koordinovaný přístup k boji proti dezinformacím</w:t>
      </w:r>
    </w:p>
    <w:p>
      <w:pPr>
        <w:spacing w:after="120"/>
        <w:jc w:val="both"/>
        <w:rPr>
          <w:rFonts w:ascii="Times New Roman" w:hAnsi="Times New Roman" w:cs="Times New Roman"/>
          <w:noProof/>
        </w:rPr>
      </w:pPr>
      <w:r>
        <w:rPr>
          <w:rFonts w:ascii="Times New Roman" w:hAnsi="Times New Roman"/>
          <w:noProof/>
        </w:rPr>
        <w:t>Přijetím akčního plánu proti dezinformacím Komise a vysoká představitelka společně stanovily pevný rámec pro boj s hrozbami uvnitř i vně EU. Svým dílem přitom přispěly všechny zúčastněné strany, včetně orgánů EU, členských států, soukromého sektoru a občanské společnosti; činnost se přitom zaměřila na čtyři oblasti:</w:t>
      </w:r>
    </w:p>
    <w:p>
      <w:pPr>
        <w:pStyle w:val="ListParagraph"/>
        <w:keepLines/>
        <w:numPr>
          <w:ilvl w:val="0"/>
          <w:numId w:val="21"/>
        </w:numPr>
        <w:spacing w:after="120"/>
        <w:ind w:left="357" w:hanging="357"/>
        <w:contextualSpacing w:val="0"/>
        <w:jc w:val="both"/>
        <w:rPr>
          <w:rFonts w:ascii="Times New Roman" w:hAnsi="Times New Roman" w:cs="Times New Roman"/>
          <w:noProof/>
        </w:rPr>
      </w:pPr>
      <w:r>
        <w:rPr>
          <w:rFonts w:ascii="Times New Roman" w:hAnsi="Times New Roman"/>
          <w:noProof/>
        </w:rPr>
        <w:lastRenderedPageBreak/>
        <w:t xml:space="preserve">EU posílila svoji schopnost odhalovat dezinformace a bojovat s nimi díky vytvoření pracovních skupin pro strategickou komunikaci a střediska EU pro hybridní hrozby při Evropské službě pro vnější činnost. Díky zavedení systému včasného varování usnadňujícího výměnu informací mezi členskými státy a orgány EU rovněž zlepšila koordinovanou reakci na zjištěné hrozby. </w:t>
      </w:r>
    </w:p>
    <w:p>
      <w:pPr>
        <w:pStyle w:val="ListParagraph"/>
        <w:keepLines/>
        <w:numPr>
          <w:ilvl w:val="0"/>
          <w:numId w:val="21"/>
        </w:numPr>
        <w:spacing w:after="120"/>
        <w:ind w:left="357" w:hanging="357"/>
        <w:contextualSpacing w:val="0"/>
        <w:jc w:val="both"/>
        <w:rPr>
          <w:rFonts w:ascii="Times New Roman" w:hAnsi="Times New Roman" w:cs="Times New Roman"/>
          <w:noProof/>
        </w:rPr>
      </w:pPr>
      <w:r>
        <w:rPr>
          <w:rFonts w:ascii="Times New Roman" w:hAnsi="Times New Roman"/>
          <w:noProof/>
        </w:rPr>
        <w:t>EU rovněž spolupracovala s online platformami a se soukromým sektorem na zvýšení transparentnosti politické komunikace a prevenci zneužívání jejich služeb pro manipulativní účely, a to na základě dobrovolného kodexu zásad boje proti dezinformacím. Díky této spolupráci se uživatelé dozvědí, proč je jim zobrazován určitý politický obsah a inzeráty, jaký je původ tohoto obsahu a kdo je jeho autorem.</w:t>
      </w:r>
    </w:p>
    <w:p>
      <w:pPr>
        <w:pStyle w:val="ListParagraph"/>
        <w:keepLines/>
        <w:widowControl w:val="0"/>
        <w:numPr>
          <w:ilvl w:val="0"/>
          <w:numId w:val="21"/>
        </w:numPr>
        <w:autoSpaceDE w:val="0"/>
        <w:adjustRightInd w:val="0"/>
        <w:spacing w:after="120"/>
        <w:ind w:left="357" w:hanging="357"/>
        <w:contextualSpacing w:val="0"/>
        <w:jc w:val="both"/>
        <w:rPr>
          <w:rFonts w:ascii="Times New Roman" w:hAnsi="Times New Roman" w:cs="Times New Roman"/>
          <w:noProof/>
        </w:rPr>
      </w:pPr>
      <w:r>
        <w:rPr>
          <w:rFonts w:ascii="Times New Roman" w:hAnsi="Times New Roman"/>
          <w:noProof/>
        </w:rPr>
        <w:t>Komise a vysoká představitelka ve spolupráci s Evropským parlamentem pomohly zvýšit informovanost o dezinformacích a odolnost vůči nim v celé společnosti, a to prostřednictvím vydávání více zpráv založených na faktech a obnoveného úsilí na podporu mediální gramotnosti.</w:t>
      </w:r>
    </w:p>
    <w:p>
      <w:pPr>
        <w:pStyle w:val="ListParagraph"/>
        <w:keepLines/>
        <w:widowControl w:val="0"/>
        <w:numPr>
          <w:ilvl w:val="0"/>
          <w:numId w:val="21"/>
        </w:numPr>
        <w:autoSpaceDE w:val="0"/>
        <w:adjustRightInd w:val="0"/>
        <w:spacing w:after="240"/>
        <w:ind w:left="357" w:hanging="357"/>
        <w:contextualSpacing w:val="0"/>
        <w:jc w:val="both"/>
        <w:rPr>
          <w:rFonts w:ascii="Times New Roman" w:hAnsi="Times New Roman" w:cs="Times New Roman"/>
          <w:noProof/>
        </w:rPr>
      </w:pPr>
      <w:r>
        <w:rPr>
          <w:rFonts w:ascii="Times New Roman" w:hAnsi="Times New Roman"/>
          <w:noProof/>
        </w:rPr>
        <w:t>Komise podporovala úsilí členských států o zajištění integrity voleb a posílení odolnosti demokratických systémů Unie prostřednictvím usnadňování spolupráce, poskytování poradenství a podpory a přijímání legislativních opatření.</w:t>
      </w:r>
    </w:p>
    <w:p>
      <w:pPr>
        <w:widowControl w:val="0"/>
        <w:autoSpaceDE w:val="0"/>
        <w:adjustRightInd w:val="0"/>
        <w:spacing w:after="0"/>
        <w:ind w:left="142"/>
        <w:jc w:val="both"/>
        <w:rPr>
          <w:rFonts w:ascii="Times New Roman" w:hAnsi="Times New Roman" w:cs="Times New Roman"/>
          <w:noProof/>
        </w:rPr>
      </w:pPr>
      <w:r>
        <w:rPr>
          <w:rFonts w:ascii="Times New Roman" w:hAnsi="Times New Roman" w:cs="Times New Roman"/>
          <w:noProof/>
          <w:lang w:val="en-GB" w:eastAsia="en-GB" w:bidi="ar-SA"/>
        </w:rPr>
        <mc:AlternateContent>
          <mc:Choice Requires="wpg">
            <w:drawing>
              <wp:inline distT="0" distB="0" distL="0" distR="0">
                <wp:extent cx="5987769" cy="4150998"/>
                <wp:effectExtent l="0" t="0" r="32385" b="20955"/>
                <wp:docPr id="6" name="Group 10"/>
                <wp:cNvGraphicFramePr/>
                <a:graphic xmlns:a="http://schemas.openxmlformats.org/drawingml/2006/main">
                  <a:graphicData uri="http://schemas.microsoft.com/office/word/2010/wordprocessingGroup">
                    <wpg:wgp>
                      <wpg:cNvGrpSpPr/>
                      <wpg:grpSpPr>
                        <a:xfrm>
                          <a:off x="0" y="0"/>
                          <a:ext cx="5987769" cy="4150998"/>
                          <a:chOff x="0" y="0"/>
                          <a:chExt cx="5987769" cy="4150998"/>
                        </a:xfrm>
                      </wpg:grpSpPr>
                      <wps:wsp>
                        <wps:cNvPr id="8" name="TextBox 70"/>
                        <wps:cNvSpPr txBox="1"/>
                        <wps:spPr>
                          <a:xfrm>
                            <a:off x="368056" y="2563949"/>
                            <a:ext cx="1083310" cy="360680"/>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stheme="minorBidi"/>
                                  <w:color w:val="3DAF93"/>
                                  <w:kern w:val="24"/>
                                  <w:sz w:val="18"/>
                                </w:rPr>
                                <w:t>Akční plán proti dezinformacím</w:t>
                              </w:r>
                            </w:p>
                          </w:txbxContent>
                        </wps:txbx>
                        <wps:bodyPr wrap="square" rtlCol="0">
                          <a:spAutoFit/>
                        </wps:bodyPr>
                      </wps:wsp>
                      <wps:wsp>
                        <wps:cNvPr id="9" name="TextBox 77"/>
                        <wps:cNvSpPr txBox="1"/>
                        <wps:spPr>
                          <a:xfrm>
                            <a:off x="541361" y="3153829"/>
                            <a:ext cx="629920" cy="226060"/>
                          </a:xfrm>
                          <a:prstGeom prst="rect">
                            <a:avLst/>
                          </a:prstGeom>
                          <a:no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3DAF93"/>
                                  <w:kern w:val="24"/>
                                  <w:sz w:val="18"/>
                                </w:rPr>
                                <w:t>12/2018</w:t>
                              </w:r>
                            </w:p>
                          </w:txbxContent>
                        </wps:txbx>
                        <wps:bodyPr wrap="square" rtlCol="0">
                          <a:spAutoFit/>
                        </wps:bodyPr>
                      </wps:wsp>
                      <wps:wsp>
                        <wps:cNvPr id="10" name="Chevron 10"/>
                        <wps:cNvSpPr/>
                        <wps:spPr>
                          <a:xfrm>
                            <a:off x="5788647" y="3192761"/>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TextBox 83"/>
                        <wps:cNvSpPr txBox="1"/>
                        <wps:spPr>
                          <a:xfrm>
                            <a:off x="4276012" y="3153829"/>
                            <a:ext cx="630555" cy="226060"/>
                          </a:xfrm>
                          <a:prstGeom prst="rect">
                            <a:avLst/>
                          </a:prstGeom>
                          <a:no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3DAF93"/>
                                  <w:kern w:val="24"/>
                                  <w:sz w:val="18"/>
                                </w:rPr>
                                <w:t>03/2019</w:t>
                              </w:r>
                            </w:p>
                          </w:txbxContent>
                        </wps:txbx>
                        <wps:bodyPr wrap="square" rtlCol="0">
                          <a:spAutoFit/>
                        </wps:bodyPr>
                      </wps:wsp>
                      <wps:wsp>
                        <wps:cNvPr id="12" name="TextBox 84"/>
                        <wps:cNvSpPr txBox="1"/>
                        <wps:spPr>
                          <a:xfrm>
                            <a:off x="1344977" y="3153829"/>
                            <a:ext cx="635635" cy="22606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01/2019</w:t>
                              </w:r>
                            </w:p>
                          </w:txbxContent>
                        </wps:txbx>
                        <wps:bodyPr wrap="square" rtlCol="0">
                          <a:spAutoFit/>
                        </wps:bodyPr>
                      </wps:wsp>
                      <wps:wsp>
                        <wps:cNvPr id="13" name="TextBox 85"/>
                        <wps:cNvSpPr txBox="1"/>
                        <wps:spPr>
                          <a:xfrm>
                            <a:off x="4037451" y="2578525"/>
                            <a:ext cx="1135380" cy="360680"/>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stheme="minorBidi"/>
                                  <w:color w:val="3DAF93"/>
                                  <w:kern w:val="24"/>
                                  <w:sz w:val="18"/>
                                </w:rPr>
                                <w:t>Zavedení systému včasného varování</w:t>
                              </w:r>
                            </w:p>
                          </w:txbxContent>
                        </wps:txbx>
                        <wps:bodyPr wrap="square" rtlCol="0">
                          <a:spAutoFit/>
                        </wps:bodyPr>
                      </wps:wsp>
                      <wps:wsp>
                        <wps:cNvPr id="14" name="TextBox 86"/>
                        <wps:cNvSpPr txBox="1"/>
                        <wps:spPr>
                          <a:xfrm>
                            <a:off x="533914" y="3647755"/>
                            <a:ext cx="1967230" cy="360680"/>
                          </a:xfrm>
                          <a:prstGeom prst="rect">
                            <a:avLst/>
                          </a:prstGeom>
                          <a:solidFill>
                            <a:srgbClr val="34B094"/>
                          </a:solidFill>
                        </wps:spPr>
                        <wps:txbx>
                          <w:txbxContent>
                            <w:p>
                              <w:pPr>
                                <w:pStyle w:val="NormalWeb"/>
                                <w:spacing w:before="0" w:beforeAutospacing="0" w:after="0" w:afterAutospacing="0"/>
                              </w:pPr>
                              <w:r>
                                <w:rPr>
                                  <w:rFonts w:ascii="EC Square Sans Pro" w:hAnsi="EC Square Sans Pro" w:cstheme="minorBidi"/>
                                  <w:color w:val="FFFFFF" w:themeColor="background1"/>
                                  <w:kern w:val="24"/>
                                  <w:sz w:val="18"/>
                                </w:rPr>
                                <w:t>Ustavující schůze evropské sítě pro volební spolupráci</w:t>
                              </w:r>
                            </w:p>
                          </w:txbxContent>
                        </wps:txbx>
                        <wps:bodyPr wrap="square" rtlCol="0">
                          <a:spAutoFit/>
                        </wps:bodyPr>
                      </wps:wsp>
                      <wps:wsp>
                        <wps:cNvPr id="15" name="TextBox 97"/>
                        <wps:cNvSpPr txBox="1"/>
                        <wps:spPr>
                          <a:xfrm>
                            <a:off x="3474640" y="3153436"/>
                            <a:ext cx="635000" cy="22606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03/2019</w:t>
                              </w:r>
                            </w:p>
                          </w:txbxContent>
                        </wps:txbx>
                        <wps:bodyPr wrap="square" rtlCol="0">
                          <a:spAutoFit/>
                        </wps:bodyPr>
                      </wps:wsp>
                      <wps:wsp>
                        <wps:cNvPr id="16" name="TextBox 101"/>
                        <wps:cNvSpPr txBox="1"/>
                        <wps:spPr>
                          <a:xfrm>
                            <a:off x="3612500" y="3655063"/>
                            <a:ext cx="2254250" cy="495935"/>
                          </a:xfrm>
                          <a:prstGeom prst="rect">
                            <a:avLst/>
                          </a:prstGeom>
                          <a:solidFill>
                            <a:srgbClr val="34B094"/>
                          </a:solidFill>
                          <a:ln>
                            <a:solidFill>
                              <a:srgbClr val="34B094"/>
                            </a:solidFill>
                          </a:ln>
                        </wps:spPr>
                        <wps:txbx>
                          <w:txbxContent>
                            <w:p>
                              <w:pPr>
                                <w:pStyle w:val="NormalWeb"/>
                                <w:spacing w:before="0" w:beforeAutospacing="0" w:after="0" w:afterAutospacing="0"/>
                              </w:pPr>
                              <w:r>
                                <w:rPr>
                                  <w:rFonts w:ascii="EC Square Sans Pro" w:hAnsi="EC Square Sans Pro" w:cstheme="minorBidi"/>
                                  <w:color w:val="FFFFFF" w:themeColor="background1"/>
                                  <w:kern w:val="24"/>
                                  <w:sz w:val="18"/>
                                </w:rPr>
                                <w:t>Příspěvek Evropské komise k neformálnímu zasedání 27 vedoucích představitelů EU v rumunském Sibiu</w:t>
                              </w:r>
                            </w:p>
                          </w:txbxContent>
                        </wps:txbx>
                        <wps:bodyPr wrap="square" rtlCol="0">
                          <a:spAutoFit/>
                        </wps:bodyPr>
                      </wps:wsp>
                      <wps:wsp>
                        <wps:cNvPr id="17" name="Oval 17"/>
                        <wps:cNvSpPr/>
                        <wps:spPr>
                          <a:xfrm flipH="1">
                            <a:off x="1238971" y="3237447"/>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Oval 18"/>
                        <wps:cNvSpPr/>
                        <wps:spPr>
                          <a:xfrm flipH="1">
                            <a:off x="3363398" y="3245449"/>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Oval 19"/>
                        <wps:cNvSpPr/>
                        <wps:spPr>
                          <a:xfrm flipH="1">
                            <a:off x="426429" y="3237447"/>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Oval 20"/>
                        <wps:cNvSpPr/>
                        <wps:spPr>
                          <a:xfrm flipH="1">
                            <a:off x="2031413" y="3237447"/>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Chevron 21"/>
                        <wps:cNvSpPr/>
                        <wps:spPr>
                          <a:xfrm>
                            <a:off x="272753" y="3192761"/>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Straight Connector 22"/>
                        <wps:cNvCnPr/>
                        <wps:spPr>
                          <a:xfrm flipV="1">
                            <a:off x="1271076" y="3273582"/>
                            <a:ext cx="0" cy="383657"/>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V="1">
                            <a:off x="3395503" y="3309660"/>
                            <a:ext cx="0" cy="383657"/>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V="1">
                            <a:off x="458534" y="2940174"/>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flipV="1">
                            <a:off x="2063518" y="2939614"/>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V="1">
                            <a:off x="4985689" y="3300094"/>
                            <a:ext cx="0" cy="39322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45" name="TextBox 200"/>
                        <wps:cNvSpPr txBox="1"/>
                        <wps:spPr>
                          <a:xfrm>
                            <a:off x="362323" y="557842"/>
                            <a:ext cx="1136650" cy="630555"/>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stheme="minorBidi"/>
                                  <w:color w:val="3DAF93"/>
                                  <w:kern w:val="24"/>
                                  <w:sz w:val="18"/>
                                </w:rPr>
                                <w:t>Zahájení činnosti pracovní skupiny East StratCom při ESVČ</w:t>
                              </w:r>
                            </w:p>
                          </w:txbxContent>
                        </wps:txbx>
                        <wps:bodyPr wrap="square" rtlCol="0">
                          <a:spAutoFit/>
                        </wps:bodyPr>
                      </wps:wsp>
                      <wps:wsp>
                        <wps:cNvPr id="46" name="TextBox 201"/>
                        <wps:cNvSpPr txBox="1"/>
                        <wps:spPr>
                          <a:xfrm>
                            <a:off x="1790162" y="557842"/>
                            <a:ext cx="1494790" cy="495935"/>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stheme="minorBidi"/>
                                  <w:color w:val="3DAF93"/>
                                  <w:kern w:val="24"/>
                                  <w:sz w:val="18"/>
                                </w:rPr>
                                <w:t>Sdělení „Boj proti dezinformacím na internetu: evropský přístup“</w:t>
                              </w:r>
                            </w:p>
                          </w:txbxContent>
                        </wps:txbx>
                        <wps:bodyPr wrap="square" rtlCol="0">
                          <a:spAutoFit/>
                        </wps:bodyPr>
                      </wps:wsp>
                      <wps:wsp>
                        <wps:cNvPr id="47" name="TextBox 202"/>
                        <wps:cNvSpPr txBox="1"/>
                        <wps:spPr>
                          <a:xfrm>
                            <a:off x="3580405" y="557842"/>
                            <a:ext cx="983615" cy="495935"/>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stheme="minorBidi"/>
                                  <w:color w:val="3DAF93"/>
                                  <w:kern w:val="24"/>
                                  <w:sz w:val="18"/>
                                </w:rPr>
                                <w:t>Kodex zásad boje proti dezinformacím</w:t>
                              </w:r>
                            </w:p>
                          </w:txbxContent>
                        </wps:txbx>
                        <wps:bodyPr wrap="square" rtlCol="0">
                          <a:spAutoFit/>
                        </wps:bodyPr>
                      </wps:wsp>
                      <wps:wsp>
                        <wps:cNvPr id="48" name="TextBox 204"/>
                        <wps:cNvSpPr txBox="1"/>
                        <wps:spPr>
                          <a:xfrm>
                            <a:off x="400441" y="1780118"/>
                            <a:ext cx="1379220" cy="360680"/>
                          </a:xfrm>
                          <a:prstGeom prst="rect">
                            <a:avLst/>
                          </a:prstGeom>
                          <a:solidFill>
                            <a:srgbClr val="34B094"/>
                          </a:solidFill>
                        </wps:spPr>
                        <wps:txbx>
                          <w:txbxContent>
                            <w:p>
                              <w:pPr>
                                <w:pStyle w:val="NormalWeb"/>
                                <w:spacing w:before="0" w:beforeAutospacing="0" w:after="0" w:afterAutospacing="0"/>
                              </w:pPr>
                              <w:r>
                                <w:rPr>
                                  <w:rFonts w:ascii="EC Square Sans Pro" w:hAnsi="EC Square Sans Pro" w:cstheme="minorBidi"/>
                                  <w:color w:val="FFFFFF" w:themeColor="background1"/>
                                  <w:kern w:val="24"/>
                                  <w:sz w:val="18"/>
                                </w:rPr>
                                <w:t>Společný rámec pro boj proti hybridním hrozbám</w:t>
                              </w:r>
                            </w:p>
                          </w:txbxContent>
                        </wps:txbx>
                        <wps:bodyPr wrap="square" rtlCol="0">
                          <a:spAutoFit/>
                        </wps:bodyPr>
                      </wps:wsp>
                      <wps:wsp>
                        <wps:cNvPr id="49" name="TextBox 205"/>
                        <wps:cNvSpPr txBox="1"/>
                        <wps:spPr>
                          <a:xfrm>
                            <a:off x="1925021" y="1780117"/>
                            <a:ext cx="1714500" cy="495935"/>
                          </a:xfrm>
                          <a:prstGeom prst="rect">
                            <a:avLst/>
                          </a:prstGeom>
                          <a:solidFill>
                            <a:srgbClr val="34B094"/>
                          </a:solidFill>
                        </wps:spPr>
                        <wps:txbx>
                          <w:txbxContent>
                            <w:p>
                              <w:pPr>
                                <w:pStyle w:val="NormalWeb"/>
                                <w:spacing w:before="0" w:beforeAutospacing="0" w:after="0" w:afterAutospacing="0"/>
                              </w:pPr>
                              <w:r>
                                <w:rPr>
                                  <w:rFonts w:ascii="EC Square Sans Pro" w:hAnsi="EC Square Sans Pro" w:cstheme="minorBidi"/>
                                  <w:color w:val="FFFFFF" w:themeColor="background1"/>
                                  <w:kern w:val="24"/>
                                  <w:sz w:val="18"/>
                                </w:rPr>
                                <w:t>Balíček opatření pro zajištění svobodného a spravedlivého průběhu evropských voleb</w:t>
                              </w:r>
                            </w:p>
                          </w:txbxContent>
                        </wps:txbx>
                        <wps:bodyPr wrap="square" rtlCol="0">
                          <a:spAutoFit/>
                        </wps:bodyPr>
                      </wps:wsp>
                      <wps:wsp>
                        <wps:cNvPr id="50" name="TextBox 206"/>
                        <wps:cNvSpPr txBox="1"/>
                        <wps:spPr>
                          <a:xfrm>
                            <a:off x="3707168" y="1779953"/>
                            <a:ext cx="2088000" cy="360680"/>
                          </a:xfrm>
                          <a:prstGeom prst="rect">
                            <a:avLst/>
                          </a:prstGeom>
                          <a:solidFill>
                            <a:srgbClr val="34B094"/>
                          </a:solidFill>
                        </wps:spPr>
                        <wps:txbx>
                          <w:txbxContent>
                            <w:p>
                              <w:pPr>
                                <w:pStyle w:val="NormalWeb"/>
                                <w:spacing w:before="0" w:beforeAutospacing="0" w:after="0" w:afterAutospacing="0"/>
                              </w:pPr>
                              <w:r>
                                <w:rPr>
                                  <w:rFonts w:ascii="EC Square Sans Pro" w:hAnsi="EC Square Sans Pro" w:cstheme="minorBidi"/>
                                  <w:color w:val="FFFFFF" w:themeColor="background1"/>
                                  <w:kern w:val="24"/>
                                  <w:sz w:val="18"/>
                                </w:rPr>
                                <w:t>Zahájení činnosti observatoře pro analýzu dezinformací a sociálních médií</w:t>
                              </w:r>
                            </w:p>
                          </w:txbxContent>
                        </wps:txbx>
                        <wps:bodyPr wrap="square" rIns="36000" rtlCol="0">
                          <a:spAutoFit/>
                        </wps:bodyPr>
                      </wps:wsp>
                      <wps:wsp>
                        <wps:cNvPr id="51" name="TextBox 207"/>
                        <wps:cNvSpPr txBox="1"/>
                        <wps:spPr>
                          <a:xfrm>
                            <a:off x="500335" y="1285879"/>
                            <a:ext cx="599440" cy="226060"/>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stheme="minorBidi"/>
                                  <w:color w:val="3DAF93"/>
                                  <w:kern w:val="24"/>
                                  <w:sz w:val="18"/>
                                </w:rPr>
                                <w:t>03/2015</w:t>
                              </w:r>
                            </w:p>
                          </w:txbxContent>
                        </wps:txbx>
                        <wps:bodyPr wrap="square" rtlCol="0">
                          <a:spAutoFit/>
                        </wps:bodyPr>
                      </wps:wsp>
                      <wps:wsp>
                        <wps:cNvPr id="52" name="TextBox 208"/>
                        <wps:cNvSpPr txBox="1"/>
                        <wps:spPr>
                          <a:xfrm>
                            <a:off x="2011551" y="1285879"/>
                            <a:ext cx="772795" cy="226060"/>
                          </a:xfrm>
                          <a:prstGeom prst="rect">
                            <a:avLst/>
                          </a:prstGeom>
                          <a:no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3DAF93"/>
                                  <w:kern w:val="24"/>
                                  <w:sz w:val="18"/>
                                </w:rPr>
                                <w:t>jaro 2018</w:t>
                              </w:r>
                            </w:p>
                          </w:txbxContent>
                        </wps:txbx>
                        <wps:bodyPr wrap="square" rtlCol="0">
                          <a:spAutoFit/>
                        </wps:bodyPr>
                      </wps:wsp>
                      <wps:wsp>
                        <wps:cNvPr id="53" name="TextBox 209"/>
                        <wps:cNvSpPr txBox="1"/>
                        <wps:spPr>
                          <a:xfrm>
                            <a:off x="3707123" y="1285879"/>
                            <a:ext cx="619125" cy="226060"/>
                          </a:xfrm>
                          <a:prstGeom prst="rect">
                            <a:avLst/>
                          </a:prstGeom>
                          <a:no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3DAF93"/>
                                  <w:kern w:val="24"/>
                                  <w:sz w:val="18"/>
                                </w:rPr>
                                <w:t>09/2018</w:t>
                              </w:r>
                            </w:p>
                          </w:txbxContent>
                        </wps:txbx>
                        <wps:bodyPr wrap="square" rtlCol="0">
                          <a:spAutoFit/>
                        </wps:bodyPr>
                      </wps:wsp>
                      <wps:wsp>
                        <wps:cNvPr id="54" name="TextBox 211"/>
                        <wps:cNvSpPr txBox="1"/>
                        <wps:spPr>
                          <a:xfrm>
                            <a:off x="1248208" y="1285879"/>
                            <a:ext cx="612140" cy="22606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04/2016</w:t>
                              </w:r>
                            </w:p>
                          </w:txbxContent>
                        </wps:txbx>
                        <wps:bodyPr wrap="square" rtlCol="0">
                          <a:spAutoFit/>
                        </wps:bodyPr>
                      </wps:wsp>
                      <wps:wsp>
                        <wps:cNvPr id="55" name="TextBox 212"/>
                        <wps:cNvSpPr txBox="1"/>
                        <wps:spPr>
                          <a:xfrm>
                            <a:off x="2944791" y="1285879"/>
                            <a:ext cx="616585" cy="22606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09/2018</w:t>
                              </w:r>
                            </w:p>
                          </w:txbxContent>
                        </wps:txbx>
                        <wps:bodyPr wrap="square" rtlCol="0">
                          <a:spAutoFit/>
                        </wps:bodyPr>
                      </wps:wsp>
                      <wps:wsp>
                        <wps:cNvPr id="56" name="TextBox 213"/>
                        <wps:cNvSpPr txBox="1"/>
                        <wps:spPr>
                          <a:xfrm>
                            <a:off x="4477374" y="1285879"/>
                            <a:ext cx="635635" cy="22606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11/2018</w:t>
                              </w:r>
                            </w:p>
                          </w:txbxContent>
                        </wps:txbx>
                        <wps:bodyPr wrap="square" rtlCol="0">
                          <a:spAutoFit/>
                        </wps:bodyPr>
                      </wps:wsp>
                      <wps:wsp>
                        <wps:cNvPr id="57" name="Chevron 57"/>
                        <wps:cNvSpPr/>
                        <wps:spPr>
                          <a:xfrm>
                            <a:off x="5178009" y="1313711"/>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Oval 58"/>
                        <wps:cNvSpPr/>
                        <wps:spPr>
                          <a:xfrm flipH="1">
                            <a:off x="3605845" y="1369538"/>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Oval 59"/>
                        <wps:cNvSpPr/>
                        <wps:spPr>
                          <a:xfrm flipH="1">
                            <a:off x="4368715" y="1369538"/>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Oval 60"/>
                        <wps:cNvSpPr/>
                        <wps:spPr>
                          <a:xfrm flipH="1">
                            <a:off x="1898535" y="1369538"/>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Oval 61"/>
                        <wps:cNvSpPr/>
                        <wps:spPr>
                          <a:xfrm flipH="1">
                            <a:off x="404503" y="1369538"/>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Oval 62"/>
                        <wps:cNvSpPr/>
                        <wps:spPr>
                          <a:xfrm flipH="1">
                            <a:off x="2833928" y="1369538"/>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Oval 63"/>
                        <wps:cNvSpPr/>
                        <wps:spPr>
                          <a:xfrm flipH="1">
                            <a:off x="1130609" y="1369538"/>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 name="Straight Connector 96"/>
                        <wps:cNvCnPr/>
                        <wps:spPr>
                          <a:xfrm flipV="1">
                            <a:off x="1162714" y="1405673"/>
                            <a:ext cx="0" cy="383657"/>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flipV="1">
                            <a:off x="2868388" y="1405673"/>
                            <a:ext cx="0" cy="383657"/>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flipV="1">
                            <a:off x="4400820" y="1405673"/>
                            <a:ext cx="0" cy="383657"/>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100" name="Straight Connector 100"/>
                        <wps:cNvCnPr/>
                        <wps:spPr>
                          <a:xfrm flipV="1">
                            <a:off x="442330" y="1065823"/>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wps:spPr>
                          <a:xfrm flipV="1">
                            <a:off x="1934937" y="1065823"/>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102" name="Straight Connector 102"/>
                        <wps:cNvCnPr/>
                        <wps:spPr>
                          <a:xfrm flipV="1">
                            <a:off x="3649053" y="1072265"/>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103" name="Chevron 103"/>
                        <wps:cNvSpPr/>
                        <wps:spPr>
                          <a:xfrm>
                            <a:off x="5887243" y="3192760"/>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 name="Chevron 104"/>
                        <wps:cNvSpPr/>
                        <wps:spPr>
                          <a:xfrm>
                            <a:off x="151014" y="1313712"/>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5" name="Chevron 105"/>
                        <wps:cNvSpPr/>
                        <wps:spPr>
                          <a:xfrm>
                            <a:off x="265517" y="1313711"/>
                            <a:ext cx="100526" cy="153581"/>
                          </a:xfrm>
                          <a:prstGeom prst="chevron">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6" name="Straight Connector 106"/>
                        <wps:cNvCnPr/>
                        <wps:spPr>
                          <a:xfrm>
                            <a:off x="5346584" y="1385527"/>
                            <a:ext cx="504000" cy="0"/>
                          </a:xfrm>
                          <a:prstGeom prst="line">
                            <a:avLst/>
                          </a:prstGeom>
                          <a:ln w="12700">
                            <a:solidFill>
                              <a:srgbClr val="34B094"/>
                            </a:solidFill>
                            <a:prstDash val="dash"/>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a:off x="5838524" y="1385527"/>
                            <a:ext cx="0" cy="975600"/>
                          </a:xfrm>
                          <a:prstGeom prst="line">
                            <a:avLst/>
                          </a:prstGeom>
                          <a:ln w="12700">
                            <a:solidFill>
                              <a:srgbClr val="34B094"/>
                            </a:solidFill>
                            <a:prstDash val="dash"/>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a:off x="151014" y="2362130"/>
                            <a:ext cx="5688000" cy="0"/>
                          </a:xfrm>
                          <a:prstGeom prst="line">
                            <a:avLst/>
                          </a:prstGeom>
                          <a:ln w="12700">
                            <a:solidFill>
                              <a:srgbClr val="34B094"/>
                            </a:solidFill>
                            <a:prstDash val="dash"/>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151014" y="2353750"/>
                            <a:ext cx="0" cy="883697"/>
                          </a:xfrm>
                          <a:prstGeom prst="line">
                            <a:avLst/>
                          </a:prstGeom>
                          <a:ln w="12700">
                            <a:solidFill>
                              <a:srgbClr val="34B094"/>
                            </a:solidFill>
                            <a:prstDash val="dash"/>
                          </a:ln>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a:off x="151014" y="3277555"/>
                            <a:ext cx="179570" cy="0"/>
                          </a:xfrm>
                          <a:prstGeom prst="line">
                            <a:avLst/>
                          </a:prstGeom>
                          <a:ln w="12700">
                            <a:solidFill>
                              <a:srgbClr val="34B094"/>
                            </a:solidFill>
                            <a:prstDash val="dash"/>
                          </a:ln>
                        </wps:spPr>
                        <wps:style>
                          <a:lnRef idx="1">
                            <a:schemeClr val="accent1"/>
                          </a:lnRef>
                          <a:fillRef idx="0">
                            <a:schemeClr val="accent1"/>
                          </a:fillRef>
                          <a:effectRef idx="0">
                            <a:schemeClr val="accent1"/>
                          </a:effectRef>
                          <a:fontRef idx="minor">
                            <a:schemeClr val="tx1"/>
                          </a:fontRef>
                        </wps:style>
                        <wps:bodyPr/>
                      </wps:wsp>
                      <wps:wsp>
                        <wps:cNvPr id="111" name="TextBox 58"/>
                        <wps:cNvSpPr txBox="1"/>
                        <wps:spPr>
                          <a:xfrm>
                            <a:off x="2152641" y="3161285"/>
                            <a:ext cx="1156335" cy="226060"/>
                          </a:xfrm>
                          <a:prstGeom prst="rect">
                            <a:avLst/>
                          </a:prstGeom>
                          <a:no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3DAF93"/>
                                  <w:kern w:val="24"/>
                                  <w:sz w:val="18"/>
                                </w:rPr>
                                <w:t>leden–květen 2019</w:t>
                              </w:r>
                            </w:p>
                          </w:txbxContent>
                        </wps:txbx>
                        <wps:bodyPr wrap="square" rtlCol="0">
                          <a:spAutoFit/>
                        </wps:bodyPr>
                      </wps:wsp>
                      <wps:wsp>
                        <wps:cNvPr id="112" name="TextBox 60"/>
                        <wps:cNvSpPr txBox="1"/>
                        <wps:spPr>
                          <a:xfrm>
                            <a:off x="1910891" y="2563571"/>
                            <a:ext cx="954405" cy="495935"/>
                          </a:xfrm>
                          <a:prstGeom prst="rect">
                            <a:avLst/>
                          </a:prstGeom>
                          <a:noFill/>
                          <a:ln>
                            <a:solidFill>
                              <a:srgbClr val="34B094"/>
                            </a:solidFill>
                          </a:ln>
                        </wps:spPr>
                        <wps:txbx>
                          <w:txbxContent>
                            <w:p>
                              <w:pPr>
                                <w:pStyle w:val="NormalWeb"/>
                                <w:spacing w:before="0" w:beforeAutospacing="0" w:after="0" w:afterAutospacing="0"/>
                              </w:pPr>
                              <w:r>
                                <w:rPr>
                                  <w:rFonts w:ascii="EC Square Sans Pro" w:hAnsi="EC Square Sans Pro" w:cstheme="minorBidi"/>
                                  <w:color w:val="3DAF93"/>
                                  <w:kern w:val="24"/>
                                  <w:sz w:val="18"/>
                                </w:rPr>
                                <w:t>Zprávy od online platforem</w:t>
                              </w:r>
                            </w:p>
                          </w:txbxContent>
                        </wps:txbx>
                        <wps:bodyPr wrap="square" rtlCol="0">
                          <a:spAutoFit/>
                        </wps:bodyPr>
                      </wps:wsp>
                      <wps:wsp>
                        <wps:cNvPr id="113" name="TextBox 62"/>
                        <wps:cNvSpPr txBox="1"/>
                        <wps:spPr>
                          <a:xfrm>
                            <a:off x="2578562" y="3653226"/>
                            <a:ext cx="975995" cy="495935"/>
                          </a:xfrm>
                          <a:prstGeom prst="rect">
                            <a:avLst/>
                          </a:prstGeom>
                          <a:solidFill>
                            <a:srgbClr val="34B094"/>
                          </a:solidFill>
                        </wps:spPr>
                        <wps:txbx>
                          <w:txbxContent>
                            <w:p>
                              <w:pPr>
                                <w:pStyle w:val="NormalWeb"/>
                                <w:spacing w:before="0" w:beforeAutospacing="0" w:after="0" w:afterAutospacing="0"/>
                              </w:pPr>
                              <w:r>
                                <w:rPr>
                                  <w:rFonts w:ascii="EC Square Sans Pro" w:hAnsi="EC Square Sans Pro" w:cstheme="minorBidi"/>
                                  <w:color w:val="FFFFFF" w:themeColor="background1"/>
                                  <w:kern w:val="24"/>
                                  <w:sz w:val="18"/>
                                </w:rPr>
                                <w:t>Evropský týden mediální gramotnosti</w:t>
                              </w:r>
                            </w:p>
                          </w:txbxContent>
                        </wps:txbx>
                        <wps:bodyPr wrap="square" rtlCol="0">
                          <a:spAutoFit/>
                        </wps:bodyPr>
                      </wps:wsp>
                      <wps:wsp>
                        <wps:cNvPr id="115" name="Oval 115"/>
                        <wps:cNvSpPr/>
                        <wps:spPr>
                          <a:xfrm flipH="1">
                            <a:off x="4166683" y="3245449"/>
                            <a:ext cx="64211" cy="64211"/>
                          </a:xfrm>
                          <a:prstGeom prst="ellipse">
                            <a:avLst/>
                          </a:prstGeom>
                          <a:no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6" name="Straight Connector 116"/>
                        <wps:cNvCnPr/>
                        <wps:spPr>
                          <a:xfrm flipV="1">
                            <a:off x="4198788" y="2948176"/>
                            <a:ext cx="0" cy="297273"/>
                          </a:xfrm>
                          <a:prstGeom prst="line">
                            <a:avLst/>
                          </a:prstGeom>
                          <a:ln w="9525">
                            <a:solidFill>
                              <a:srgbClr val="34B094"/>
                            </a:solidFill>
                          </a:ln>
                        </wps:spPr>
                        <wps:style>
                          <a:lnRef idx="1">
                            <a:schemeClr val="accent1"/>
                          </a:lnRef>
                          <a:fillRef idx="0">
                            <a:schemeClr val="accent1"/>
                          </a:fillRef>
                          <a:effectRef idx="0">
                            <a:schemeClr val="accent1"/>
                          </a:effectRef>
                          <a:fontRef idx="minor">
                            <a:schemeClr val="tx1"/>
                          </a:fontRef>
                        </wps:style>
                        <wps:bodyPr/>
                      </wps:wsp>
                      <wps:wsp>
                        <wps:cNvPr id="117" name="TextBox 66"/>
                        <wps:cNvSpPr txBox="1"/>
                        <wps:spPr>
                          <a:xfrm>
                            <a:off x="5069102" y="3157090"/>
                            <a:ext cx="635635" cy="226060"/>
                          </a:xfrm>
                          <a:prstGeom prst="rect">
                            <a:avLst/>
                          </a:prstGeom>
                          <a:solidFill>
                            <a:srgbClr val="34B094"/>
                          </a:solidFill>
                          <a:ln>
                            <a:solidFill>
                              <a:srgbClr val="34B094"/>
                            </a:solidFill>
                          </a:ln>
                        </wps:spPr>
                        <wps:txbx>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05/2019</w:t>
                              </w:r>
                            </w:p>
                          </w:txbxContent>
                        </wps:txbx>
                        <wps:bodyPr wrap="square" rtlCol="0">
                          <a:spAutoFit/>
                        </wps:bodyPr>
                      </wps:wsp>
                      <wps:wsp>
                        <wps:cNvPr id="118" name="Oval 118"/>
                        <wps:cNvSpPr/>
                        <wps:spPr>
                          <a:xfrm flipH="1">
                            <a:off x="4953584" y="3235882"/>
                            <a:ext cx="64211" cy="64211"/>
                          </a:xfrm>
                          <a:prstGeom prst="ellipse">
                            <a:avLst/>
                          </a:prstGeom>
                          <a:solidFill>
                            <a:srgbClr val="34B094"/>
                          </a:solidFill>
                          <a:ln>
                            <a:solidFill>
                              <a:srgbClr val="34B09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 name="Rectangle 119"/>
                        <wps:cNvSpPr/>
                        <wps:spPr>
                          <a:xfrm>
                            <a:off x="0" y="0"/>
                            <a:ext cx="4752340" cy="283845"/>
                          </a:xfrm>
                          <a:prstGeom prst="rect">
                            <a:avLst/>
                          </a:prstGeom>
                        </wps:spPr>
                        <wps:txbx>
                          <w:txbxContent>
                            <w:p>
                              <w:pPr>
                                <w:pStyle w:val="NormalWeb"/>
                                <w:spacing w:before="0" w:beforeAutospacing="0" w:after="0" w:afterAutospacing="0"/>
                              </w:pPr>
                              <w:r>
                                <w:rPr>
                                  <w:rFonts w:ascii="EC Square Sans Pro" w:hAnsi="EC Square Sans Pro" w:cstheme="minorBidi"/>
                                  <w:b/>
                                  <w:color w:val="3DAF93"/>
                                  <w:kern w:val="24"/>
                                </w:rPr>
                                <w:t>Přehled společné a koordinované činnosti EU proti dezinformacím</w:t>
                              </w:r>
                            </w:p>
                          </w:txbxContent>
                        </wps:txbx>
                        <wps:bodyPr wrap="none">
                          <a:spAutoFit/>
                        </wps:bodyPr>
                      </wps:wsp>
                    </wpg:wgp>
                  </a:graphicData>
                </a:graphic>
              </wp:inline>
            </w:drawing>
          </mc:Choice>
          <mc:Fallback>
            <w:pict>
              <v:group id="Group 10" o:spid="_x0000_s1026" style="width:471.5pt;height:326.85pt;mso-position-horizontal-relative:char;mso-position-vertical-relative:line" coordsize="59877,4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">
                <v:shapetype id="_x0000_t202" coordsize="21600,21600" o:spt="202" path="m,l,21600r21600,l21600,xe">
                  <v:stroke joinstyle="miter"/>
                  <v:path gradientshapeok="t" o:connecttype="rect"/>
                </v:shapetype>
                <v:shape id="TextBox 70" o:spid="_x0000_s1027" type="#_x0000_t202" style="position:absolute;left:3680;top:25639;width:10833;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n/b8A&#10;AADaAAAADwAAAGRycy9kb3ducmV2LnhtbERPTa/BQBTdS/yHyZXYMSXBU4aIhPcWLF5rY3d1rrbR&#10;udN0BvXvzUJieXK+l+vWVOJBjSstKxgNIxDEmdUl5wpO6W7wA8J5ZI2VZVLwIgfrVbezxFjbJ//T&#10;I/G5CCHsYlRQeF/HUrqsIINuaGviwF1tY9AH2ORSN/gM4aaS4yiaSoMlh4YCa9oWlN2Su1Fw3xwm&#10;x/l5P2sTHh3Hr3R3+Z1XSvV77WYBwlPrv+KP+08rCFvDlXAD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Ayf9vwAAANoAAAAPAAAAAAAAAAAAAAAAAJgCAABkcnMvZG93bnJl&#10;di54bWxQSwUGAAAAAAQABAD1AAAAhAMAAAAA&#10;" filled="f" strokecolor="#34b094">
                  <v:textbox style="mso-fit-shape-to-text:t">
                    <w:txbxContent>
                      <w:p>
                        <w:pPr>
                          <w:pStyle w:val="NormalWeb"/>
                          <w:spacing w:before="0" w:beforeAutospacing="0" w:after="0" w:afterAutospacing="0"/>
                        </w:pPr>
                        <w:r>
                          <w:rPr>
                            <w:rFonts w:ascii="EC Square Sans Pro" w:hAnsi="EC Square Sans Pro" w:cstheme="minorBidi"/>
                            <w:color w:val="3DAF93"/>
                            <w:kern w:val="24"/>
                            <w:sz w:val="18"/>
                          </w:rPr>
                          <w:t>Akční plán proti dezinformacím</w:t>
                        </w:r>
                      </w:p>
                    </w:txbxContent>
                  </v:textbox>
                </v:shape>
                <v:shape id="TextBox 77" o:spid="_x0000_s1028" type="#_x0000_t202" style="position:absolute;left:5413;top:31538;width:6299;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ZsMA&#10;AADaAAAADwAAAGRycy9kb3ducmV2LnhtbESPQYvCMBSE78L+h/AEb5oq7LqtRpEF1z3owXYv3p7N&#10;sy02L6WJWv+9EQSPw8x8w8yXnanFlVpXWVYwHkUgiHOrKy4U/Gfr4TcI55E11pZJwZ0cLBcfvTkm&#10;2t54T9fUFyJA2CWooPS+SaR0eUkG3cg2xME72dagD7ItpG7xFuCmlpMo+pIGKw4LJTb0U1J+Ti9G&#10;wWW1/dzFh99pl/J4N7ln6+MmrpUa9LvVDISnzr/Dr/afVhDD80q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CZsMAAADaAAAADwAAAAAAAAAAAAAAAACYAgAAZHJzL2Rv&#10;d25yZXYueG1sUEsFBgAAAAAEAAQA9QAAAIgDAAAAAA==&#10;" filled="f" strokecolor="#34b094">
                  <v:textbox style="mso-fit-shape-to-text:t">
                    <w:txbxContent>
                      <w:p>
                        <w:pPr>
                          <w:pStyle w:val="NormalWeb"/>
                          <w:spacing w:before="0" w:beforeAutospacing="0" w:after="0" w:afterAutospacing="0"/>
                          <w:jc w:val="center"/>
                        </w:pPr>
                        <w:r>
                          <w:rPr>
                            <w:rFonts w:ascii="EC Square Sans Pro" w:hAnsi="EC Square Sans Pro" w:cstheme="minorBidi"/>
                            <w:color w:val="3DAF93"/>
                            <w:kern w:val="24"/>
                            <w:sz w:val="18"/>
                          </w:rPr>
                          <w:t>12/2018</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0" o:spid="_x0000_s1029" type="#_x0000_t55" style="position:absolute;left:57886;top:31927;width:1005;height:1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cvh8UA&#10;AADbAAAADwAAAGRycy9kb3ducmV2LnhtbESPQWvCQBCF7wX/wzJCL0U39VDa6CpFEBWkUFsQb+Pu&#10;mIRmZ9PsauK/dw6F3mZ4b977Zrbofa2u1MYqsIHncQaK2AZXcWHg+2s1egUVE7LDOjAZuFGExXzw&#10;MMPchY4/6bpPhZIQjjkaKFNqcq2jLcljHIeGWLRzaD0mWdtCuxY7Cfe1nmTZi/ZYsTSU2NCyJPuz&#10;v3gD7thtt/S2a6I97ezld3LAj6e1MY/D/n0KKlGf/s1/1xsn+EIvv8gAe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y+HxQAAANsAAAAPAAAAAAAAAAAAAAAAAJgCAABkcnMv&#10;ZG93bnJldi54bWxQSwUGAAAAAAQABAD1AAAAigMAAAAA&#10;" adj="10800" fillcolor="#34b094" strokecolor="#34b094" strokeweight="2pt"/>
                <v:shape id="TextBox 83" o:spid="_x0000_s1030" type="#_x0000_t202" style="position:absolute;left:42760;top:31538;width:630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y2sIA&#10;AADbAAAADwAAAGRycy9kb3ducmV2LnhtbERPTYvCMBC9C/sfwgjeNK2w61qNIguue9CD7V68jc3Y&#10;FptJaaLWf28Ewds83ufMl52pxZVaV1lWEI8iEMS51RUXCv6z9fAbhPPIGmvLpOBODpaLj94cE21v&#10;vKdr6gsRQtglqKD0vkmkdHlJBt3INsSBO9nWoA+wLaRu8RbCTS3HUfQlDVYcGkps6Kek/JxejILL&#10;avu5mx5+J13K8W58z9bHzbRWatDvVjMQnjr/Fr/cfzrMj+H5Sz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1PLawgAAANsAAAAPAAAAAAAAAAAAAAAAAJgCAABkcnMvZG93&#10;bnJldi54bWxQSwUGAAAAAAQABAD1AAAAhwMAAAAA&#10;" filled="f" strokecolor="#34b094">
                  <v:textbox style="mso-fit-shape-to-text:t">
                    <w:txbxContent>
                      <w:p>
                        <w:pPr>
                          <w:pStyle w:val="NormalWeb"/>
                          <w:spacing w:before="0" w:beforeAutospacing="0" w:after="0" w:afterAutospacing="0"/>
                          <w:jc w:val="center"/>
                        </w:pPr>
                        <w:r>
                          <w:rPr>
                            <w:rFonts w:ascii="EC Square Sans Pro" w:hAnsi="EC Square Sans Pro" w:cstheme="minorBidi"/>
                            <w:color w:val="3DAF93"/>
                            <w:kern w:val="24"/>
                            <w:sz w:val="18"/>
                          </w:rPr>
                          <w:t>03/2019</w:t>
                        </w:r>
                      </w:p>
                    </w:txbxContent>
                  </v:textbox>
                </v:shape>
                <v:shape id="TextBox 84" o:spid="_x0000_s1031" type="#_x0000_t202" style="position:absolute;left:13449;top:31538;width:635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7GLsA&#10;AADbAAAADwAAAGRycy9kb3ducmV2LnhtbERPvQrCMBDeBd8hnOCmqR1EqlFEEHS0Kq5HczbF5lKa&#10;WOvbG0Fwu4/v91ab3taio9ZXjhXMpgkI4sLpiksFl/N+sgDhA7LG2jEpeJOHzXo4WGGm3YtP1OWh&#10;FDGEfYYKTAhNJqUvDFn0U9cQR+7uWoshwraUusVXDLe1TJNkLi1WHBsMNrQzVDzyp1XQ3Trz7pP8&#10;vtD4zOeX6zF1plFqPOq3SxCB+vAX/9wHHeen8P0lHi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Uhuxi7AAAA2wAAAA8AAAAAAAAAAAAAAAAAmAIAAGRycy9kb3ducmV2Lnht&#10;bFBLBQYAAAAABAAEAPUAAACAAwAAAAA=&#10;" fillcolor="#34b094" strokecolor="#34b094">
                  <v:textbox style="mso-fit-shape-to-text:t">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01/2019</w:t>
                        </w:r>
                      </w:p>
                    </w:txbxContent>
                  </v:textbox>
                </v:shape>
                <v:shape id="TextBox 85" o:spid="_x0000_s1032" type="#_x0000_t202" style="position:absolute;left:40374;top:25785;width:11354;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rJNsMA&#10;AADbAAAADwAAAGRycy9kb3ducmV2LnhtbERPTWvCQBC9F/wPywje6iaW2hrdiBS0Peih0Yu3MTtN&#10;QrOzIbsm8d93BaG3ebzPWa0HU4uOWldZVhBPIxDEudUVFwpOx+3zOwjnkTXWlknBjRys09HTChNt&#10;e/6mLvOFCCHsElRQet8kUrq8JINuahviwP3Y1qAPsC2kbrEP4aaWsyiaS4MVh4YSG/ooKf/NrkbB&#10;dbN/PSzOu7ch4/gwux23l89FrdRkPGyWIDwN/l/8cH/pMP8F7r+E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rJNsMAAADbAAAADwAAAAAAAAAAAAAAAACYAgAAZHJzL2Rv&#10;d25yZXYueG1sUEsFBgAAAAAEAAQA9QAAAIgDAAAAAA==&#10;" filled="f" strokecolor="#34b094">
                  <v:textbox style="mso-fit-shape-to-text:t">
                    <w:txbxContent>
                      <w:p>
                        <w:pPr>
                          <w:pStyle w:val="NormalWeb"/>
                          <w:spacing w:before="0" w:beforeAutospacing="0" w:after="0" w:afterAutospacing="0"/>
                        </w:pPr>
                        <w:r>
                          <w:rPr>
                            <w:rFonts w:ascii="EC Square Sans Pro" w:hAnsi="EC Square Sans Pro" w:cstheme="minorBidi"/>
                            <w:color w:val="3DAF93"/>
                            <w:kern w:val="24"/>
                            <w:sz w:val="18"/>
                          </w:rPr>
                          <w:t>Zavedení systému včasného varování</w:t>
                        </w:r>
                      </w:p>
                    </w:txbxContent>
                  </v:textbox>
                </v:shape>
                <v:shape id="TextBox 86" o:spid="_x0000_s1033" type="#_x0000_t202" style="position:absolute;left:5339;top:36477;width:19672;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VEsIA&#10;AADbAAAADwAAAGRycy9kb3ducmV2LnhtbERPTWvCQBC9C/6HZQRvuqmWEFNXEVEopRe1hx7H7Jik&#10;zc7G7DZJ++vdguBtHu9zluveVKKlxpWWFTxNIxDEmdUl5wo+TvtJAsJ5ZI2VZVLwSw7Wq+Fgiam2&#10;HR+oPfpchBB2KSoovK9TKV1WkEE3tTVx4C62MegDbHKpG+xCuKnkLIpiabDk0FBgTduCsu/jj1EQ&#10;X8xiHvWt233hZ/L+d36LTX5VajzqNy8gPPX+Ib67X3WY/wz/v4Q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USwgAAANsAAAAPAAAAAAAAAAAAAAAAAJgCAABkcnMvZG93&#10;bnJldi54bWxQSwUGAAAAAAQABAD1AAAAhwMAAAAA&#10;" fillcolor="#34b094" stroked="f">
                  <v:textbox style="mso-fit-shape-to-text:t">
                    <w:txbxContent>
                      <w:p>
                        <w:pPr>
                          <w:pStyle w:val="NormalWeb"/>
                          <w:spacing w:before="0" w:beforeAutospacing="0" w:after="0" w:afterAutospacing="0"/>
                        </w:pPr>
                        <w:r>
                          <w:rPr>
                            <w:rFonts w:ascii="EC Square Sans Pro" w:hAnsi="EC Square Sans Pro" w:cstheme="minorBidi"/>
                            <w:color w:val="FFFFFF" w:themeColor="background1"/>
                            <w:kern w:val="24"/>
                            <w:sz w:val="18"/>
                          </w:rPr>
                          <w:t>Ustavující schůze evropské sítě pro volební spolupráci</w:t>
                        </w:r>
                      </w:p>
                    </w:txbxContent>
                  </v:textbox>
                </v:shape>
                <v:shape id="TextBox 97" o:spid="_x0000_s1034" type="#_x0000_t202" style="position:absolute;left:34746;top:31534;width:635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jbLsA&#10;AADbAAAADwAAAGRycy9kb3ducmV2LnhtbERPzQrCMAy+C75DieBNOwVFplVEEPToVLyGNa7DNR1r&#10;nfPtrSB4y8f3m9Wms5VoqfGlYwWTcQKCOHe65ELB5bwfLUD4gKyxckwK3uRhs+73Vphq9+ITtVko&#10;RAxhn6ICE0KdSulzQxb92NXEkbu7xmKIsCmkbvAVw20lp0kylxZLjg0Ga9oZyh/Z0ypob615d0l2&#10;X2h8ZvPL9Th1plZqOOi2SxCBuvAX/9wHHefP4PtLPECuP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rII2y7AAAA2wAAAA8AAAAAAAAAAAAAAAAAmAIAAGRycy9kb3ducmV2Lnht&#10;bFBLBQYAAAAABAAEAPUAAACAAwAAAAA=&#10;" fillcolor="#34b094" strokecolor="#34b094">
                  <v:textbox style="mso-fit-shape-to-text:t">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03/2019</w:t>
                        </w:r>
                      </w:p>
                    </w:txbxContent>
                  </v:textbox>
                </v:shape>
                <v:shape id="TextBox 101" o:spid="_x0000_s1035" type="#_x0000_t202" style="position:absolute;left:36125;top:36550;width:22542;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q9G7sA&#10;AADbAAAADwAAAGRycy9kb3ducmV2LnhtbERPvQrCMBDeBd8hnOCmqQ5FqlFEEHS0Kq5HczbF5lKa&#10;WOvbG0Fwu4/v91ab3taio9ZXjhXMpgkI4sLpiksFl/N+sgDhA7LG2jEpeJOHzXo4WGGm3YtP1OWh&#10;FDGEfYYKTAhNJqUvDFn0U9cQR+7uWoshwraUusVXDLe1nCdJKi1WHBsMNrQzVDzyp1XQ3Trz7pP8&#10;vtD4zNPL9Th3plFqPOq3SxCB+vAX/9wHHeen8P0lHi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oavRu7AAAA2wAAAA8AAAAAAAAAAAAAAAAAmAIAAGRycy9kb3ducmV2Lnht&#10;bFBLBQYAAAAABAAEAPUAAACAAwAAAAA=&#10;" fillcolor="#34b094" strokecolor="#34b094">
                  <v:textbox style="mso-fit-shape-to-text:t">
                    <w:txbxContent>
                      <w:p>
                        <w:pPr>
                          <w:pStyle w:val="NormalWeb"/>
                          <w:spacing w:before="0" w:beforeAutospacing="0" w:after="0" w:afterAutospacing="0"/>
                        </w:pPr>
                        <w:r>
                          <w:rPr>
                            <w:rFonts w:ascii="EC Square Sans Pro" w:hAnsi="EC Square Sans Pro" w:cstheme="minorBidi"/>
                            <w:color w:val="FFFFFF" w:themeColor="background1"/>
                            <w:kern w:val="24"/>
                            <w:sz w:val="18"/>
                          </w:rPr>
                          <w:t>Příspěvek Evropské komise k neformálnímu zasedání 27 vedoucích představitelů EU v rumunském Sibiu</w:t>
                        </w:r>
                      </w:p>
                    </w:txbxContent>
                  </v:textbox>
                </v:shape>
                <v:oval id="Oval 17" o:spid="_x0000_s1036" style="position:absolute;left:12389;top:32374;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bccIA&#10;AADbAAAADwAAAGRycy9kb3ducmV2LnhtbERPTWvCQBC9F/oflil4KWajh6aNrlIEpZ6KsdDrkJ1k&#10;Q7OzMbua1F/fLQje5vE+Z7kebSsu1PvGsYJZkoIgLp1uuFbwddxOX0H4gKyxdUwKfsnDevX4sMRc&#10;u4EPdClCLWII+xwVmBC6XEpfGrLoE9cRR65yvcUQYV9L3eMQw20r52n6Ii02HBsMdrQxVP4UZ6ug&#10;+mzfhu3efe+ulD5n85OxYRiVmjyN7wsQgcZwF9/cHzrOz+D/l3i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txwgAAANsAAAAPAAAAAAAAAAAAAAAAAJgCAABkcnMvZG93&#10;bnJldi54bWxQSwUGAAAAAAQABAD1AAAAhwMAAAAA&#10;" fillcolor="#34b094" strokecolor="#34b094" strokeweight="2pt"/>
                <v:oval id="Oval 18" o:spid="_x0000_s1037" style="position:absolute;left:33633;top:32454;width:643;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PA8QA&#10;AADbAAAADwAAAGRycy9kb3ducmV2LnhtbESPQWvCQBCF70L/wzIFL1I3elCbukoRLHoqxkKvQ3bM&#10;hmZn0+zWRH9951DobYb35r1v1tvBN+pKXawDG5hNM1DEZbA1VwY+zvunFaiYkC02gcnAjSJsNw+j&#10;NeY29Hyia5EqJSEcczTgUmpzrWPpyGOchpZYtEvoPCZZu0rbDnsJ942eZ9lCe6xZGhy2tHNUfhU/&#10;3sDlvXnu98fw+XanbLKcfzuf+sGY8ePw+gIq0ZD+zX/XByv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jjwPEAAAA2wAAAA8AAAAAAAAAAAAAAAAAmAIAAGRycy9k&#10;b3ducmV2LnhtbFBLBQYAAAAABAAEAPUAAACJAwAAAAA=&#10;" fillcolor="#34b094" strokecolor="#34b094" strokeweight="2pt"/>
                <v:oval id="Oval 19" o:spid="_x0000_s1038" style="position:absolute;left:4264;top:32374;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IzAb8A&#10;AADbAAAADwAAAGRycy9kb3ducmV2LnhtbERPTWsCMRC9C/6HMEIvUhMtFndrFBFbCp7W2vuwmW4W&#10;N5NlE3X996YgeJvH+5zluneNuFAXas8aphMFgrj0puZKw/Hn83UBIkRkg41n0nCjAOvVcLDE3Pgr&#10;F3Q5xEqkEA45arAxtrmUobTkMEx8S5y4P985jAl2lTQdXlO4a+RMqXfpsObUYLGlraXydDg7DTTO&#10;jIunr2KvbGCVzfl3Z9+0fhn1mw8Qkfr4FD/c3ybNz+D/l3SAX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YjMBvwAAANsAAAAPAAAAAAAAAAAAAAAAAJgCAABkcnMvZG93bnJl&#10;di54bWxQSwUGAAAAAAQABAD1AAAAhAMAAAAA&#10;" filled="f" strokecolor="#34b094" strokeweight="2pt"/>
                <v:oval id="Oval 20" o:spid="_x0000_s1039" style="position:absolute;left:20314;top:32374;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QIb8A&#10;AADbAAAADwAAAGRycy9kb3ducmV2LnhtbERPz2vCMBS+D/wfwhN2GZpYmaydsYhsQ9jJOu+P5q0p&#10;Ni+lidr998tB8Pjx/V6Xo+vElYbQetawmCsQxLU3LTcafo6fszcQISIb7DyThj8KUG4mT2ssjL/x&#10;ga5VbEQK4VCgBhtjX0gZaksOw9z3xIn79YPDmODQSDPgLYW7TmZKraTDllODxZ52lupzdXEa6CU3&#10;Lp6/Dt/KBlb5K58+7FLr5+m4fQcRaYwP8d29NxqytD59S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NFAhvwAAANsAAAAPAAAAAAAAAAAAAAAAAJgCAABkcnMvZG93bnJl&#10;di54bWxQSwUGAAAAAAQABAD1AAAAhAMAAAAA&#10;" filled="f" strokecolor="#34b094" strokeweight="2pt"/>
                <v:shape id="Chevron 21" o:spid="_x0000_s1040" type="#_x0000_t55" style="position:absolute;left:2727;top:31927;width:1005;height:1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AocQA&#10;AADbAAAADwAAAGRycy9kb3ducmV2LnhtbESPQWvCQBSE70L/w/IKXkQ35iA2ukopFBWkUC2It+fu&#10;MwnNvo3Z1cR/3y0IHoeZ+YaZLztbiRs1vnSsYDxKQBBrZ0rOFfzsP4dTED4gG6wck4I7eVguXnpz&#10;zIxr+Ztuu5CLCGGfoYIihDqT0uuCLPqRq4mjd3aNxRBlk0vTYBvhtpJpkkykxZLjQoE1fRSkf3dX&#10;q8Ac282G3ra116etvl7SA34NVkr1X7v3GYhAXXiGH+21UZCO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HQKHEAAAA2wAAAA8AAAAAAAAAAAAAAAAAmAIAAGRycy9k&#10;b3ducmV2LnhtbFBLBQYAAAAABAAEAPUAAACJAwAAAAA=&#10;" adj="10800" fillcolor="#34b094" strokecolor="#34b094" strokeweight="2pt"/>
                <v:line id="Straight Connector 22" o:spid="_x0000_s1041" style="position:absolute;flip:y;visibility:visible;mso-wrap-style:square" from="12710,32735" to="12710,3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X6n8IAAADbAAAADwAAAGRycy9kb3ducmV2LnhtbESPwWrDMBBE74X+g9hCb40cN5TgWg4h&#10;IaHHNjahx8Xa2CLWyliK7f59FSj0OMzMGybfzLYTIw3eOFawXCQgiGunDTcKqvLwsgbhA7LGzjEp&#10;+CEPm+LxIcdMu4m/aDyFRkQI+wwVtCH0mZS+bsmiX7ieOHoXN1gMUQ6N1ANOEW47mSbJm7RoOC60&#10;2NOupfp6ulkFnyuq+GBebbL/dujweDZlOCv1/DRv30EEmsN/+K/9oRWkKdy/xB8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X6n8IAAADbAAAADwAAAAAAAAAAAAAA&#10;AAChAgAAZHJzL2Rvd25yZXYueG1sUEsFBgAAAAAEAAQA+QAAAJADAAAAAA==&#10;" strokecolor="#34b094"/>
                <v:line id="Straight Connector 23" o:spid="_x0000_s1042" style="position:absolute;flip:y;visibility:visible;mso-wrap-style:square" from="33955,33096" to="33955,36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fBMAAAADbAAAADwAAAGRycy9kb3ducmV2LnhtbESPQYvCMBSE78L+h/AW9qbpqohU0yIr&#10;LntUK+Lx0TzbYPNSmqjdf28EweMwM98wy7y3jbhR541jBd+jBARx6bThSsGh2AznIHxA1tg4JgX/&#10;5CHPPgZLTLW7845u+1CJCGGfooI6hDaV0pc1WfQj1xJH7+w6iyHKrpK6w3uE20aOk2QmLRqOCzW2&#10;9FNTedlfrYLtlA68MRObrE8OHf4eTRGOSn199qsFiEB9eIdf7T+tYDyB55f4A2T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45XwTAAAAA2wAAAA8AAAAAAAAAAAAAAAAA&#10;oQIAAGRycy9kb3ducmV2LnhtbFBLBQYAAAAABAAEAPkAAACOAwAAAAA=&#10;" strokecolor="#34b094"/>
                <v:line id="Straight Connector 24" o:spid="_x0000_s1043" style="position:absolute;flip:y;visibility:visible;mso-wrap-style:square" from="4585,29401" to="4585,3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DHcMAAAADbAAAADwAAAGRycy9kb3ducmV2LnhtbESPQYvCMBSE78L+h/AW9qbpuiJSTYus&#10;uHhUK+Lx0TzbYPNSmqjdf28EweMwM98wi7y3jbhR541jBd+jBARx6bThSsGhWA9nIHxA1tg4JgX/&#10;5CHPPgYLTLW7845u+1CJCGGfooI6hDaV0pc1WfQj1xJH7+w6iyHKrpK6w3uE20aOk2QqLRqOCzW2&#10;9FtTedlfrYLthA68Nj82WZ0cOvw7miIclfr67JdzEIH68A6/2hutYDyB55f4A2T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Qx3DAAAAA2wAAAA8AAAAAAAAAAAAAAAAA&#10;oQIAAGRycy9kb3ducmV2LnhtbFBLBQYAAAAABAAEAPkAAACOAwAAAAA=&#10;" strokecolor="#34b094"/>
                <v:line id="Straight Connector 25" o:spid="_x0000_s1044" style="position:absolute;flip:y;visibility:visible;mso-wrap-style:square" from="20635,29396" to="20635,3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xi68EAAADbAAAADwAAAGRycy9kb3ducmV2LnhtbESPT4vCMBTE7wt+h/AEb2uqqyLVKLKL&#10;4tE/pXh8NM822LyUJqvdb78RBI/DzPyGWa47W4s7td44VjAaJiCIC6cNlwqy8/ZzDsIHZI21Y1Lw&#10;Rx7Wq97HElPtHnyk+ymUIkLYp6igCqFJpfRFRRb90DXE0bu61mKIsi2lbvER4baW4ySZSYuG40KF&#10;DX1XVNxOv1bBYUIZb82XTX4uDh3ucnMOuVKDfrdZgAjUhXf41d5rBeMpPL/EHy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GLrwQAAANsAAAAPAAAAAAAAAAAAAAAA&#10;AKECAABkcnMvZG93bnJldi54bWxQSwUGAAAAAAQABAD5AAAAjwMAAAAA&#10;" strokecolor="#34b094"/>
                <v:line id="Straight Connector 26" o:spid="_x0000_s1045" style="position:absolute;flip:y;visibility:visible;mso-wrap-style:square" from="49856,33000" to="49856,36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78nMAAAADbAAAADwAAAGRycy9kb3ducmV2LnhtbESPQYvCMBSE78L+h/AW9qbpuiJSTYus&#10;uHhUK+Lx0TzbYPNSmqjdf28EweMwM98wi7y3jbhR541jBd+jBARx6bThSsGhWA9nIHxA1tg4JgX/&#10;5CHPPgYLTLW7845u+1CJCGGfooI6hDaV0pc1WfQj1xJH7+w6iyHKrpK6w3uE20aOk2QqLRqOCzW2&#10;9FtTedlfrYLthA68Nj82WZ0cOvw7miIclfr67JdzEIH68A6/2hutYDyF55f4A2T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5O/JzAAAAA2wAAAA8AAAAAAAAAAAAAAAAA&#10;oQIAAGRycy9kb3ducmV2LnhtbFBLBQYAAAAABAAEAPkAAACOAwAAAAA=&#10;" strokecolor="#34b094"/>
                <v:shape id="TextBox 200" o:spid="_x0000_s1046" type="#_x0000_t202" style="position:absolute;left:3623;top:5578;width:11366;height:6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bxMYA&#10;AADbAAAADwAAAGRycy9kb3ducmV2LnhtbESPT2vCQBTE7wW/w/IK3urGoG2NriJC2h7qobEXb8/s&#10;MwnNvg3ZzR+/fbdQ8DjMzG+YzW40teipdZVlBfNZBII4t7riQsH3KX16BeE8ssbaMim4kYPddvKw&#10;wUTbgb+oz3whAoRdggpK75tESpeXZNDNbEMcvKttDfog20LqFocAN7WMo+hZGqw4LJTY0KGk/Cfr&#10;jIJu/7k8rs5vL2PG82N8O6WX91Wt1PRx3K9BeBr9Pfzf/tAKFkv4+xJ+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zbxMYAAADbAAAADwAAAAAAAAAAAAAAAACYAgAAZHJz&#10;L2Rvd25yZXYueG1sUEsFBgAAAAAEAAQA9QAAAIsDAAAAAA==&#10;" filled="f" strokecolor="#34b094">
                  <v:textbox style="mso-fit-shape-to-text:t">
                    <w:txbxContent>
                      <w:p>
                        <w:pPr>
                          <w:pStyle w:val="NormalWeb"/>
                          <w:spacing w:before="0" w:beforeAutospacing="0" w:after="0" w:afterAutospacing="0"/>
                        </w:pPr>
                        <w:r>
                          <w:rPr>
                            <w:rFonts w:ascii="EC Square Sans Pro" w:hAnsi="EC Square Sans Pro" w:cstheme="minorBidi"/>
                            <w:color w:val="3DAF93"/>
                            <w:kern w:val="24"/>
                            <w:sz w:val="18"/>
                          </w:rPr>
                          <w:t>Zahájení činnosti pracovní skupiny East StratCom při ESVČ</w:t>
                        </w:r>
                      </w:p>
                    </w:txbxContent>
                  </v:textbox>
                </v:shape>
                <v:shape id="TextBox 201" o:spid="_x0000_s1047" type="#_x0000_t202" style="position:absolute;left:17901;top:5578;width:14948;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5Fs8QA&#10;AADbAAAADwAAAGRycy9kb3ducmV2LnhtbESPS4vCQBCE78L+h6EFbzpRfGYdRRZ8HNaD0Yu3NtOb&#10;BDM9ITNq/PeOsOCxqKqvqPmyMaW4U+0Kywr6vQgEcWp1wZmC03HdnYJwHlljaZkUPMnBcvHVmmOs&#10;7YMPdE98JgKEXYwKcu+rWEqX5mTQ9WxFHLw/Wxv0QdaZ1DU+AtyUchBFY2mw4LCQY0U/OaXX5GYU&#10;3Fa/o/3svJk0Cff3g+dxfdnOSqU67Wb1DcJT4z/h//ZOKxiO4f0l/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ORbPEAAAA2wAAAA8AAAAAAAAAAAAAAAAAmAIAAGRycy9k&#10;b3ducmV2LnhtbFBLBQYAAAAABAAEAPUAAACJAwAAAAA=&#10;" filled="f" strokecolor="#34b094">
                  <v:textbox style="mso-fit-shape-to-text:t">
                    <w:txbxContent>
                      <w:p>
                        <w:pPr>
                          <w:pStyle w:val="NormalWeb"/>
                          <w:spacing w:before="0" w:beforeAutospacing="0" w:after="0" w:afterAutospacing="0"/>
                        </w:pPr>
                        <w:r>
                          <w:rPr>
                            <w:rFonts w:ascii="EC Square Sans Pro" w:hAnsi="EC Square Sans Pro" w:cstheme="minorBidi"/>
                            <w:color w:val="3DAF93"/>
                            <w:kern w:val="24"/>
                            <w:sz w:val="18"/>
                          </w:rPr>
                          <w:t>Sdělení „Boj proti dezinformacím na internetu: evropský přístup“</w:t>
                        </w:r>
                      </w:p>
                    </w:txbxContent>
                  </v:textbox>
                </v:shape>
                <v:shape id="TextBox 202" o:spid="_x0000_s1048" type="#_x0000_t202" style="position:absolute;left:35804;top:5578;width:9836;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LgKMQA&#10;AADbAAAADwAAAGRycy9kb3ducmV2LnhtbESPS4vCQBCE7wv7H4Ze8LZOFJ/RUUTwcVgPRi/e2kyb&#10;BDM9ITNq/PfOguCxqKqvqOm8MaW4U+0Kywo67QgEcWp1wZmC42H1OwLhPLLG0jIpeJKD+ez7a4qx&#10;tg/e0z3xmQgQdjEqyL2vYildmpNB17YVcfAutjbog6wzqWt8BLgpZTeKBtJgwWEhx4qWOaXX5GYU&#10;3BZ//d34tB42CXd23edhdd6MS6VaP81iAsJT4z/hd3urFfSG8P8l/AA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C4CjEAAAA2wAAAA8AAAAAAAAAAAAAAAAAmAIAAGRycy9k&#10;b3ducmV2LnhtbFBLBQYAAAAABAAEAPUAAACJAwAAAAA=&#10;" filled="f" strokecolor="#34b094">
                  <v:textbox style="mso-fit-shape-to-text:t">
                    <w:txbxContent>
                      <w:p>
                        <w:pPr>
                          <w:pStyle w:val="NormalWeb"/>
                          <w:spacing w:before="0" w:beforeAutospacing="0" w:after="0" w:afterAutospacing="0"/>
                        </w:pPr>
                        <w:r>
                          <w:rPr>
                            <w:rFonts w:ascii="EC Square Sans Pro" w:hAnsi="EC Square Sans Pro" w:cstheme="minorBidi"/>
                            <w:color w:val="3DAF93"/>
                            <w:kern w:val="24"/>
                            <w:sz w:val="18"/>
                          </w:rPr>
                          <w:t>Kodex zásad boje proti dezinformacím</w:t>
                        </w:r>
                      </w:p>
                    </w:txbxContent>
                  </v:textbox>
                </v:shape>
                <v:shape id="TextBox 204" o:spid="_x0000_s1049" type="#_x0000_t202" style="position:absolute;left:4004;top:17801;width:13792;height:3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wCsIA&#10;AADbAAAADwAAAGRycy9kb3ducmV2LnhtbERPTWvCQBC9F/oflin01mxqJcTUVUppoYgXowePY3ZM&#10;0mZnY3abRH+9exA8Pt73fDmaRvTUudqygtcoBkFcWF1zqWC3/X5JQTiPrLGxTArO5GC5eHyYY6bt&#10;wBvqc1+KEMIuQwWV920mpSsqMugi2xIH7mg7gz7ArpS6wyGEm0ZO4jiRBmsODRW29FlR8Zf/GwXJ&#10;0cze4rF3X7+4T9eXwyox5Ump56fx4x2Ep9HfxTf3j1YwDWPDl/AD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7AKwgAAANsAAAAPAAAAAAAAAAAAAAAAAJgCAABkcnMvZG93&#10;bnJldi54bWxQSwUGAAAAAAQABAD1AAAAhwMAAAAA&#10;" fillcolor="#34b094" stroked="f">
                  <v:textbox style="mso-fit-shape-to-text:t">
                    <w:txbxContent>
                      <w:p>
                        <w:pPr>
                          <w:pStyle w:val="NormalWeb"/>
                          <w:spacing w:before="0" w:beforeAutospacing="0" w:after="0" w:afterAutospacing="0"/>
                        </w:pPr>
                        <w:r>
                          <w:rPr>
                            <w:rFonts w:ascii="EC Square Sans Pro" w:hAnsi="EC Square Sans Pro" w:cstheme="minorBidi"/>
                            <w:color w:val="FFFFFF" w:themeColor="background1"/>
                            <w:kern w:val="24"/>
                            <w:sz w:val="18"/>
                          </w:rPr>
                          <w:t>Společný rámec pro boj proti hybridním hrozbám</w:t>
                        </w:r>
                      </w:p>
                    </w:txbxContent>
                  </v:textbox>
                </v:shape>
                <v:shape id="TextBox 205" o:spid="_x0000_s1050" type="#_x0000_t202" style="position:absolute;left:19250;top:17801;width:17145;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8VkcQA&#10;AADbAAAADwAAAGRycy9kb3ducmV2LnhtbESPT2vCQBTE74LfYXmCN91YS9DoKiIKUnrxz8HjM/tM&#10;otm3aXaNaT+9Wyj0OMzMb5j5sjWlaKh2hWUFo2EEgji1uuBMwem4HUxAOI+ssbRMCr7JwXLR7cwx&#10;0fbJe2oOPhMBwi5BBbn3VSKlS3My6Ia2Ig7e1dYGfZB1JnWNzwA3pXyLolgaLDgs5FjROqf0fngY&#10;BfHVTMdR27jNDc+Tz5/LR2yyL6X6vXY1A+Gp9f/hv/ZOK3ifwu+X8AP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PFZHEAAAA2wAAAA8AAAAAAAAAAAAAAAAAmAIAAGRycy9k&#10;b3ducmV2LnhtbFBLBQYAAAAABAAEAPUAAACJAwAAAAA=&#10;" fillcolor="#34b094" stroked="f">
                  <v:textbox style="mso-fit-shape-to-text:t">
                    <w:txbxContent>
                      <w:p>
                        <w:pPr>
                          <w:pStyle w:val="NormalWeb"/>
                          <w:spacing w:before="0" w:beforeAutospacing="0" w:after="0" w:afterAutospacing="0"/>
                        </w:pPr>
                        <w:r>
                          <w:rPr>
                            <w:rFonts w:ascii="EC Square Sans Pro" w:hAnsi="EC Square Sans Pro" w:cstheme="minorBidi"/>
                            <w:color w:val="FFFFFF" w:themeColor="background1"/>
                            <w:kern w:val="24"/>
                            <w:sz w:val="18"/>
                          </w:rPr>
                          <w:t>Balíček opatření pro zajištění svobodného a spravedlivého průběhu evropských voleb</w:t>
                        </w:r>
                      </w:p>
                    </w:txbxContent>
                  </v:textbox>
                </v:shape>
                <v:shape id="TextBox 206" o:spid="_x0000_s1051" type="#_x0000_t202" style="position:absolute;left:37071;top:17799;width:20880;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8c38EA&#10;AADbAAAADwAAAGRycy9kb3ducmV2LnhtbERPyWrDMBC9F/oPYgq9NbIDCY1rJZiGlBxyaJ2m58Ea&#10;L601Mpa85O+rQyDHx9vT3WxaMVLvGssK4kUEgriwuuFKwff58PIKwnlkja1lUnAlB7vt40OKibYT&#10;f9GY+0qEEHYJKqi97xIpXVGTQbewHXHgStsb9AH2ldQ9TiHctHIZRWtpsOHQUGNH7zUVf/lgFOwz&#10;Ornf1aajcnmJiuEzHn4+Lko9P83ZGwhPs7+Lb+6jVrAK68OX8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fHN/BAAAA2wAAAA8AAAAAAAAAAAAAAAAAmAIAAGRycy9kb3du&#10;cmV2LnhtbFBLBQYAAAAABAAEAPUAAACGAwAAAAA=&#10;" fillcolor="#34b094" stroked="f">
                  <v:textbox style="mso-fit-shape-to-text:t" inset=",,1mm">
                    <w:txbxContent>
                      <w:p>
                        <w:pPr>
                          <w:pStyle w:val="NormalWeb"/>
                          <w:spacing w:before="0" w:beforeAutospacing="0" w:after="0" w:afterAutospacing="0"/>
                        </w:pPr>
                        <w:r>
                          <w:rPr>
                            <w:rFonts w:ascii="EC Square Sans Pro" w:hAnsi="EC Square Sans Pro" w:cstheme="minorBidi"/>
                            <w:color w:val="FFFFFF" w:themeColor="background1"/>
                            <w:kern w:val="24"/>
                            <w:sz w:val="18"/>
                          </w:rPr>
                          <w:t>Zahájení činnosti observatoře pro analýzu dezinformací a sociálních médií</w:t>
                        </w:r>
                      </w:p>
                    </w:txbxContent>
                  </v:textbox>
                </v:shape>
                <v:shape id="TextBox 207" o:spid="_x0000_s1052" type="#_x0000_t202" style="position:absolute;left:5003;top:12858;width:5994;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5LGsMA&#10;AADbAAAADwAAAGRycy9kb3ducmV2LnhtbESPQYvCMBSE7wv+h/CEvWlaQV2rUUTQ9aCHrV68PZtn&#10;W2xeShO1/nsjCHscZuYbZrZoTSXu1LjSsoK4H4EgzqwuOVdwPKx7PyCcR9ZYWSYFT3KwmHe+Zpho&#10;++A/uqc+FwHCLkEFhfd1IqXLCjLo+rYmDt7FNgZ9kE0udYOPADeVHETRSBosOSwUWNOqoOya3oyC&#10;23I33E9Om3GbcrwfPA/r8++kUuq72y6nIDy1/j/8aW+1gmEM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5LGsMAAADbAAAADwAAAAAAAAAAAAAAAACYAgAAZHJzL2Rv&#10;d25yZXYueG1sUEsFBgAAAAAEAAQA9QAAAIgDAAAAAA==&#10;" filled="f" strokecolor="#34b094">
                  <v:textbox style="mso-fit-shape-to-text:t">
                    <w:txbxContent>
                      <w:p>
                        <w:pPr>
                          <w:pStyle w:val="NormalWeb"/>
                          <w:spacing w:before="0" w:beforeAutospacing="0" w:after="0" w:afterAutospacing="0"/>
                        </w:pPr>
                        <w:r>
                          <w:rPr>
                            <w:rFonts w:ascii="EC Square Sans Pro" w:hAnsi="EC Square Sans Pro" w:cstheme="minorBidi"/>
                            <w:color w:val="3DAF93"/>
                            <w:kern w:val="24"/>
                            <w:sz w:val="18"/>
                          </w:rPr>
                          <w:t>03/2015</w:t>
                        </w:r>
                      </w:p>
                    </w:txbxContent>
                  </v:textbox>
                </v:shape>
                <v:shape id="TextBox 208" o:spid="_x0000_s1053" type="#_x0000_t202" style="position:absolute;left:20115;top:12858;width:7728;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VbcUA&#10;AADbAAAADwAAAGRycy9kb3ducmV2LnhtbESPQWvCQBSE74X+h+UVems2BrRNdBURtB7qodGLt2f2&#10;mQSzb0N2TeK/7xYKPQ4z8w2zWI2mET11rrasYBLFIIgLq2suFZyO27cPEM4ja2wsk4IHOVgtn58W&#10;mGk78Df1uS9FgLDLUEHlfZtJ6YqKDLrItsTBu9rOoA+yK6XucAhw08gkjmfSYM1hocKWNhUVt/xu&#10;FNzXX9NDet69jzlPDsnjuL18po1Sry/jeg7C0+j/w3/tvVYwTeD3S/g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NVtxQAAANsAAAAPAAAAAAAAAAAAAAAAAJgCAABkcnMv&#10;ZG93bnJldi54bWxQSwUGAAAAAAQABAD1AAAAigMAAAAA&#10;" filled="f" strokecolor="#34b094">
                  <v:textbox style="mso-fit-shape-to-text:t">
                    <w:txbxContent>
                      <w:p>
                        <w:pPr>
                          <w:pStyle w:val="NormalWeb"/>
                          <w:spacing w:before="0" w:beforeAutospacing="0" w:after="0" w:afterAutospacing="0"/>
                          <w:jc w:val="center"/>
                        </w:pPr>
                        <w:r>
                          <w:rPr>
                            <w:rFonts w:ascii="EC Square Sans Pro" w:hAnsi="EC Square Sans Pro" w:cstheme="minorBidi"/>
                            <w:color w:val="3DAF93"/>
                            <w:kern w:val="24"/>
                            <w:sz w:val="18"/>
                          </w:rPr>
                          <w:t>jaro 2018</w:t>
                        </w:r>
                      </w:p>
                    </w:txbxContent>
                  </v:textbox>
                </v:shape>
                <v:shape id="TextBox 209" o:spid="_x0000_s1054" type="#_x0000_t202" style="position:absolute;left:37071;top:12858;width:6191;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w9sYA&#10;AADbAAAADwAAAGRycy9kb3ducmV2LnhtbESPT2vCQBTE7wW/w/IK3urGiG2NriJC2h7qobEXb8/s&#10;MwnNvg3ZzR+/fbdQ8DjMzG+YzW40teipdZVlBfNZBII4t7riQsH3KX16BeE8ssbaMim4kYPddvKw&#10;wUTbgb+oz3whAoRdggpK75tESpeXZNDNbEMcvKttDfog20LqFocAN7WMo+hZGqw4LJTY0KGk/Cfr&#10;jIJu/7k8rs5vL2PG82N8O6WX91Wt1PRx3K9BeBr9Pfzf/tAKlgv4+xJ+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Bw9sYAAADbAAAADwAAAAAAAAAAAAAAAACYAgAAZHJz&#10;L2Rvd25yZXYueG1sUEsFBgAAAAAEAAQA9QAAAIsDAAAAAA==&#10;" filled="f" strokecolor="#34b094">
                  <v:textbox style="mso-fit-shape-to-text:t">
                    <w:txbxContent>
                      <w:p>
                        <w:pPr>
                          <w:pStyle w:val="NormalWeb"/>
                          <w:spacing w:before="0" w:beforeAutospacing="0" w:after="0" w:afterAutospacing="0"/>
                          <w:jc w:val="center"/>
                        </w:pPr>
                        <w:r>
                          <w:rPr>
                            <w:rFonts w:ascii="EC Square Sans Pro" w:hAnsi="EC Square Sans Pro" w:cstheme="minorBidi"/>
                            <w:color w:val="3DAF93"/>
                            <w:kern w:val="24"/>
                            <w:sz w:val="18"/>
                          </w:rPr>
                          <w:t>09/2018</w:t>
                        </w:r>
                      </w:p>
                    </w:txbxContent>
                  </v:textbox>
                </v:shape>
                <v:shape id="TextBox 211" o:spid="_x0000_s1055" type="#_x0000_t202" style="position:absolute;left:12482;top:12858;width:6121;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N8EA&#10;AADbAAAADwAAAGRycy9kb3ducmV2LnhtbESPT4vCMBTE74LfIbwFb5puWYtUoyzCwu5xq+L10Tyb&#10;ss1LaWL/fHuzIHgcZuY3zO4w2kb01PnasYL3VQKCuHS65krB+fS13IDwAVlj45gUTOThsJ/Pdphr&#10;N/Av9UWoRISwz1GBCaHNpfSlIYt+5Vri6N1cZzFE2VVSdzhEuG1kmiSZtFhzXDDY0tFQ+VfcrYL+&#10;2ptpTIrbRuO9yM6Xn9SZVqnF2/i5BRFoDK/ws/2tFaw/4P9L/AF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uPzfBAAAA2wAAAA8AAAAAAAAAAAAAAAAAmAIAAGRycy9kb3du&#10;cmV2LnhtbFBLBQYAAAAABAAEAPUAAACGAwAAAAA=&#10;" fillcolor="#34b094" strokecolor="#34b094">
                  <v:textbox style="mso-fit-shape-to-text:t">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04/2016</w:t>
                        </w:r>
                      </w:p>
                    </w:txbxContent>
                  </v:textbox>
                </v:shape>
                <v:shape id="TextBox 212" o:spid="_x0000_s1056" type="#_x0000_t202" style="position:absolute;left:29447;top:12858;width:6166;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arL0A&#10;AADbAAAADwAAAGRycy9kb3ducmV2LnhtbESPwQrCMBBE74L/EFbwpqmCItUoIgh6tCpel2Ztis2m&#10;NLHWvzeC4HGYmTfMatPZSrTU+NKxgsk4AUGcO11yoeBy3o8WIHxA1lg5JgVv8rBZ93srTLV78Yna&#10;LBQiQtinqMCEUKdS+tyQRT92NXH07q6xGKJsCqkbfEW4reQ0SebSYslxwWBNO0P5I3taBe2tNe8u&#10;ye4Ljc9sfrkep87USg0H3XYJIlAX/uFf+6AVzGb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KKarL0AAADbAAAADwAAAAAAAAAAAAAAAACYAgAAZHJzL2Rvd25yZXYu&#10;eG1sUEsFBgAAAAAEAAQA9QAAAIIDAAAAAA==&#10;" fillcolor="#34b094" strokecolor="#34b094">
                  <v:textbox style="mso-fit-shape-to-text:t">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09/2018</w:t>
                        </w:r>
                      </w:p>
                    </w:txbxContent>
                  </v:textbox>
                </v:shape>
                <v:shape id="TextBox 213" o:spid="_x0000_s1057" type="#_x0000_t202" style="position:absolute;left:44773;top:12858;width:6357;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E278A&#10;AADbAAAADwAAAGRycy9kb3ducmV2LnhtbESPQYvCMBSE74L/ITzBm01XsEg1yrIg6NGqeH00z6Zs&#10;81KaWOu/N4LgcZiZb5j1drCN6KnztWMFP0kKgrh0uuZKwfm0my1B+ICssXFMCp7kYbsZj9aYa/fg&#10;I/VFqESEsM9RgQmhzaX0pSGLPnEtcfRurrMYouwqqTt8RLht5DxNM2mx5rhgsKU/Q+V/cbcK+mtv&#10;nkNa3JYa70V2vhzmzrRKTSfD7wpEoCF8w5/2XitYZPD+En+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cATbvwAAANsAAAAPAAAAAAAAAAAAAAAAAJgCAABkcnMvZG93bnJl&#10;di54bWxQSwUGAAAAAAQABAD1AAAAhAMAAAAA&#10;" fillcolor="#34b094" strokecolor="#34b094">
                  <v:textbox style="mso-fit-shape-to-text:t">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11/2018</w:t>
                        </w:r>
                      </w:p>
                    </w:txbxContent>
                  </v:textbox>
                </v:shape>
                <v:shape id="Chevron 57" o:spid="_x0000_s1058" type="#_x0000_t55" style="position:absolute;left:51780;top:13137;width:1005;height:1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QOM8UA&#10;AADbAAAADwAAAGRycy9kb3ducmV2LnhtbESPQWsCMRSE7wX/Q3iCl6JZBWvdGkUEUUEErSC9vSav&#10;u4ubl3UT3e2/bwqFHoeZ+YaZLVpbigfVvnCsYDhIQBBrZwrOFJzf1/1XED4gGywdk4Jv8rCYd55m&#10;mBrX8JEep5CJCGGfooI8hCqV0uucLPqBq4ij9+VqiyHKOpOmxibCbSlHSfIiLRYcF3KsaJWTvp7u&#10;VoH5aHY7mu4rrz/3+n4bXfDwvFGq122XbyACteE//NfeGgXjCf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A4zxQAAANsAAAAPAAAAAAAAAAAAAAAAAJgCAABkcnMv&#10;ZG93bnJldi54bWxQSwUGAAAAAAQABAD1AAAAigMAAAAA&#10;" adj="10800" fillcolor="#34b094" strokecolor="#34b094" strokeweight="2pt"/>
                <v:oval id="Oval 58" o:spid="_x0000_s1059" style="position:absolute;left:36058;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vWr8A&#10;AADbAAAADwAAAGRycy9kb3ducmV2LnhtbERPz2vCMBS+D/wfwhN2GZo4caydsYhsIniym/dH89YU&#10;m5fSxNr998tB8Pjx/V4Xo2vFQH1oPGtYzBUI4sqbhmsNP99fs3cQISIbbD2Thj8KUGwmT2vMjb/x&#10;iYYy1iKFcMhRg42xy6UMlSWHYe474sT9+t5hTLCvpenxlsJdK1+VepMOG04NFjvaWaou5dVpoJfM&#10;uHjZn47KBlbZis+fdqn183TcfoCINMaH+O4+GA2rNDZ9S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RC9avwAAANsAAAAPAAAAAAAAAAAAAAAAAJgCAABkcnMvZG93bnJl&#10;di54bWxQSwUGAAAAAAQABAD1AAAAhAMAAAAA&#10;" filled="f" strokecolor="#34b094" strokeweight="2pt"/>
                <v:oval id="Oval 59" o:spid="_x0000_s1060" style="position:absolute;left:43687;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TWMMA&#10;AADbAAAADwAAAGRycy9kb3ducmV2LnhtbESPQWsCMRSE7wX/Q3iCF6lZhda6GkUEpZ6KWuj1sXlu&#10;Fjcv6ya6q7/eCEKPw8x8w8wWrS3FlWpfOFYwHCQgiDOnC84V/B7W718gfEDWWDomBTfysJh33maY&#10;atfwjq77kIsIYZ+iAhNClUrpM0MW/cBVxNE7utpiiLLOpa6xiXBbylGSfEqLBccFgxWtDGWn/cUq&#10;OP6Uk2a9dX+bOyX98ehsbGhapXrddjkFEagN/+FX+1sr+JjA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WTWMMAAADbAAAADwAAAAAAAAAAAAAAAACYAgAAZHJzL2Rv&#10;d25yZXYueG1sUEsFBgAAAAAEAAQA9QAAAIgDAAAAAA==&#10;" fillcolor="#34b094" strokecolor="#34b094" strokeweight="2pt"/>
                <v:oval id="Oval 60" o:spid="_x0000_s1061" style="position:absolute;left:18985;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7p4b8A&#10;AADbAAAADwAAAGRycy9kb3ducmV2LnhtbERPz2vCMBS+D/wfwhO8jDWZsrJWo8jQMdjJ6u6P5q0p&#10;Ni+liVr/++Ug7Pjx/V5tRteJKw2h9azhNVMgiGtvWm40nI77l3cQISIb7DyThjsF2KwnTyssjb/x&#10;ga5VbEQK4VCiBhtjX0oZaksOQ+Z74sT9+sFhTHBopBnwlsJdJ+dK5dJhy6nBYk8flupzdXEa6Lkw&#10;Lp4/D9/KBlbFG//s7ELr2XTcLkFEGuO/+OH+MhrytD59ST9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XunhvwAAANsAAAAPAAAAAAAAAAAAAAAAAJgCAABkcnMvZG93bnJl&#10;di54bWxQSwUGAAAAAAQABAD1AAAAhAMAAAAA&#10;" filled="f" strokecolor="#34b094" strokeweight="2pt"/>
                <v:oval id="Oval 61" o:spid="_x0000_s1062" style="position:absolute;left:4045;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MesEA&#10;AADbAAAADwAAAGRycy9kb3ducmV2LnhtbESPzYoCMRCE7wu+Q2hhL4smKoqORpHFFcGTf/dm0k4G&#10;J51hktXZt98Igseiqr6iFqvWVeJOTSg9axj0FQji3JuSCw3n009vCiJEZIOVZ9LwRwFWy87HAjPj&#10;H3yg+zEWIkE4ZKjBxlhnUobcksPQ9zVx8q6+cRiTbAppGnwkuKvkUKmJdFhyWrBY07el/Hb8dRro&#10;a2ZcvG0Pe2UDq9mYLxs70vqz267nICK18R1+tXdGw2QAzy/p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STHrBAAAA2wAAAA8AAAAAAAAAAAAAAAAAmAIAAGRycy9kb3du&#10;cmV2LnhtbFBLBQYAAAAABAAEAPUAAACGAwAAAAA=&#10;" filled="f" strokecolor="#34b094" strokeweight="2pt"/>
                <v:oval id="Oval 62" o:spid="_x0000_s1063" style="position:absolute;left:28339;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3LlMMA&#10;AADbAAAADwAAAGRycy9kb3ducmV2LnhtbESPQWvCQBSE74L/YXmCF6mb5qA2dRURlHoSrdDrI/vM&#10;BrNvY3ZrUn+9Kwg9DjPzDTNfdrYSN2p86VjB+zgBQZw7XXKh4PS9eZuB8AFZY+WYFPyRh+Wi35tj&#10;pl3LB7odQyEihH2GCkwIdSalzw1Z9GNXE0fv7BqLIcqmkLrBNsJtJdMkmUiLJccFgzWtDeWX469V&#10;cN5XH+1m5362d0pG0/RqbGg7pYaDbvUJIlAX/sOv9pdWMEn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3LlMMAAADbAAAADwAAAAAAAAAAAAAAAACYAgAAZHJzL2Rv&#10;d25yZXYueG1sUEsFBgAAAAAEAAQA9QAAAIgDAAAAAA==&#10;" fillcolor="#34b094" strokecolor="#34b094" strokeweight="2pt"/>
                <v:oval id="Oval 63" o:spid="_x0000_s1064" style="position:absolute;left:11306;top:13695;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uD8QA&#10;AADbAAAADwAAAGRycy9kb3ducmV2LnhtbESPT2vCQBTE74LfYXmFXoputKA2zUakYKkn8Q94fWSf&#10;2dDs25jdmrSf3hUKHoeZ+Q2TLXtbiyu1vnKsYDJOQBAXTldcKjge1qMFCB+QNdaOScEveVjmw0GG&#10;qXYd7+i6D6WIEPYpKjAhNKmUvjBk0Y9dQxy9s2sthijbUuoWuwi3tZwmyUxarDguGGzow1Dxvf+x&#10;Cs7b+q1bb9zp84+Sl/n0YmzoeqWen/rVO4hAfXiE/9tfWsHsFe5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Bbg/EAAAA2wAAAA8AAAAAAAAAAAAAAAAAmAIAAGRycy9k&#10;b3ducmV2LnhtbFBLBQYAAAAABAAEAPUAAACJAwAAAAA=&#10;" fillcolor="#34b094" strokecolor="#34b094" strokeweight="2pt"/>
                <v:line id="Straight Connector 96" o:spid="_x0000_s1065" style="position:absolute;flip:y;visibility:visible;mso-wrap-style:square" from="11627,14056" to="11627,1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E1e8AAAADbAAAADwAAAGRycy9kb3ducmV2LnhtbESPS6vCMBSE94L/IRzBnaY+EO01iiiK&#10;S1/IXR6ac9twm5PSRK3/3giCy2FmvmHmy8aW4k61N44VDPoJCOLMacO5gst525uC8AFZY+mYFDzJ&#10;w3LRbs0x1e7BR7qfQi4ihH2KCooQqlRKnxVk0fddRRy9P1dbDFHWudQ1PiLclnKYJBNp0XBcKLCi&#10;dUHZ/+lmFRzGdOGtGdlk8+vQ4e5qzuGqVLfTrH5ABGrCN/xp77WC2QTeX+IPk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3xNXvAAAAA2wAAAA8AAAAAAAAAAAAAAAAA&#10;oQIAAGRycy9kb3ducmV2LnhtbFBLBQYAAAAABAAEAPkAAACOAwAAAAA=&#10;" strokecolor="#34b094"/>
                <v:line id="Straight Connector 97" o:spid="_x0000_s1066" style="position:absolute;flip:y;visibility:visible;mso-wrap-style:square" from="28683,14056" to="28683,1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2Q4MIAAADbAAAADwAAAGRycy9kb3ducmV2LnhtbESPT2vCQBTE70K/w/IKvemmf9AaXUNp&#10;SfGoUaTHR/aZLGbfhuw2Sb99VxA8DjPzG2adjbYRPXXeOFbwPEtAEJdOG64UHA/59B2ED8gaG8ek&#10;4I88ZJuHyRpT7QbeU1+ESkQI+xQV1CG0qZS+rMmin7mWOHpn11kMUXaV1B0OEW4b+ZIkc2nRcFyo&#10;saXPmspL8WsV7N7oyLl5tcnXj0OH3ydzCCelnh7HjxWIQGO4h2/trVawXMD1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2Q4MIAAADbAAAADwAAAAAAAAAAAAAA&#10;AAChAgAAZHJzL2Rvd25yZXYueG1sUEsFBgAAAAAEAAQA+QAAAJADAAAAAA==&#10;" strokecolor="#34b094"/>
                <v:line id="Straight Connector 99" o:spid="_x0000_s1067" style="position:absolute;flip:y;visibility:visible;mso-wrap-style:square" from="44008,14056" to="44008,17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6hCcEAAADbAAAADwAAAGRycy9kb3ducmV2LnhtbESPT4vCMBTE78J+h/AWvGmqK6K1qSwr&#10;ikf/IR4fzbMNNi+lyWr99kZY2OMwM79hsmVna3Gn1hvHCkbDBARx4bThUsHpuB7MQPiArLF2TAqe&#10;5GGZf/QyTLV78J7uh1CKCGGfooIqhCaV0hcVWfRD1xBH7+paiyHKtpS6xUeE21qOk2QqLRqOCxU2&#10;9FNRcTv8WgW7CZ14bb5ssro4dLg5m2M4K9X/7L4XIAJ14T/8195qBfM5vL/EHy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bqEJwQAAANsAAAAPAAAAAAAAAAAAAAAA&#10;AKECAABkcnMvZG93bnJldi54bWxQSwUGAAAAAAQABAD5AAAAjwMAAAAA&#10;" strokecolor="#34b094"/>
                <v:line id="Straight Connector 100" o:spid="_x0000_s1068" style="position:absolute;flip:y;visibility:visible;mso-wrap-style:square" from="4423,10658" to="4423,1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Hz8IAAADcAAAADwAAAGRycy9kb3ducmV2LnhtbESPQWsCMRCF70L/Q5hCb5rYSpHtZkUU&#10;S49WRXocNuNucDNZNqlu/33nUOhthvfmvW/K1Rg6daMh+cgW5jMDiriOznNj4XTcTZegUkZ22EUm&#10;Cz+UYFU9TEosXLzzJ90OuVESwqlAC23OfaF1qlsKmGaxJxbtEoeAWdah0W7Au4SHTj8b86oDepaG&#10;FnvatFRfD9/Bwn5BJ975l2C2XxEjvp/9MZ+tfXoc12+gMo353/x3/eEE3wi+PCMT6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JHz8IAAADcAAAADwAAAAAAAAAAAAAA&#10;AAChAgAAZHJzL2Rvd25yZXYueG1sUEsFBgAAAAAEAAQA+QAAAJADAAAAAA==&#10;" strokecolor="#34b094"/>
                <v:line id="Straight Connector 101" o:spid="_x0000_s1069" style="position:absolute;flip:y;visibility:visible;mso-wrap-style:square" from="19349,10658" to="19349,1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7iVL4AAADcAAAADwAAAGRycy9kb3ducmV2LnhtbERPTYvCMBC9C/6HMII3TdRFpBpFFJc9&#10;qhXxODSzbdhmUpqsdv+9WRC8zeN9zmrTuVrcqQ3Ws4bJWIEgLryxXGq45IfRAkSIyAZrz6ThjwJs&#10;1v3eCjPjH3yi+zmWIoVwyFBDFWOTSRmKihyGsW+IE/ftW4cxwbaUpsVHCne1nCo1lw4tp4YKG9pV&#10;VPycf52G4wdd+GBnTu1vHj1+Xm0er1oPB912CSJSF9/il/vLpPlqAv/PpAvk+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DvuJUvgAAANwAAAAPAAAAAAAAAAAAAAAAAKEC&#10;AABkcnMvZG93bnJldi54bWxQSwUGAAAAAAQABAD5AAAAjAMAAAAA&#10;" strokecolor="#34b094"/>
                <v:line id="Straight Connector 102" o:spid="_x0000_s1070" style="position:absolute;flip:y;visibility:visible;mso-wrap-style:square" from="36490,10722" to="36490,1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x8I8AAAADcAAAADwAAAGRycy9kb3ducmV2LnhtbERP32vCMBB+H/g/hBP2NpN1MqQaZWx0&#10;+Di1FB+P5myDzaU0mdb/fhGEvd3H9/NWm9F14kJDsJ41vM4UCOLaG8uNhvJQvCxAhIhssPNMGm4U&#10;YLOePK0wN/7KO7rsYyNSCIccNbQx9rmUoW7JYZj5njhxJz84jAkOjTQDXlO462Sm1Lt0aDk1tNjT&#10;Z0v1ef/rNPzMqeTCvjn1dfTo8buyh1hp/TwdP5YgIo3xX/xwb02arzK4P5MukO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sfCPAAAAA3AAAAA8AAAAAAAAAAAAAAAAA&#10;oQIAAGRycy9kb3ducmV2LnhtbFBLBQYAAAAABAAEAPkAAACOAwAAAAA=&#10;" strokecolor="#34b094"/>
                <v:shape id="Chevron 103" o:spid="_x0000_s1071" type="#_x0000_t55" style="position:absolute;left:58872;top:31927;width:1005;height:1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T1PcQA&#10;AADcAAAADwAAAGRycy9kb3ducmV2LnhtbERP32vCMBB+F/Y/hBvsRTRVQbSaliGMKchgKsjebsnZ&#10;ljWXrom2+++XgbC3+/h+3jrvbS1u1PrKsYLJOAFBrJ2puFBwOr6MFiB8QDZYOyYFP+Qhzx4Ga0yN&#10;6/idbodQiBjCPkUFZQhNKqXXJVn0Y9cQR+7iWoshwraQpsUuhttaTpNkLi1WHBtKbGhTkv46XK0C&#10;89HtdrTcN15/7vX1e3rGt+GrUk+P/fMKRKA+/Ivv7q2J85MZ/D0TL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09T3EAAAA3AAAAA8AAAAAAAAAAAAAAAAAmAIAAGRycy9k&#10;b3ducmV2LnhtbFBLBQYAAAAABAAEAPUAAACJAwAAAAA=&#10;" adj="10800" fillcolor="#34b094" strokecolor="#34b094" strokeweight="2pt"/>
                <v:shape id="Chevron 104" o:spid="_x0000_s1072" type="#_x0000_t55" style="position:absolute;left:1510;top:13137;width:1005;height:1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1tScQA&#10;AADcAAAADwAAAGRycy9kb3ducmV2LnhtbERP32vCMBB+F/Y/hBvsRTRVRLSaliGMKchgKsjebsnZ&#10;ljWXrom2+++XgbC3+/h+3jrvbS1u1PrKsYLJOAFBrJ2puFBwOr6MFiB8QDZYOyYFP+Qhzx4Ga0yN&#10;6/idbodQiBjCPkUFZQhNKqXXJVn0Y9cQR+7iWoshwraQpsUuhttaTpNkLi1WHBtKbGhTkv46XK0C&#10;89HtdrTcN15/7vX1e3rGt+GrUk+P/fMKRKA+/Ivv7q2J85MZ/D0TL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dbUnEAAAA3AAAAA8AAAAAAAAAAAAAAAAAmAIAAGRycy9k&#10;b3ducmV2LnhtbFBLBQYAAAAABAAEAPUAAACJAwAAAAA=&#10;" adj="10800" fillcolor="#34b094" strokecolor="#34b094" strokeweight="2pt"/>
                <v:shape id="Chevron 105" o:spid="_x0000_s1073" type="#_x0000_t55" style="position:absolute;left:2655;top:13137;width:1005;height:1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I0sQA&#10;AADcAAAADwAAAGRycy9kb3ducmV2LnhtbERP32vCMBB+F/Y/hBvsRTRVULSaliGMKchgKsjebsnZ&#10;ljWXrom2+++XgbC3+/h+3jrvbS1u1PrKsYLJOAFBrJ2puFBwOr6MFiB8QDZYOyYFP+Qhzx4Ga0yN&#10;6/idbodQiBjCPkUFZQhNKqXXJVn0Y9cQR+7iWoshwraQpsUuhttaTpNkLi1WHBtKbGhTkv46XK0C&#10;89HtdrTcN15/7vX1e3rGt+GrUk+P/fMKRKA+/Ivv7q2J85MZ/D0TL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RyNLEAAAA3AAAAA8AAAAAAAAAAAAAAAAAmAIAAGRycy9k&#10;b3ducmV2LnhtbFBLBQYAAAAABAAEAPUAAACJAwAAAAA=&#10;" adj="10800" fillcolor="#34b094" strokecolor="#34b094" strokeweight="2pt"/>
                <v:line id="Straight Connector 106" o:spid="_x0000_s1074" style="position:absolute;visibility:visible;mso-wrap-style:square" from="53465,13855" to="58505,13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eaT8IAAADcAAAADwAAAGRycy9kb3ducmV2LnhtbERPPWvDMBDdC/kP4gLZajkdjHGthJAQ&#10;Gko71OmS7bAutol1MpIa2/8+KhS63eN9XrmdTC/u5HxnWcE6SUEQ11Z33Cj4Ph+fcxA+IGvsLZOC&#10;mTxsN4unEgttR/6iexUaEUPYF6igDWEopPR1SwZ9YgfiyF2tMxgidI3UDscYbnr5kqaZNNhxbGhx&#10;oH1L9a36MQryS/P5cZvf3ECnrnLnMTvs3lGp1XLavYIINIV/8Z/7pOP8NIPfZ+IFcv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eaT8IAAADcAAAADwAAAAAAAAAAAAAA&#10;AAChAgAAZHJzL2Rvd25yZXYueG1sUEsFBgAAAAAEAAQA+QAAAJADAAAAAA==&#10;" strokecolor="#34b094" strokeweight="1pt">
                  <v:stroke dashstyle="dash"/>
                </v:line>
                <v:line id="Straight Connector 107" o:spid="_x0000_s1075" style="position:absolute;visibility:visible;mso-wrap-style:square" from="58385,13855" to="58385,23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s/1MAAAADcAAAADwAAAGRycy9kb3ducmV2LnhtbERPTYvCMBC9L/gfwgje1tQ9qFSjiLIo&#10;ooetXrwNzdgWm0lJoq3/3gjC3ubxPme+7EwtHuR8ZVnBaJiAIM6trrhQcD79fk9B+ICssbZMCp7k&#10;Ybnofc0x1bblP3pkoRAxhH2KCsoQmlRKn5dk0A9tQxy5q3UGQ4SukNphG8NNLX+SZCwNVhwbSmxo&#10;XVJ+y+5GwfRSHA+359Y1tKsyd2rHm9UelRr0u9UMRKAu/Is/7p2O85MJvJ+JF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7P9TAAAAA3AAAAA8AAAAAAAAAAAAAAAAA&#10;oQIAAGRycy9kb3ducmV2LnhtbFBLBQYAAAAABAAEAPkAAACOAwAAAAA=&#10;" strokecolor="#34b094" strokeweight="1pt">
                  <v:stroke dashstyle="dash"/>
                </v:line>
                <v:line id="Straight Connector 108" o:spid="_x0000_s1076" style="position:absolute;visibility:visible;mso-wrap-style:square" from="1510,23621" to="58390,2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SrpsQAAADcAAAADwAAAGRycy9kb3ducmV2LnhtbESPQWvCQBCF74L/YRnBm27qQSS6irSI&#10;Iu2h0Yu3ITtNgtnZsLua+O87h0JvM7w3732z2Q2uVU8KsfFs4G2egSIuvW24MnC9HGYrUDEhW2w9&#10;k4EXRdhtx6MN5tb3/E3PIlVKQjjmaKBOqcu1jmVNDuPcd8Si/fjgMMkaKm0D9hLuWr3IsqV22LA0&#10;1NjRe03lvXg4A6tb9fV5fx1DR6emCJd++bE/ozHTybBfg0o0pH/z3/XJCn4mtPKMT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ZKumxAAAANwAAAAPAAAAAAAAAAAA&#10;AAAAAKECAABkcnMvZG93bnJldi54bWxQSwUGAAAAAAQABAD5AAAAkgMAAAAA&#10;" strokecolor="#34b094" strokeweight="1pt">
                  <v:stroke dashstyle="dash"/>
                </v:line>
                <v:line id="Straight Connector 109" o:spid="_x0000_s1077" style="position:absolute;visibility:visible;mso-wrap-style:square" from="1510,23537" to="1510,3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gOPcAAAADcAAAADwAAAGRycy9kb3ducmV2LnhtbERPTYvCMBC9L/gfwgje1tQ9iFuNIsqi&#10;iB62evE2NGNbbCYlibb+eyMI3ubxPme26Ewt7uR8ZVnBaJiAIM6trrhQcDr+fU9A+ICssbZMCh7k&#10;YTHvfc0w1bblf7pnoRAxhH2KCsoQmlRKn5dk0A9tQxy5i3UGQ4SukNphG8NNLX+SZCwNVhwbSmxo&#10;VVJ+zW5GweRcHPbXx8Y1tK0yd2zH6+UOlRr0u+UURKAufMRv91bH+ckvvJ6JF8j5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8oDj3AAAAA3AAAAA8AAAAAAAAAAAAAAAAA&#10;oQIAAGRycy9kb3ducmV2LnhtbFBLBQYAAAAABAAEAPkAAACOAwAAAAA=&#10;" strokecolor="#34b094" strokeweight="1pt">
                  <v:stroke dashstyle="dash"/>
                </v:line>
                <v:line id="Straight Connector 110" o:spid="_x0000_s1078" style="position:absolute;visibility:visible;mso-wrap-style:square" from="1510,32775" to="3305,32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sxfcQAAADcAAAADwAAAGRycy9kb3ducmV2LnhtbESPQWvCQBCF74L/YRmhN93Yg0h0FWkp&#10;laKHJl56G7LTJJidDbtbE/+9cxB6m+G9ee+b7X50nbpRiK1nA8tFBoq48rbl2sCl/JivQcWEbLHz&#10;TAbuFGG/m062mFs/8DfdilQrCeGYo4EmpT7XOlYNOYwL3xOL9uuDwyRrqLUNOEi46/Rrlq20w5al&#10;ocGe3hqqrsWfM7D+qc+n6/0z9HRsi1AOq/fDFxrzMhsPG1CJxvRvfl4freAvBV+ekQn07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yzF9xAAAANwAAAAPAAAAAAAAAAAA&#10;AAAAAKECAABkcnMvZG93bnJldi54bWxQSwUGAAAAAAQABAD5AAAAkgMAAAAA&#10;" strokecolor="#34b094" strokeweight="1pt">
                  <v:stroke dashstyle="dash"/>
                </v:line>
                <v:shape id="TextBox 58" o:spid="_x0000_s1079" type="#_x0000_t202" style="position:absolute;left:21526;top:31612;width:11563;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1aMMA&#10;AADcAAAADwAAAGRycy9kb3ducmV2LnhtbERPTYvCMBC9C/sfwgjeNK2w61qNIguue9CD7V68jc3Y&#10;FptJaaLWf28Ewds83ufMl52pxZVaV1lWEI8iEMS51RUXCv6z9fAbhPPIGmvLpOBODpaLj94cE21v&#10;vKdr6gsRQtglqKD0vkmkdHlJBt3INsSBO9nWoA+wLaRu8RbCTS3HUfQlDVYcGkps6Kek/JxejILL&#10;avu5mx5+J13K8W58z9bHzbRWatDvVjMQnjr/Fr/cf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P1aMMAAADcAAAADwAAAAAAAAAAAAAAAACYAgAAZHJzL2Rv&#10;d25yZXYueG1sUEsFBgAAAAAEAAQA9QAAAIgDAAAAAA==&#10;" filled="f" strokecolor="#34b094">
                  <v:textbox style="mso-fit-shape-to-text:t">
                    <w:txbxContent>
                      <w:p>
                        <w:pPr>
                          <w:pStyle w:val="NormalWeb"/>
                          <w:spacing w:before="0" w:beforeAutospacing="0" w:after="0" w:afterAutospacing="0"/>
                          <w:jc w:val="center"/>
                        </w:pPr>
                        <w:r>
                          <w:rPr>
                            <w:rFonts w:ascii="EC Square Sans Pro" w:hAnsi="EC Square Sans Pro" w:cstheme="minorBidi"/>
                            <w:color w:val="3DAF93"/>
                            <w:kern w:val="24"/>
                            <w:sz w:val="18"/>
                          </w:rPr>
                          <w:t>leden–květen 2019</w:t>
                        </w:r>
                      </w:p>
                    </w:txbxContent>
                  </v:textbox>
                </v:shape>
                <v:shape id="TextBox 60" o:spid="_x0000_s1080" type="#_x0000_t202" style="position:absolute;left:19108;top:25635;width:9544;height:4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rH8MA&#10;AADcAAAADwAAAGRycy9kb3ducmV2LnhtbERPS4vCMBC+C/6HMII3TVvw1TWKCD4O68HqZW+zzWxb&#10;bCaliVr//WZhwdt8fM9ZrjtTiwe1rrKsIB5HIIhzqysuFFwvu9EchPPIGmvLpOBFDtarfm+JqbZP&#10;PtMj84UIIexSVFB636RSurwkg25sG+LA/djWoA+wLaRu8RnCTS2TKJpKgxWHhhIb2paU37K7UXDf&#10;fE5Oi6/9rMs4PiWvy+77sKiVGg66zQcIT51/i//dRx3mxwn8PRMu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FrH8MAAADcAAAADwAAAAAAAAAAAAAAAACYAgAAZHJzL2Rv&#10;d25yZXYueG1sUEsFBgAAAAAEAAQA9QAAAIgDAAAAAA==&#10;" filled="f" strokecolor="#34b094">
                  <v:textbox style="mso-fit-shape-to-text:t">
                    <w:txbxContent>
                      <w:p>
                        <w:pPr>
                          <w:pStyle w:val="NormalWeb"/>
                          <w:spacing w:before="0" w:beforeAutospacing="0" w:after="0" w:afterAutospacing="0"/>
                        </w:pPr>
                        <w:r>
                          <w:rPr>
                            <w:rFonts w:ascii="EC Square Sans Pro" w:hAnsi="EC Square Sans Pro" w:cstheme="minorBidi"/>
                            <w:color w:val="3DAF93"/>
                            <w:kern w:val="24"/>
                            <w:sz w:val="18"/>
                          </w:rPr>
                          <w:t>Zprávy od online platforem</w:t>
                        </w:r>
                      </w:p>
                    </w:txbxContent>
                  </v:textbox>
                </v:shape>
                <v:shape id="TextBox 62" o:spid="_x0000_s1081" type="#_x0000_t202" style="position:absolute;left:25785;top:36532;width:9760;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4pnMIA&#10;AADcAAAADwAAAGRycy9kb3ducmV2LnhtbERPTYvCMBC9C/6HMIK3NVWhaDWKyAoiXtbdg8exGdtq&#10;M+k2sVZ/vVlY8DaP9znzZWtK0VDtCssKhoMIBHFqdcGZgp/vzccEhPPIGkvLpOBBDpaLbmeOibZ3&#10;/qLm4DMRQtglqCD3vkqkdGlOBt3AVsSBO9vaoA+wzqSu8R7CTSlHURRLgwWHhhwrWueUXg83oyA+&#10;m+k4ahv3ecHjZP887WKT/SrV77WrGQhPrX+L/91bHe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vimcwgAAANwAAAAPAAAAAAAAAAAAAAAAAJgCAABkcnMvZG93&#10;bnJldi54bWxQSwUGAAAAAAQABAD1AAAAhwMAAAAA&#10;" fillcolor="#34b094" stroked="f">
                  <v:textbox style="mso-fit-shape-to-text:t">
                    <w:txbxContent>
                      <w:p>
                        <w:pPr>
                          <w:pStyle w:val="NormalWeb"/>
                          <w:spacing w:before="0" w:beforeAutospacing="0" w:after="0" w:afterAutospacing="0"/>
                        </w:pPr>
                        <w:r>
                          <w:rPr>
                            <w:rFonts w:ascii="EC Square Sans Pro" w:hAnsi="EC Square Sans Pro" w:cstheme="minorBidi"/>
                            <w:color w:val="FFFFFF" w:themeColor="background1"/>
                            <w:kern w:val="24"/>
                            <w:sz w:val="18"/>
                          </w:rPr>
                          <w:t>Evropský týden mediální gramotnosti</w:t>
                        </w:r>
                      </w:p>
                    </w:txbxContent>
                  </v:textbox>
                </v:shape>
                <v:oval id="Oval 115" o:spid="_x0000_s1082" style="position:absolute;left:41666;top:32454;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2cKcEA&#10;AADcAAAADwAAAGRycy9kb3ducmV2LnhtbERP32vCMBB+H/g/hBN8GZro6JjVtIwxh7An3Xw/mrMp&#10;NpfSZLb+98tA2Nt9fD9vW46uFVfqQ+NZw3KhQBBX3jRca/j+2s1fQISIbLD1TBpuFKAsJg9bzI0f&#10;+EDXY6xFCuGQowYbY5dLGSpLDsPCd8SJO/veYUywr6XpcUjhrpUrpZ6lw4ZTg8WO3ixVl+OP00CP&#10;a+Pi5ePwqWxgtc749G6ftJ5Nx9cNiEhj/Bff3XuT5i8z+HsmXS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NnCnBAAAA3AAAAA8AAAAAAAAAAAAAAAAAmAIAAGRycy9kb3du&#10;cmV2LnhtbFBLBQYAAAAABAAEAPUAAACGAwAAAAA=&#10;" filled="f" strokecolor="#34b094" strokeweight="2pt"/>
                <v:line id="Straight Connector 116" o:spid="_x0000_s1083" style="position:absolute;flip:y;visibility:visible;mso-wrap-style:square" from="41987,29481" to="41987,32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7s/b8AAADcAAAADwAAAGRycy9kb3ducmV2LnhtbERPTYvCMBC9C/sfwix401RXRKppkV1c&#10;9qhWxOPQjG2wmZQmav33G0HwNo/3Oau8t424UeeNYwWTcQKCuHTacKXgUGxGCxA+IGtsHJOCB3nI&#10;s4/BClPt7ryj2z5UIoawT1FBHUKbSunLmiz6sWuJI3d2ncUQYVdJ3eE9httGTpNkLi0ajg01tvRd&#10;U3nZX62C7YwOvDFfNvk5OXT4ezRFOCo1/OzXSxCB+vAWv9x/Os6fzOH5TLxAZ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Y7s/b8AAADcAAAADwAAAAAAAAAAAAAAAACh&#10;AgAAZHJzL2Rvd25yZXYueG1sUEsFBgAAAAAEAAQA+QAAAI0DAAAAAA==&#10;" strokecolor="#34b094"/>
                <v:shape id="TextBox 66" o:spid="_x0000_s1084" type="#_x0000_t202" style="position:absolute;left:50691;top:31570;width:6356;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1ALwA&#10;AADcAAAADwAAAGRycy9kb3ducmV2LnhtbERPvQrCMBDeBd8hnOCmqQ4q1SgiCDpaFdejOZticylN&#10;rPXtjSC43cf3e6tNZyvRUuNLxwom4wQEce50yYWCy3k/WoDwAVlj5ZgUvMnDZt3vrTDV7sUnarNQ&#10;iBjCPkUFJoQ6ldLnhiz6sauJI3d3jcUQYVNI3eArhttKTpNkJi2WHBsM1rQzlD+yp1XQ3lrz7pLs&#10;vtD4zGaX63HqTK3UcNBtlyACdeEv/rkPOs6fzOH7TLx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cnUAvAAAANwAAAAPAAAAAAAAAAAAAAAAAJgCAABkcnMvZG93bnJldi54&#10;bWxQSwUGAAAAAAQABAD1AAAAgQMAAAAA&#10;" fillcolor="#34b094" strokecolor="#34b094">
                  <v:textbox style="mso-fit-shape-to-text:t">
                    <w:txbxContent>
                      <w:p>
                        <w:pPr>
                          <w:pStyle w:val="NormalWeb"/>
                          <w:spacing w:before="0" w:beforeAutospacing="0" w:after="0" w:afterAutospacing="0"/>
                          <w:jc w:val="center"/>
                        </w:pPr>
                        <w:r>
                          <w:rPr>
                            <w:rFonts w:ascii="EC Square Sans Pro" w:hAnsi="EC Square Sans Pro" w:cstheme="minorBidi"/>
                            <w:color w:val="FFFFFF" w:themeColor="background1"/>
                            <w:kern w:val="24"/>
                            <w:sz w:val="18"/>
                          </w:rPr>
                          <w:t>05/2019</w:t>
                        </w:r>
                      </w:p>
                    </w:txbxContent>
                  </v:textbox>
                </v:shape>
                <v:oval id="Oval 118" o:spid="_x0000_s1085" style="position:absolute;left:49535;top:32358;width:642;height:64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ro8UA&#10;AADcAAAADwAAAGRycy9kb3ducmV2LnhtbESPQWvCQBCF7wX/wzKCl6IbPbQaXUUKij2VquB1yI7Z&#10;YHY2za4m7a/vHAq9zfDevPfNatP7Wj2ojVVgA9NJBoq4CLbi0sD5tBvPQcWEbLEOTAa+KcJmPXha&#10;YW5Dx5/0OKZSSQjHHA24lJpc61g48hgnoSEW7Rpaj0nWttS2xU7Cfa1nWfaiPVYsDQ4benNU3I53&#10;b+D6US+63Xu47H8oe36dfTmfut6Y0bDfLkEl6tO/+e/6YAV/Kr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ujxQAAANwAAAAPAAAAAAAAAAAAAAAAAJgCAABkcnMv&#10;ZG93bnJldi54bWxQSwUGAAAAAAQABAD1AAAAigMAAAAA&#10;" fillcolor="#34b094" strokecolor="#34b094" strokeweight="2pt"/>
                <v:rect id="Rectangle 119" o:spid="_x0000_s1086" style="position:absolute;width:47523;height:28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I8MEA&#10;AADcAAAADwAAAGRycy9kb3ducmV2LnhtbERP22oCMRB9F/oPYQRfpCZKEbsapZTaFn3y8gHDZtwN&#10;biZLEtft3zeFgm9zONdZbXrXiI5CtJ41TCcKBHHpjeVKw/m0fV6AiAnZYOOZNPxQhM36abDCwvg7&#10;H6g7pkrkEI4FaqhTagspY1mTwzjxLXHmLj44TBmGSpqA9xzuGjlTai4dWs4NNbb0XlN5Pd6chpfP&#10;2e7DjtXeuu6G550M6ov3Wo+G/dsSRKI+PcT/7m+T509f4e+Zf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4iPDBAAAA3AAAAA8AAAAAAAAAAAAAAAAAmAIAAGRycy9kb3du&#10;cmV2LnhtbFBLBQYAAAAABAAEAPUAAACGAwAAAAA=&#10;" filled="f" stroked="f">
                  <v:textbox style="mso-fit-shape-to-text:t">
                    <w:txbxContent>
                      <w:p>
                        <w:pPr>
                          <w:pStyle w:val="NormalWeb"/>
                          <w:spacing w:before="0" w:beforeAutospacing="0" w:after="0" w:afterAutospacing="0"/>
                        </w:pPr>
                        <w:r>
                          <w:rPr>
                            <w:rFonts w:ascii="EC Square Sans Pro" w:hAnsi="EC Square Sans Pro" w:cstheme="minorBidi"/>
                            <w:b/>
                            <w:color w:val="3DAF93"/>
                            <w:kern w:val="24"/>
                          </w:rPr>
                          <w:t>Přehled společné a koordinované činnosti EU proti dezinformacím</w:t>
                        </w:r>
                      </w:p>
                    </w:txbxContent>
                  </v:textbox>
                </v:rect>
                <w10:anchorlock/>
              </v:group>
            </w:pict>
          </mc:Fallback>
        </mc:AlternateContent>
      </w:r>
    </w:p>
    <w:p>
      <w:pPr>
        <w:widowControl w:val="0"/>
        <w:autoSpaceDE w:val="0"/>
        <w:adjustRightInd w:val="0"/>
        <w:spacing w:after="0"/>
        <w:ind w:left="142"/>
        <w:jc w:val="both"/>
        <w:rPr>
          <w:rFonts w:ascii="Times New Roman" w:hAnsi="Times New Roman" w:cs="Times New Roman"/>
          <w:noProof/>
        </w:rPr>
      </w:pPr>
    </w:p>
    <w:p>
      <w:pPr>
        <w:pStyle w:val="Heading2"/>
        <w:numPr>
          <w:ilvl w:val="0"/>
          <w:numId w:val="17"/>
        </w:numPr>
        <w:spacing w:before="240" w:after="240"/>
        <w:ind w:left="425" w:hanging="425"/>
        <w:rPr>
          <w:rFonts w:ascii="Times New Roman" w:hAnsi="Times New Roman" w:cs="Times New Roman"/>
          <w:noProof/>
          <w:color w:val="3DAF93"/>
        </w:rPr>
      </w:pPr>
      <w:r>
        <w:rPr>
          <w:rFonts w:ascii="Times New Roman" w:hAnsi="Times New Roman"/>
          <w:noProof/>
          <w:color w:val="3DAF93"/>
        </w:rPr>
        <w:t xml:space="preserve">Zlepšování schopností a posilování koordinovaných reakcí </w:t>
      </w:r>
    </w:p>
    <w:p>
      <w:pPr>
        <w:spacing w:after="120"/>
        <w:jc w:val="both"/>
        <w:rPr>
          <w:rFonts w:ascii="Times New Roman" w:hAnsi="Times New Roman" w:cs="Times New Roman"/>
          <w:noProof/>
        </w:rPr>
      </w:pPr>
      <w:r>
        <w:rPr>
          <w:rFonts w:ascii="Times New Roman" w:hAnsi="Times New Roman"/>
          <w:noProof/>
        </w:rPr>
        <w:t>Komise a vysoká představitelka společně posílily schopnost Unie identifikovat, analyzovat a odhalovat dezinformace a zajišťovat koordinovanou reakci na ně, zejména prostřednictvím systému včasného varování. Dosáhly toho především posílením příslušných oblastí činnosti Generálního ředitelství pro komunikaci a navýšením finančních a lidských zdrojů pracovních skupin pro strategickou komunikaci při Evropské službě pro vnější činnost. Díky navýšení rozpočtu mohla například pracovní skupina pro strategickou komunikaci East StratCom rozšířit působnost své činnosti a dále zdokonalit profesionální monitorování.</w:t>
      </w:r>
    </w:p>
    <w:p>
      <w:pPr>
        <w:spacing w:after="120"/>
        <w:jc w:val="both"/>
        <w:rPr>
          <w:rFonts w:ascii="Times New Roman" w:hAnsi="Times New Roman" w:cs="Times New Roman"/>
          <w:noProof/>
        </w:rPr>
      </w:pPr>
      <w:r>
        <w:rPr>
          <w:rFonts w:ascii="Times New Roman" w:hAnsi="Times New Roman"/>
          <w:noProof/>
        </w:rPr>
        <w:t xml:space="preserve">Systém včasného varování usnadnil každodenní výměnu a sdílení informací mezi orgány EU a členskými státy o řadě případů a trendů souvisejících s dezinformacemi. </w:t>
      </w:r>
    </w:p>
    <w:p>
      <w:pPr>
        <w:spacing w:after="120"/>
        <w:jc w:val="both"/>
        <w:rPr>
          <w:rFonts w:ascii="Times New Roman" w:hAnsi="Times New Roman" w:cs="Times New Roman"/>
          <w:noProof/>
        </w:rPr>
      </w:pPr>
      <w:r>
        <w:rPr>
          <w:rFonts w:ascii="Times New Roman" w:hAnsi="Times New Roman"/>
          <w:noProof/>
        </w:rPr>
        <w:t>Do tohoto okamžiku z dostupných důkazů nebylo možné zjistit, zda byla vedena zvláštní přeshraniční dezinformační kampaň z vnějších zdrojů zaměřená konkrétně na volby do Evropského parlamentu. Ze shromážděných důkazů však vyplývá, že ruské zdroje vyvíjely nepřetržitou a soustavnou dezinformační činnost</w:t>
      </w:r>
      <w:r>
        <w:rPr>
          <w:rStyle w:val="FootnoteReference"/>
          <w:rFonts w:ascii="Times New Roman" w:hAnsi="Times New Roman"/>
          <w:noProof/>
        </w:rPr>
        <w:footnoteReference w:id="5"/>
      </w:r>
      <w:r>
        <w:rPr>
          <w:rFonts w:ascii="Times New Roman" w:hAnsi="Times New Roman"/>
          <w:noProof/>
        </w:rPr>
        <w:t xml:space="preserve"> s cílem odradit voliče od účasti ve volbách a ovlivnit jejich volební preference. Tato činnost se zaměřovala na celou řadu témat, od zpochybňování demokratické legitimity Unie až po využívání debat o otázkách, v nichž je veřejnost rozdělena, jako je migrace a suverenita. To dokazuje, že dezinformační kampaně vedené státními i nestátními subjekty</w:t>
      </w:r>
      <w:r>
        <w:rPr>
          <w:rStyle w:val="FootnoteReference"/>
          <w:rFonts w:ascii="Times New Roman" w:hAnsi="Times New Roman"/>
          <w:noProof/>
        </w:rPr>
        <w:footnoteReference w:id="6"/>
      </w:r>
      <w:r>
        <w:rPr>
          <w:rFonts w:ascii="Times New Roman" w:hAnsi="Times New Roman"/>
          <w:noProof/>
        </w:rPr>
        <w:t xml:space="preserve"> představují pro EU hybridní hrozbu.</w:t>
      </w:r>
    </w:p>
    <w:p>
      <w:pPr>
        <w:spacing w:after="240"/>
        <w:jc w:val="both"/>
        <w:rPr>
          <w:rFonts w:ascii="Times New Roman" w:hAnsi="Times New Roman" w:cs="Times New Roman"/>
          <w:noProof/>
        </w:rPr>
      </w:pPr>
      <w:r>
        <w:rPr>
          <w:rFonts w:ascii="Times New Roman" w:hAnsi="Times New Roman"/>
          <w:noProof/>
        </w:rPr>
        <w:t>Byl pozorován setrvalý trend používání dezinformací subjekty s nekalými úmysly k šíření extremistických názorů a polarizaci místních debat, též prostřednictvím nepodložených útoků na EU. Vnitrostátní politické subjekty často přebíraly tuto taktiku a argumenty používané ruskými zdroji a využívaly je k útokům na EU a její hodnoty</w:t>
      </w:r>
      <w:r>
        <w:rPr>
          <w:rStyle w:val="FootnoteReference"/>
          <w:rFonts w:ascii="Times New Roman" w:hAnsi="Times New Roman"/>
          <w:noProof/>
        </w:rPr>
        <w:footnoteReference w:id="7"/>
      </w:r>
      <w:r>
        <w:rPr>
          <w:rFonts w:ascii="Times New Roman" w:hAnsi="Times New Roman"/>
          <w:noProof/>
        </w:rPr>
        <w:t>. Zapojili se i další vnější aktéři.</w:t>
      </w:r>
    </w:p>
    <w:tbl>
      <w:tblPr>
        <w:tblStyle w:val="TableGrid"/>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blCellMar>
          <w:top w:w="170" w:type="dxa"/>
          <w:left w:w="170" w:type="dxa"/>
          <w:bottom w:w="170" w:type="dxa"/>
          <w:right w:w="170" w:type="dxa"/>
        </w:tblCellMar>
        <w:tblLook w:val="04A0" w:firstRow="1" w:lastRow="0" w:firstColumn="1" w:lastColumn="0" w:noHBand="0" w:noVBand="1"/>
      </w:tblPr>
      <w:tblGrid>
        <w:gridCol w:w="1820"/>
        <w:gridCol w:w="7252"/>
      </w:tblGrid>
      <w:tr>
        <w:tc>
          <w:tcPr>
            <w:tcW w:w="1820" w:type="dxa"/>
            <w:tcBorders>
              <w:left w:val="single" w:sz="18" w:space="0" w:color="3DAF93"/>
            </w:tcBorders>
            <w:shd w:val="clear" w:color="auto" w:fill="E9F7F4"/>
            <w:vAlign w:val="center"/>
          </w:tcPr>
          <w:p>
            <w:pPr>
              <w:jc w:val="center"/>
              <w:rPr>
                <w:rFonts w:ascii="Times New Roman" w:hAnsi="Times New Roman" w:cs="Times New Roman"/>
                <w:noProof/>
              </w:rPr>
            </w:pPr>
            <w:r>
              <w:rPr>
                <w:rFonts w:ascii="Times New Roman" w:hAnsi="Times New Roman" w:cs="Times New Roman"/>
                <w:noProof/>
                <w:lang w:val="en-GB" w:eastAsia="en-GB" w:bidi="ar-SA"/>
              </w:rPr>
              <w:drawing>
                <wp:inline distT="0" distB="0" distL="0" distR="0">
                  <wp:extent cx="929005" cy="92900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re-dam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29013" cy="929013"/>
                          </a:xfrm>
                          <a:prstGeom prst="rect">
                            <a:avLst/>
                          </a:prstGeom>
                        </pic:spPr>
                      </pic:pic>
                    </a:graphicData>
                  </a:graphic>
                </wp:inline>
              </w:drawing>
            </w:r>
          </w:p>
        </w:tc>
        <w:tc>
          <w:tcPr>
            <w:tcW w:w="7252" w:type="dxa"/>
            <w:shd w:val="clear" w:color="auto" w:fill="E9F7F4"/>
          </w:tcPr>
          <w:p>
            <w:pPr>
              <w:spacing w:before="120"/>
              <w:jc w:val="both"/>
              <w:rPr>
                <w:noProof/>
              </w:rPr>
            </w:pPr>
            <w:r>
              <w:rPr>
                <w:rFonts w:ascii="Times New Roman" w:hAnsi="Times New Roman"/>
                <w:noProof/>
              </w:rPr>
              <w:t>Subjekty s nekalými úmysly využily požár katedrály Notre Dame, aby poukázaly na údajný úpadek západních a křesťanských hodnot v EU. Po vypuknutí politické krize a následném pádu vlády v Rakousku zase přispěchaly s teoriemi, které připisují odpovědnost „skrytým strukturám ovládajícím Evropu“, „německým a španělským bezpečnostním službám“ či konkrétním osobám. Se záměrem oslabit účast v evropských volbách byla šířena tvrzení o tom, že Evropský parlament nemá dostatečné legislativní pravomoci a že je ovládán lobbisty</w:t>
            </w:r>
            <w:r>
              <w:rPr>
                <w:rStyle w:val="FootnoteReference"/>
                <w:rFonts w:ascii="Times New Roman" w:hAnsi="Times New Roman"/>
                <w:noProof/>
              </w:rPr>
              <w:footnoteReference w:id="8"/>
            </w:r>
            <w:r>
              <w:rPr>
                <w:rFonts w:ascii="Times New Roman" w:hAnsi="Times New Roman"/>
                <w:noProof/>
              </w:rPr>
              <w:t xml:space="preserve">. </w:t>
            </w:r>
          </w:p>
        </w:tc>
      </w:tr>
    </w:tbl>
    <w:p>
      <w:pPr>
        <w:spacing w:after="120"/>
        <w:jc w:val="both"/>
        <w:rPr>
          <w:rFonts w:ascii="Times New Roman" w:hAnsi="Times New Roman"/>
          <w:noProof/>
        </w:rPr>
      </w:pPr>
    </w:p>
    <w:p>
      <w:pPr>
        <w:spacing w:after="120"/>
        <w:jc w:val="both"/>
        <w:rPr>
          <w:rFonts w:ascii="Times New Roman" w:hAnsi="Times New Roman" w:cs="Times New Roman"/>
          <w:noProof/>
        </w:rPr>
      </w:pPr>
      <w:r>
        <w:rPr>
          <w:rFonts w:ascii="Times New Roman" w:hAnsi="Times New Roman"/>
          <w:noProof/>
        </w:rPr>
        <w:t>Tyto subjekty rychle mění své taktiky a přizpůsobují je opatřením přijatým státy a online platformami. Zdá se, že tyto subjekty (zejména ty napojené na ruské zdroje), které dříve prováděly rozsáhlé operace na digitálních platformách, se nyní zaměřují na lokalizované operace menšího rozsahu, které je obtížnější odhalit a odkrýt.</w:t>
      </w:r>
    </w:p>
    <w:p>
      <w:pPr>
        <w:spacing w:after="120"/>
        <w:jc w:val="both"/>
        <w:rPr>
          <w:rFonts w:ascii="Times New Roman" w:hAnsi="Times New Roman" w:cs="Times New Roman"/>
          <w:noProof/>
        </w:rPr>
      </w:pPr>
      <w:r>
        <w:rPr>
          <w:rFonts w:ascii="Times New Roman" w:hAnsi="Times New Roman"/>
          <w:noProof/>
        </w:rPr>
        <w:t>Vzhledem k tomu, že dezinformační činnost je stále sofistikovanější a nezávislí vyšetřovatelé se jen těžko dostávají k relevantním údajům od online platforem, bude nějakou dobu trvat, než bude možné učinit jednoznačné závěry ohledně rozsahu a dopadu dezinformačních kampaní, a bude k tomu zapotřebí soustředěné úsilí občanské společnosti, akademické obce, veřejných subjektů a online platforem.</w:t>
      </w:r>
    </w:p>
    <w:p>
      <w:pPr>
        <w:spacing w:after="120"/>
        <w:jc w:val="both"/>
        <w:rPr>
          <w:rFonts w:ascii="Times New Roman" w:hAnsi="Times New Roman" w:cs="Times New Roman"/>
          <w:noProof/>
        </w:rPr>
      </w:pPr>
      <w:r>
        <w:rPr>
          <w:rFonts w:ascii="Times New Roman" w:hAnsi="Times New Roman"/>
          <w:noProof/>
        </w:rPr>
        <w:t xml:space="preserve">Systém včasného varování prokázal svoji hodnotu tím, že posílil užší koordinaci činnosti mezi orgány EU a vnitrostátními orgány. S tím, jak se průběžně zvyšuje četnost vzájemných kontaktů, se z tohoto nástroje stal referenční bod pro boj proti dezinformacím. Rovněž se díky němu posílila spolupráce s online platformami, ačkoliv tyto platformy by ještě měly zlepšit způsob, jakým reagují na externí hlášení neautentického chování a závadného obsahu. Systém včasného varování rovněž usnadnil spolupráci s mezinárodními partnery, jako je skupina G7 a Organizace Severoatlantické smlouvy, a tato spolupráce bude v budoucnu dále prohloubena. </w:t>
      </w:r>
    </w:p>
    <w:p>
      <w:pPr>
        <w:pStyle w:val="Heading2"/>
        <w:numPr>
          <w:ilvl w:val="0"/>
          <w:numId w:val="17"/>
        </w:numPr>
        <w:spacing w:before="240" w:after="240"/>
        <w:ind w:left="425" w:hanging="425"/>
        <w:rPr>
          <w:rFonts w:ascii="Times New Roman" w:hAnsi="Times New Roman" w:cs="Times New Roman"/>
          <w:noProof/>
          <w:color w:val="3DAF93"/>
        </w:rPr>
      </w:pPr>
      <w:r>
        <w:rPr>
          <w:rFonts w:ascii="Times New Roman" w:hAnsi="Times New Roman"/>
          <w:noProof/>
          <w:color w:val="3DAF93"/>
        </w:rPr>
        <w:t>Používání kodexu zásad boje proti dezinformacím</w:t>
      </w:r>
    </w:p>
    <w:p>
      <w:pPr>
        <w:spacing w:after="120"/>
        <w:jc w:val="both"/>
        <w:rPr>
          <w:rFonts w:ascii="Times New Roman" w:hAnsi="Times New Roman"/>
          <w:noProof/>
        </w:rPr>
      </w:pPr>
      <w:r>
        <w:rPr>
          <w:rFonts w:ascii="Times New Roman" w:hAnsi="Times New Roman"/>
          <w:noProof/>
        </w:rPr>
        <w:t>Online platformy se pro mnoho občanů EU staly významnými zdroji informací. Mohou tudíž hrát klíčovou roli při šíření dezinformací. Komise proto na tyto platformy opakovaně apeluje, aby zvýšily své úsilí v boji proti dezinformacím. V důsledku těchto výzev přijaly hlavní platformy, včetně Facebooku, Googlu a Twitteru, spolu se softwarovými společnostmi a orgány zastupujícími reklamní průmysl v říjnu 2018 samoregulační kodex zásad boje proti dezinformacím</w:t>
      </w:r>
      <w:r>
        <w:rPr>
          <w:rStyle w:val="FootnoteReference"/>
          <w:rFonts w:ascii="Times New Roman" w:hAnsi="Times New Roman"/>
          <w:noProof/>
        </w:rPr>
        <w:footnoteReference w:id="9"/>
      </w:r>
      <w:r>
        <w:rPr>
          <w:rFonts w:ascii="Times New Roman" w:hAnsi="Times New Roman"/>
          <w:noProof/>
        </w:rPr>
        <w:t xml:space="preserve">. Tím se dobrovolně zavázaly ke zlepšení transparentnosti, odpovědnosti a důvěryhodnosti svých služeb. </w:t>
      </w:r>
    </w:p>
    <w:p>
      <w:pPr>
        <w:spacing w:after="120"/>
        <w:jc w:val="both"/>
        <w:rPr>
          <w:rFonts w:ascii="Times New Roman" w:hAnsi="Times New Roman"/>
          <w:noProof/>
        </w:rPr>
      </w:pPr>
      <w:r>
        <w:rPr>
          <w:rFonts w:ascii="Times New Roman" w:hAnsi="Times New Roman"/>
          <w:noProof/>
        </w:rPr>
        <w:t>S ohledem na letošní evropské volby Komise společně se skupinou evropských regulačních orgánů pro audiovizuální mediální služby (ERGA)</w:t>
      </w:r>
      <w:r>
        <w:rPr>
          <w:rStyle w:val="FootnoteReference"/>
          <w:rFonts w:ascii="Times New Roman" w:hAnsi="Times New Roman"/>
          <w:noProof/>
        </w:rPr>
        <w:footnoteReference w:id="10"/>
      </w:r>
      <w:r>
        <w:rPr>
          <w:rFonts w:ascii="Times New Roman" w:hAnsi="Times New Roman"/>
          <w:noProof/>
        </w:rPr>
        <w:t xml:space="preserve"> prováděla cílené monitorování opatření přijatých společnostmi Facebook, Google a Twitter, a to na základě měsíčních zpráv, které tyto platformy předkládaly od ledna do května letošního roku</w:t>
      </w:r>
      <w:r>
        <w:rPr>
          <w:rStyle w:val="FootnoteReference"/>
          <w:rFonts w:ascii="Times New Roman" w:hAnsi="Times New Roman"/>
          <w:noProof/>
        </w:rPr>
        <w:footnoteReference w:id="11"/>
      </w:r>
      <w:r>
        <w:rPr>
          <w:rFonts w:ascii="Times New Roman" w:hAnsi="Times New Roman"/>
          <w:noProof/>
        </w:rPr>
        <w:t>. Monitorování ukázalo, že se podařilo následující:</w:t>
      </w:r>
    </w:p>
    <w:p>
      <w:pPr>
        <w:pStyle w:val="ListParagraph"/>
        <w:keepLines/>
        <w:numPr>
          <w:ilvl w:val="0"/>
          <w:numId w:val="22"/>
        </w:numPr>
        <w:spacing w:after="120"/>
        <w:ind w:left="426" w:hanging="426"/>
        <w:contextualSpacing w:val="0"/>
        <w:jc w:val="both"/>
        <w:rPr>
          <w:rFonts w:ascii="Times New Roman" w:hAnsi="Times New Roman" w:cs="Times New Roman"/>
          <w:noProof/>
        </w:rPr>
      </w:pPr>
      <w:r>
        <w:rPr>
          <w:rFonts w:ascii="Times New Roman" w:hAnsi="Times New Roman"/>
          <w:noProof/>
        </w:rPr>
        <w:t xml:space="preserve">Online platformy zlepšily </w:t>
      </w:r>
      <w:r>
        <w:rPr>
          <w:rFonts w:ascii="Times New Roman" w:hAnsi="Times New Roman"/>
          <w:b/>
          <w:noProof/>
        </w:rPr>
        <w:t>dohled nad zveřejňováním propagačního obsahu</w:t>
      </w:r>
      <w:r>
        <w:rPr>
          <w:rFonts w:ascii="Times New Roman" w:hAnsi="Times New Roman"/>
          <w:noProof/>
        </w:rPr>
        <w:t xml:space="preserve"> s cílem omezit nekalý click-baiting (lákání uživatelů na zdánlivě zajímavý obsah za účelem zvýšení návštěvnosti internetových stránek) a snížit příjmy z reklamy subjektů zveřejňujících dezinformace. Zmíněné měsíční zprávy obsahují podrobné údaje za každý členský stát o počtu případů vymazání takového obsahu nebo reklamních účtů z důvodu klamavého nebo zavádějícího jednání</w:t>
      </w:r>
      <w:r>
        <w:rPr>
          <w:rStyle w:val="FootnoteReference"/>
          <w:rFonts w:ascii="Times New Roman" w:hAnsi="Times New Roman"/>
          <w:noProof/>
        </w:rPr>
        <w:footnoteReference w:id="12"/>
      </w:r>
      <w:r>
        <w:rPr>
          <w:rFonts w:ascii="Times New Roman" w:hAnsi="Times New Roman"/>
          <w:noProof/>
        </w:rPr>
        <w:t xml:space="preserve">. </w:t>
      </w:r>
    </w:p>
    <w:p>
      <w:pPr>
        <w:pStyle w:val="ListParagraph"/>
        <w:keepLines/>
        <w:numPr>
          <w:ilvl w:val="0"/>
          <w:numId w:val="22"/>
        </w:numPr>
        <w:spacing w:after="120"/>
        <w:ind w:left="426" w:hanging="426"/>
        <w:contextualSpacing w:val="0"/>
        <w:jc w:val="both"/>
        <w:rPr>
          <w:rFonts w:ascii="Times New Roman" w:hAnsi="Times New Roman" w:cs="Times New Roman"/>
          <w:noProof/>
        </w:rPr>
      </w:pPr>
      <w:r>
        <w:rPr>
          <w:rFonts w:ascii="Times New Roman" w:hAnsi="Times New Roman"/>
          <w:noProof/>
        </w:rPr>
        <w:t xml:space="preserve">Všechny tři uvedené online platformy zvýšily své úsilí o větší </w:t>
      </w:r>
      <w:r>
        <w:rPr>
          <w:rFonts w:ascii="Times New Roman" w:hAnsi="Times New Roman"/>
          <w:b/>
          <w:noProof/>
        </w:rPr>
        <w:t>transparentnost inzerátů s politickým obsahem</w:t>
      </w:r>
      <w:r>
        <w:rPr>
          <w:rFonts w:ascii="Times New Roman" w:hAnsi="Times New Roman"/>
          <w:noProof/>
        </w:rPr>
        <w:t xml:space="preserve">, zejména prostřednictvím jejich označení jako takových a jejich zpřístupnění veřejnosti prostřednictvím internetových knihoven s možností vyhledávání. </w:t>
      </w:r>
    </w:p>
    <w:p>
      <w:pPr>
        <w:pStyle w:val="ListParagraph"/>
        <w:keepLines/>
        <w:numPr>
          <w:ilvl w:val="0"/>
          <w:numId w:val="22"/>
        </w:numPr>
        <w:spacing w:after="240"/>
        <w:ind w:left="425" w:hanging="425"/>
        <w:contextualSpacing w:val="0"/>
        <w:jc w:val="both"/>
        <w:rPr>
          <w:rFonts w:ascii="Times New Roman" w:hAnsi="Times New Roman" w:cs="Times New Roman"/>
          <w:noProof/>
        </w:rPr>
      </w:pPr>
      <w:r>
        <w:rPr>
          <w:rFonts w:ascii="Times New Roman" w:hAnsi="Times New Roman"/>
          <w:noProof/>
        </w:rPr>
        <w:t xml:space="preserve">Všechny zmíněné platformy rovněž uvedly, že přijaly opatření na podporu </w:t>
      </w:r>
      <w:r>
        <w:rPr>
          <w:rFonts w:ascii="Times New Roman" w:hAnsi="Times New Roman"/>
          <w:b/>
          <w:noProof/>
        </w:rPr>
        <w:t>integrity svých služeb</w:t>
      </w:r>
      <w:r>
        <w:rPr>
          <w:rFonts w:ascii="Times New Roman" w:hAnsi="Times New Roman"/>
          <w:noProof/>
        </w:rPr>
        <w:t xml:space="preserve">. Dále uvedly, že se zaměřují na manipulativní jednání s cílem lépe zviditelnit obsah prostřednictvím koordinovaných operací a rovněž na zneužívání botů a falešných účtů. </w:t>
      </w:r>
    </w:p>
    <w:tbl>
      <w:tblPr>
        <w:tblStyle w:val="TableGrid"/>
        <w:tblW w:w="9072"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F7F4"/>
        <w:tblCellMar>
          <w:top w:w="170" w:type="dxa"/>
          <w:left w:w="170" w:type="dxa"/>
          <w:bottom w:w="170" w:type="dxa"/>
          <w:right w:w="170" w:type="dxa"/>
        </w:tblCellMar>
        <w:tblLook w:val="04A0" w:firstRow="1" w:lastRow="0" w:firstColumn="1" w:lastColumn="0" w:noHBand="0" w:noVBand="1"/>
      </w:tblPr>
      <w:tblGrid>
        <w:gridCol w:w="1990"/>
        <w:gridCol w:w="7082"/>
      </w:tblGrid>
      <w:tr>
        <w:trPr>
          <w:trHeight w:val="15"/>
        </w:trPr>
        <w:tc>
          <w:tcPr>
            <w:tcW w:w="1990" w:type="dxa"/>
            <w:tcBorders>
              <w:left w:val="single" w:sz="18" w:space="0" w:color="3DAF93"/>
            </w:tcBorders>
            <w:shd w:val="clear" w:color="auto" w:fill="E9F7F4"/>
            <w:vAlign w:val="center"/>
          </w:tcPr>
          <w:p>
            <w:pPr>
              <w:jc w:val="center"/>
              <w:rPr>
                <w:rFonts w:ascii="Times New Roman" w:hAnsi="Times New Roman" w:cs="Times New Roman"/>
                <w:noProof/>
              </w:rPr>
            </w:pPr>
            <w:r>
              <w:rPr>
                <w:rFonts w:ascii="Times New Roman" w:hAnsi="Times New Roman" w:cs="Times New Roman"/>
                <w:noProof/>
                <w:lang w:val="en-GB" w:eastAsia="en-GB" w:bidi="ar-SA"/>
              </w:rPr>
              <w:drawing>
                <wp:inline distT="0" distB="0" distL="0" distR="0">
                  <wp:extent cx="968434" cy="9994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re-dam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74165" cy="1005383"/>
                          </a:xfrm>
                          <a:prstGeom prst="rect">
                            <a:avLst/>
                          </a:prstGeom>
                        </pic:spPr>
                      </pic:pic>
                    </a:graphicData>
                  </a:graphic>
                </wp:inline>
              </w:drawing>
            </w:r>
          </w:p>
        </w:tc>
        <w:tc>
          <w:tcPr>
            <w:tcW w:w="7082" w:type="dxa"/>
            <w:shd w:val="clear" w:color="auto" w:fill="E9F7F4"/>
            <w:vAlign w:val="center"/>
          </w:tcPr>
          <w:p>
            <w:pPr>
              <w:pStyle w:val="NoSpacing"/>
              <w:jc w:val="both"/>
              <w:rPr>
                <w:rFonts w:ascii="Times New Roman" w:hAnsi="Times New Roman"/>
                <w:noProof/>
              </w:rPr>
            </w:pPr>
            <w:r>
              <w:rPr>
                <w:rFonts w:ascii="Times New Roman" w:hAnsi="Times New Roman"/>
                <w:noProof/>
              </w:rPr>
              <w:t>Od ledna do května podnikaly online platformy kroky proti neautentickému jednání, aby celosvětově snížily množství spamů a dezinformací. Google uvedl, že celosvětově odstranil více než 3,39 milionu kanálů na Youtube a 8 600 kanálů kvůli porušení jeho podmínek týkajících se spamu a vydávání se za jinou osobu. Facebook v prvním čtvrtletí roku 2019 zablokoval 2,19 mld. falešných účtů a podnikl konkrétní kroky proti stránkám, skupinám a účtům, které se dopouštěly neautentického jednání zacíleného na členské státy EU, přičemž 168 bylo z EU a 1 574 ze států mimo EU. Twitter zakročil proti téměř 77 milionům spamových či falešných účtů z celého světa.</w:t>
            </w:r>
          </w:p>
        </w:tc>
      </w:tr>
    </w:tbl>
    <w:p>
      <w:pPr>
        <w:spacing w:after="120"/>
        <w:jc w:val="both"/>
        <w:rPr>
          <w:noProof/>
        </w:rPr>
      </w:pPr>
      <w:r>
        <w:rPr>
          <w:rFonts w:ascii="Times New Roman" w:hAnsi="Times New Roman"/>
          <w:noProof/>
        </w:rPr>
        <w:t>V posledních dnech před volbami online platformy na základě upozornění nezávislých vyšetřovatelů a novinářů odhalily a uzavřely další účty šířící dezinformace a nenávistné výroky</w:t>
      </w:r>
      <w:r>
        <w:rPr>
          <w:rStyle w:val="FootnoteReference"/>
          <w:rFonts w:ascii="Times New Roman" w:hAnsi="Times New Roman"/>
          <w:noProof/>
        </w:rPr>
        <w:footnoteReference w:id="13"/>
      </w:r>
      <w:r>
        <w:rPr>
          <w:rFonts w:ascii="Times New Roman" w:hAnsi="Times New Roman"/>
          <w:noProof/>
        </w:rPr>
        <w:t>.</w:t>
      </w:r>
      <w:r>
        <w:rPr>
          <w:noProof/>
        </w:rPr>
        <w:t xml:space="preserve"> </w:t>
      </w:r>
      <w:r>
        <w:rPr>
          <w:rFonts w:ascii="Times New Roman" w:hAnsi="Times New Roman"/>
          <w:noProof/>
        </w:rPr>
        <w:t>Bylo nahlášeno více než 600 skupin a facebookových stránek ve Francii, Německu, Itálii, Spojeném království, Polsku a Španělsku z důvodu šíření dezinformací a nenávistných výroků nebo z důvodu používání falešných profilů za účelem umělého navýšení obsahu subjektů nebo stránek, které podporovaly. Tyto stránky měly 763 milionů zhlédnutí uživateli.</w:t>
      </w:r>
      <w:r>
        <w:rPr>
          <w:noProof/>
        </w:rPr>
        <w:t xml:space="preserve"> </w:t>
      </w:r>
      <w:r>
        <w:rPr>
          <w:rFonts w:ascii="Times New Roman" w:hAnsi="Times New Roman"/>
          <w:noProof/>
        </w:rPr>
        <w:t>Od výzkumných pracovníků a ověřovatelů faktů a z řad občanské společnosti přišla oznámení dalších případů rozsáhlých pokusů o manipulaci volebního chování nejméně v devíti členských státech</w:t>
      </w:r>
      <w:r>
        <w:rPr>
          <w:rFonts w:ascii="Times New Roman" w:hAnsi="Times New Roman"/>
          <w:noProof/>
          <w:vertAlign w:val="superscript"/>
        </w:rPr>
        <w:footnoteReference w:id="14"/>
      </w:r>
      <w:r>
        <w:rPr>
          <w:rFonts w:ascii="Times New Roman" w:hAnsi="Times New Roman"/>
          <w:noProof/>
        </w:rPr>
        <w:t>.</w:t>
      </w:r>
    </w:p>
    <w:p>
      <w:pPr>
        <w:spacing w:after="120"/>
        <w:jc w:val="both"/>
        <w:rPr>
          <w:rFonts w:ascii="Times New Roman" w:hAnsi="Times New Roman" w:cs="Times New Roman"/>
          <w:noProof/>
        </w:rPr>
      </w:pPr>
      <w:r>
        <w:rPr>
          <w:rFonts w:ascii="Times New Roman" w:hAnsi="Times New Roman"/>
          <w:noProof/>
        </w:rPr>
        <w:t>Přes všechno toto úsilí musí platformy pro účinný boj proti dezinformacím dělat ještě více. Facebook sice na rozdíl od Googlu a Twitteru rozšířil svoji transparentnost i na inzeráty týkající se různých témat</w:t>
      </w:r>
      <w:r>
        <w:rPr>
          <w:rStyle w:val="FootnoteReference"/>
          <w:rFonts w:ascii="Times New Roman" w:hAnsi="Times New Roman"/>
          <w:noProof/>
        </w:rPr>
        <w:footnoteReference w:id="15"/>
      </w:r>
      <w:r>
        <w:rPr>
          <w:rFonts w:ascii="Times New Roman" w:hAnsi="Times New Roman"/>
          <w:noProof/>
        </w:rPr>
        <w:t xml:space="preserve">, stále však přetrvávají otazníky ohledně účinnosti opatření pro zvýšení transparentnosti, která signatáři kodexu přijali. Platformy také neučinily dostatečný pokrok při zvyšování transparentnosti internetových stránek uveřejňujících inzeráty, částečně i kvůli neochotě reklamního průmyslu. </w:t>
      </w:r>
    </w:p>
    <w:p>
      <w:pPr>
        <w:spacing w:after="120"/>
        <w:jc w:val="both"/>
        <w:rPr>
          <w:rFonts w:ascii="Times New Roman" w:hAnsi="Times New Roman" w:cs="Times New Roman"/>
          <w:noProof/>
        </w:rPr>
      </w:pPr>
      <w:r>
        <w:rPr>
          <w:rFonts w:ascii="Times New Roman" w:hAnsi="Times New Roman"/>
          <w:noProof/>
        </w:rPr>
        <w:t xml:space="preserve">Všechny platformy by také měly zajistit aktivní a fungující spolupráci s ověřovateli faktů ve všech členských státech a umožnit uživatelům lépe odhalovat dezinformace. Toho lze dosáhnout například prostřednictvím vytvoření ukazatelů důvěryhodnosti informačních zdrojů ve spolupráci s mediálními organizacemi. </w:t>
      </w:r>
    </w:p>
    <w:p>
      <w:pPr>
        <w:spacing w:after="120"/>
        <w:jc w:val="both"/>
        <w:rPr>
          <w:rFonts w:ascii="Times New Roman" w:hAnsi="Times New Roman" w:cs="Times New Roman"/>
          <w:noProof/>
        </w:rPr>
      </w:pPr>
      <w:r>
        <w:rPr>
          <w:rFonts w:ascii="Times New Roman" w:hAnsi="Times New Roman"/>
          <w:noProof/>
        </w:rPr>
        <w:t>Platformy by také měly umožnit dostatečný přístup k údajům výzkumné obci při zachování dodržování pravidel ochrany osobních údajů. Díky spolupráci s výzkumnými pracovníky bude možné lépe odhalovat a analyzovat dezinformační kampaně, náležitě monitorovat uplatňování kodexu a provádět nezávislý dohled nad fungováním algoritmů. Komise bude i nadále podporovat široké používání kodexu mezi všemi relevantními subjekty.</w:t>
      </w:r>
    </w:p>
    <w:p>
      <w:pPr>
        <w:spacing w:after="120"/>
        <w:jc w:val="both"/>
        <w:rPr>
          <w:rFonts w:ascii="Times New Roman" w:hAnsi="Times New Roman" w:cs="Times New Roman"/>
          <w:noProof/>
        </w:rPr>
      </w:pPr>
      <w:r>
        <w:rPr>
          <w:rFonts w:ascii="Times New Roman" w:hAnsi="Times New Roman"/>
          <w:noProof/>
        </w:rPr>
        <w:t>Do konce roku Komise posoudí účinnost kodexu na základě prvních dvanácti měsíců jeho používání. Pokud výsledky tohoto posouzení nebudou uspokojivé, může Komise navrhnout další iniciativy, a to i regulační povahy.</w:t>
      </w:r>
    </w:p>
    <w:p>
      <w:pPr>
        <w:pStyle w:val="Heading2"/>
        <w:numPr>
          <w:ilvl w:val="0"/>
          <w:numId w:val="17"/>
        </w:numPr>
        <w:spacing w:before="240" w:after="240"/>
        <w:ind w:left="425" w:hanging="425"/>
        <w:rPr>
          <w:rFonts w:ascii="Times New Roman" w:hAnsi="Times New Roman" w:cs="Times New Roman"/>
          <w:noProof/>
          <w:color w:val="3DAF93"/>
        </w:rPr>
      </w:pPr>
      <w:r>
        <w:rPr>
          <w:rFonts w:ascii="Times New Roman" w:hAnsi="Times New Roman"/>
          <w:noProof/>
          <w:color w:val="3DAF93"/>
        </w:rPr>
        <w:t xml:space="preserve">Zvyšování povědomí a zlepšování odolnosti společnosti vůči dezinformacím </w:t>
      </w:r>
    </w:p>
    <w:p>
      <w:pPr>
        <w:spacing w:after="120"/>
        <w:jc w:val="both"/>
        <w:rPr>
          <w:rFonts w:ascii="Times New Roman" w:hAnsi="Times New Roman" w:cs="Times New Roman"/>
          <w:noProof/>
        </w:rPr>
      </w:pPr>
      <w:r>
        <w:rPr>
          <w:rFonts w:ascii="Times New Roman" w:hAnsi="Times New Roman"/>
          <w:noProof/>
        </w:rPr>
        <w:t xml:space="preserve">Je třeba spojit síly, abychom dokázali bojovat proti dezinformacím a posílit odolnost společnosti vůči nim. Můžeme toho dosáhnout posílením role občanů a občanské společnosti a zajištěním komunikace o EU založené na faktech. Před volbami do Evropského parlamentu orgány EU úzce spolupracovaly v těchto oblastech: </w:t>
      </w:r>
    </w:p>
    <w:p>
      <w:pPr>
        <w:pStyle w:val="ListParagraph"/>
        <w:numPr>
          <w:ilvl w:val="0"/>
          <w:numId w:val="19"/>
        </w:numPr>
        <w:jc w:val="both"/>
        <w:rPr>
          <w:rFonts w:ascii="Times New Roman" w:hAnsi="Times New Roman" w:cs="Times New Roman"/>
          <w:noProof/>
        </w:rPr>
      </w:pPr>
      <w:r>
        <w:rPr>
          <w:rFonts w:ascii="Times New Roman" w:hAnsi="Times New Roman"/>
          <w:b/>
          <w:noProof/>
        </w:rPr>
        <w:t>Zvyšování povědomí o dezinformacích:</w:t>
      </w:r>
      <w:r>
        <w:rPr>
          <w:rFonts w:ascii="Times New Roman" w:hAnsi="Times New Roman"/>
          <w:noProof/>
        </w:rPr>
        <w:t xml:space="preserve"> s cílem zvýšit povědomí veřejnosti o dezinformacích napříč členskými státy EU uskutečnily orgány EU celou řadu iniciativ, mimo jiné semináře, konference a tiskové brífinky. Celkem se těchto akcí zúčastnily stovky novinářů, díky čemuž se podařilo zlepšit pochopení dezinformačních hrozeb a zvýšit jejich pokrytí. Během Evropského týdne mládeže v Bruselu se uskutečnila také informační setkání pro skupiny návštěvníků, která absolvovalo přibližně 200 účastníků z řad občanské společnosti, z univerzit a z mládežnických organizací. </w:t>
      </w:r>
    </w:p>
    <w:tbl>
      <w:tblPr>
        <w:tblStyle w:val="TableGrid"/>
        <w:tblW w:w="9072"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blCellMar>
          <w:top w:w="170" w:type="dxa"/>
          <w:left w:w="170" w:type="dxa"/>
          <w:bottom w:w="170" w:type="dxa"/>
          <w:right w:w="170" w:type="dxa"/>
        </w:tblCellMar>
        <w:tblLook w:val="04A0" w:firstRow="1" w:lastRow="0" w:firstColumn="1" w:lastColumn="0" w:noHBand="0" w:noVBand="1"/>
      </w:tblPr>
      <w:tblGrid>
        <w:gridCol w:w="1705"/>
        <w:gridCol w:w="7367"/>
      </w:tblGrid>
      <w:tr>
        <w:tc>
          <w:tcPr>
            <w:tcW w:w="1705" w:type="dxa"/>
            <w:tcBorders>
              <w:left w:val="single" w:sz="18" w:space="0" w:color="3DAF93"/>
            </w:tcBorders>
            <w:shd w:val="clear" w:color="auto" w:fill="E9F7F4"/>
            <w:vAlign w:val="center"/>
          </w:tcPr>
          <w:p>
            <w:pPr>
              <w:jc w:val="center"/>
              <w:rPr>
                <w:rFonts w:ascii="Times New Roman" w:hAnsi="Times New Roman" w:cs="Times New Roman"/>
                <w:noProof/>
              </w:rPr>
            </w:pPr>
            <w:r>
              <w:rPr>
                <w:rFonts w:ascii="Times New Roman" w:hAnsi="Times New Roman" w:cs="Times New Roman"/>
                <w:noProof/>
                <w:lang w:val="en-GB" w:eastAsia="en-GB" w:bidi="ar-SA"/>
              </w:rPr>
              <w:drawing>
                <wp:inline distT="0" distB="0" distL="0" distR="0">
                  <wp:extent cx="866775" cy="954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re-dam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71846" cy="960269"/>
                          </a:xfrm>
                          <a:prstGeom prst="rect">
                            <a:avLst/>
                          </a:prstGeom>
                        </pic:spPr>
                      </pic:pic>
                    </a:graphicData>
                  </a:graphic>
                </wp:inline>
              </w:drawing>
            </w:r>
          </w:p>
        </w:tc>
        <w:tc>
          <w:tcPr>
            <w:tcW w:w="7367" w:type="dxa"/>
            <w:shd w:val="clear" w:color="auto" w:fill="E9F7F4"/>
            <w:vAlign w:val="center"/>
          </w:tcPr>
          <w:p>
            <w:pPr>
              <w:pStyle w:val="NoSpacing"/>
              <w:jc w:val="both"/>
              <w:rPr>
                <w:noProof/>
              </w:rPr>
            </w:pPr>
            <w:r>
              <w:rPr>
                <w:rFonts w:ascii="Times New Roman" w:hAnsi="Times New Roman"/>
                <w:noProof/>
              </w:rPr>
              <w:t>Po přijetí nových pravidel EU pro ochranu údajů se v Německu rozšířil mýtus, že děti již nebudou moci pod stromeček na náměstí ve městě, kde bydlí, nosit dopisy Ježíškovi, jak je v Německu zvykem. Ačkoli pravidla EU pro ochranu údajů byla navržena kvůli ochraně osobních údajů proti jejich použití bez souhlasu příslušné osoby, nikde se v nich neříká, že děti nemohou veřejně sdílet, co si přejí k Vánocům, pokud s tím jejich rodiče souhlasí.</w:t>
            </w:r>
          </w:p>
        </w:tc>
      </w:tr>
    </w:tbl>
    <w:p>
      <w:pPr>
        <w:jc w:val="both"/>
        <w:rPr>
          <w:rFonts w:ascii="Times New Roman" w:hAnsi="Times New Roman" w:cs="Times New Roman"/>
          <w:noProof/>
        </w:rPr>
      </w:pPr>
    </w:p>
    <w:p>
      <w:pPr>
        <w:pStyle w:val="ListParagraph"/>
        <w:keepLines/>
        <w:numPr>
          <w:ilvl w:val="0"/>
          <w:numId w:val="14"/>
        </w:numPr>
        <w:spacing w:after="120"/>
        <w:ind w:left="357" w:hanging="357"/>
        <w:contextualSpacing w:val="0"/>
        <w:jc w:val="both"/>
        <w:rPr>
          <w:rFonts w:ascii="Times New Roman" w:hAnsi="Times New Roman" w:cs="Times New Roman"/>
          <w:noProof/>
        </w:rPr>
      </w:pPr>
      <w:r>
        <w:rPr>
          <w:rFonts w:ascii="Times New Roman" w:hAnsi="Times New Roman"/>
          <w:b/>
          <w:noProof/>
        </w:rPr>
        <w:t>Lepší komunikace o politikách EU:</w:t>
      </w:r>
      <w:r>
        <w:rPr>
          <w:rFonts w:ascii="Times New Roman" w:hAnsi="Times New Roman"/>
          <w:noProof/>
        </w:rPr>
        <w:t xml:space="preserve"> orgány EU proaktivně oslovily miliony občanů EU v jejich jazyce prostřednictvím sociálních médií</w:t>
      </w:r>
      <w:r>
        <w:rPr>
          <w:rStyle w:val="FootnoteReference"/>
          <w:rFonts w:ascii="Times New Roman" w:hAnsi="Times New Roman"/>
          <w:noProof/>
        </w:rPr>
        <w:footnoteReference w:id="16"/>
      </w:r>
      <w:r>
        <w:rPr>
          <w:rFonts w:ascii="Times New Roman" w:hAnsi="Times New Roman"/>
          <w:noProof/>
        </w:rPr>
        <w:t xml:space="preserve"> a komunikačních kampaní</w:t>
      </w:r>
      <w:r>
        <w:rPr>
          <w:rStyle w:val="FootnoteReference"/>
          <w:rFonts w:ascii="Times New Roman" w:hAnsi="Times New Roman"/>
          <w:noProof/>
        </w:rPr>
        <w:footnoteReference w:id="17"/>
      </w:r>
      <w:r>
        <w:rPr>
          <w:rFonts w:ascii="Times New Roman" w:hAnsi="Times New Roman"/>
          <w:noProof/>
        </w:rPr>
        <w:t xml:space="preserve"> s cílem zvýšit povědomí a porozumění, pokud jde o dopad EU na každodenní život jejích občanů. Evropský parlament uskutečnil osvětovou kampaň s názvem „Tentokrát budu volit“</w:t>
      </w:r>
      <w:r>
        <w:rPr>
          <w:rStyle w:val="FootnoteReference"/>
          <w:rFonts w:ascii="Times New Roman" w:hAnsi="Times New Roman"/>
          <w:noProof/>
        </w:rPr>
        <w:footnoteReference w:id="18"/>
      </w:r>
      <w:r>
        <w:rPr>
          <w:rFonts w:ascii="Times New Roman" w:hAnsi="Times New Roman"/>
          <w:noProof/>
        </w:rPr>
        <w:t xml:space="preserve"> a podobné kampaně uskutečnilo i několik vnitrostátních orgánů. Komise a Evropská služba pro vnější činnost podstatně zintenzivnily komunikaci s občany o pozitivním dopadu EU prostřednictvím cílených kampaní, které oslovily miliony občanů. </w:t>
      </w:r>
    </w:p>
    <w:p>
      <w:pPr>
        <w:pStyle w:val="ListParagraph"/>
        <w:keepLines/>
        <w:numPr>
          <w:ilvl w:val="0"/>
          <w:numId w:val="14"/>
        </w:numPr>
        <w:spacing w:after="120"/>
        <w:ind w:left="357" w:hanging="357"/>
        <w:contextualSpacing w:val="0"/>
        <w:jc w:val="both"/>
        <w:rPr>
          <w:rFonts w:ascii="Times New Roman" w:hAnsi="Times New Roman" w:cs="Times New Roman"/>
          <w:noProof/>
        </w:rPr>
      </w:pPr>
      <w:r>
        <w:rPr>
          <w:rFonts w:ascii="Times New Roman" w:hAnsi="Times New Roman"/>
          <w:b/>
          <w:noProof/>
        </w:rPr>
        <w:t xml:space="preserve">Posílení kapacity EU reagovat na dezinformace: </w:t>
      </w:r>
      <w:r>
        <w:rPr>
          <w:rFonts w:ascii="Times New Roman" w:hAnsi="Times New Roman"/>
          <w:noProof/>
        </w:rPr>
        <w:t>Komise spolupracovala s Evropskou službou pro vnější činnost a Evropským parlamentem na výrobě a distribuci materiálů, jež vyvracejí mýty a zvyšují informovanost, přičemž vycházela z akademických i institucionálních oborných poznatků. Ve spolupráci s dalšími orgány EU náležitě fungovala i interní síť Komise pro boj proti dezinformacím, jejíž činnost kombinuje odborné znalosti příslušné politiky a know-how v oblasti komunikace. Některá zastoupení Komise na svých internetových stránkách vytvořila sekce věnované vyvracení dlouhodobých mýtů o EU a v partnerství s ověřovateli faktů, editorskými týmy a dalšími iniciativami občanské společnosti se angažovala v odhalování dezinformací.</w:t>
      </w:r>
    </w:p>
    <w:p>
      <w:pPr>
        <w:pStyle w:val="ListParagraph"/>
        <w:ind w:left="993"/>
        <w:jc w:val="both"/>
        <w:rPr>
          <w:rFonts w:ascii="Times New Roman" w:hAnsi="Times New Roman" w:cs="Times New Roman"/>
          <w:b/>
          <w:noProof/>
        </w:rPr>
      </w:pPr>
      <w:r>
        <w:rPr>
          <w:rFonts w:ascii="Times New Roman" w:hAnsi="Times New Roman" w:cs="Times New Roman"/>
          <w:b/>
          <w:noProof/>
          <w:lang w:val="en-GB" w:eastAsia="en-GB" w:bidi="ar-SA"/>
        </w:rPr>
        <mc:AlternateContent>
          <mc:Choice Requires="wpg">
            <w:drawing>
              <wp:inline distT="0" distB="0" distL="0" distR="0">
                <wp:extent cx="4607560" cy="3052445"/>
                <wp:effectExtent l="0" t="0" r="0" b="0"/>
                <wp:docPr id="27" name="Group 25"/>
                <wp:cNvGraphicFramePr/>
                <a:graphic xmlns:a="http://schemas.openxmlformats.org/drawingml/2006/main">
                  <a:graphicData uri="http://schemas.microsoft.com/office/word/2010/wordprocessingGroup">
                    <wpg:wgp>
                      <wpg:cNvGrpSpPr/>
                      <wpg:grpSpPr>
                        <a:xfrm>
                          <a:off x="0" y="0"/>
                          <a:ext cx="4607560" cy="3052445"/>
                          <a:chOff x="0" y="0"/>
                          <a:chExt cx="4607560" cy="3052445"/>
                        </a:xfrm>
                      </wpg:grpSpPr>
                      <wps:wsp>
                        <wps:cNvPr id="28" name="Oval 28"/>
                        <wps:cNvSpPr/>
                        <wps:spPr>
                          <a:xfrm>
                            <a:off x="1283820" y="488066"/>
                            <a:ext cx="2040317" cy="2040317"/>
                          </a:xfrm>
                          <a:prstGeom prst="ellipse">
                            <a:avLst/>
                          </a:prstGeom>
                          <a:solidFill>
                            <a:srgbClr val="E9F7F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1158616" y="348349"/>
                            <a:ext cx="2290726" cy="2290726"/>
                          </a:xfrm>
                          <a:prstGeom prst="ellipse">
                            <a:avLst/>
                          </a:prstGeom>
                          <a:no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Oval 30"/>
                        <wps:cNvSpPr/>
                        <wps:spPr>
                          <a:xfrm flipH="1">
                            <a:off x="2219242" y="255240"/>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TextBox 5"/>
                        <wps:cNvSpPr txBox="1"/>
                        <wps:spPr>
                          <a:xfrm>
                            <a:off x="1432587" y="0"/>
                            <a:ext cx="1732280" cy="267970"/>
                          </a:xfrm>
                          <a:prstGeom prst="rect">
                            <a:avLst/>
                          </a:prstGeom>
                          <a:noFill/>
                        </wps:spPr>
                        <wps:txbx>
                          <w:txbxContent>
                            <w:p>
                              <w:pPr>
                                <w:pStyle w:val="NormalWeb"/>
                                <w:spacing w:before="0" w:beforeAutospacing="0" w:after="0" w:afterAutospacing="0"/>
                                <w:jc w:val="center"/>
                                <w:textAlignment w:val="baseline"/>
                              </w:pPr>
                              <w:r>
                                <w:rPr>
                                  <w:rFonts w:ascii="EC Square Sans Pro" w:hAnsi="EC Square Sans Pro" w:cstheme="minorBidi"/>
                                  <w:b/>
                                  <w:color w:val="3DAF93"/>
                                  <w:kern w:val="24"/>
                                  <w:sz w:val="22"/>
                                </w:rPr>
                                <w:t>orgány EU</w:t>
                              </w:r>
                            </w:p>
                          </w:txbxContent>
                        </wps:txbx>
                        <wps:bodyPr wrap="square" rtlCol="0">
                          <a:spAutoFit/>
                        </wps:bodyPr>
                      </wps:wsp>
                      <wps:wsp>
                        <wps:cNvPr id="32" name="Oval 32"/>
                        <wps:cNvSpPr/>
                        <wps:spPr>
                          <a:xfrm flipH="1">
                            <a:off x="3165779" y="2096390"/>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TextBox 7"/>
                        <wps:cNvSpPr txBox="1"/>
                        <wps:spPr>
                          <a:xfrm>
                            <a:off x="3337560" y="2096338"/>
                            <a:ext cx="1270000" cy="620395"/>
                          </a:xfrm>
                          <a:prstGeom prst="rect">
                            <a:avLst/>
                          </a:prstGeom>
                          <a:noFill/>
                        </wps:spPr>
                        <wps:txbx>
                          <w:txbxContent>
                            <w:p>
                              <w:pPr>
                                <w:pStyle w:val="NormalWeb"/>
                                <w:spacing w:before="0" w:beforeAutospacing="0" w:after="0" w:afterAutospacing="0"/>
                                <w:textAlignment w:val="baseline"/>
                              </w:pPr>
                              <w:r>
                                <w:rPr>
                                  <w:rFonts w:ascii="EC Square Sans Pro" w:hAnsi="EC Square Sans Pro" w:cstheme="minorBidi"/>
                                  <w:b/>
                                  <w:color w:val="3DAF93"/>
                                  <w:kern w:val="24"/>
                                  <w:sz w:val="22"/>
                                </w:rPr>
                                <w:t xml:space="preserve">soukromý sektor / </w:t>
                              </w:r>
                              <w:r>
                                <w:rPr>
                                  <w:rFonts w:ascii="EC Square Sans Pro" w:hAnsi="EC Square Sans Pro" w:cstheme="minorBidi"/>
                                  <w:b/>
                                  <w:bCs/>
                                  <w:color w:val="3DAF93"/>
                                  <w:kern w:val="24"/>
                                  <w:sz w:val="22"/>
                                  <w:szCs w:val="22"/>
                                </w:rPr>
                                <w:br/>
                              </w:r>
                              <w:r>
                                <w:rPr>
                                  <w:rFonts w:ascii="EC Square Sans Pro" w:hAnsi="EC Square Sans Pro" w:cstheme="minorBidi"/>
                                  <w:b/>
                                  <w:color w:val="3DAF93"/>
                                  <w:kern w:val="24"/>
                                  <w:sz w:val="22"/>
                                </w:rPr>
                                <w:t>online platformy</w:t>
                              </w:r>
                            </w:p>
                          </w:txbxContent>
                        </wps:txbx>
                        <wps:bodyPr wrap="square" rtlCol="0">
                          <a:spAutoFit/>
                        </wps:bodyPr>
                      </wps:wsp>
                      <wps:wsp>
                        <wps:cNvPr id="34" name="Oval 34"/>
                        <wps:cNvSpPr/>
                        <wps:spPr>
                          <a:xfrm flipH="1">
                            <a:off x="3216188" y="837166"/>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Oval 35"/>
                        <wps:cNvSpPr/>
                        <wps:spPr>
                          <a:xfrm flipH="1">
                            <a:off x="2224427" y="2577035"/>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TextBox 10"/>
                        <wps:cNvSpPr txBox="1"/>
                        <wps:spPr>
                          <a:xfrm>
                            <a:off x="3408253" y="667068"/>
                            <a:ext cx="836930" cy="443865"/>
                          </a:xfrm>
                          <a:prstGeom prst="rect">
                            <a:avLst/>
                          </a:prstGeom>
                          <a:solidFill>
                            <a:schemeClr val="bg1"/>
                          </a:solidFill>
                        </wps:spPr>
                        <wps:txbx>
                          <w:txbxContent>
                            <w:p>
                              <w:pPr>
                                <w:pStyle w:val="NormalWeb"/>
                                <w:spacing w:before="0" w:beforeAutospacing="0" w:after="0" w:afterAutospacing="0"/>
                                <w:textAlignment w:val="baseline"/>
                              </w:pPr>
                              <w:r>
                                <w:rPr>
                                  <w:rFonts w:ascii="EC Square Sans Pro" w:hAnsi="EC Square Sans Pro" w:cstheme="minorBidi"/>
                                  <w:b/>
                                  <w:color w:val="3DAF93"/>
                                  <w:kern w:val="24"/>
                                  <w:sz w:val="22"/>
                                </w:rPr>
                                <w:t xml:space="preserve">členské </w:t>
                              </w:r>
                              <w:r>
                                <w:rPr>
                                  <w:rFonts w:ascii="EC Square Sans Pro" w:hAnsi="EC Square Sans Pro" w:cstheme="minorBidi"/>
                                  <w:b/>
                                  <w:bCs/>
                                  <w:color w:val="3DAF93"/>
                                  <w:kern w:val="24"/>
                                  <w:sz w:val="22"/>
                                  <w:szCs w:val="22"/>
                                </w:rPr>
                                <w:br/>
                              </w:r>
                              <w:r>
                                <w:rPr>
                                  <w:rFonts w:ascii="EC Square Sans Pro" w:hAnsi="EC Square Sans Pro" w:cstheme="minorBidi"/>
                                  <w:b/>
                                  <w:color w:val="3DAF93"/>
                                  <w:kern w:val="24"/>
                                  <w:sz w:val="22"/>
                                </w:rPr>
                                <w:t>státy</w:t>
                              </w:r>
                            </w:p>
                          </w:txbxContent>
                        </wps:txbx>
                        <wps:bodyPr wrap="square" rtlCol="0">
                          <a:spAutoFit/>
                        </wps:bodyPr>
                      </wps:wsp>
                      <wps:wsp>
                        <wps:cNvPr id="37" name="TextBox 11"/>
                        <wps:cNvSpPr txBox="1"/>
                        <wps:spPr>
                          <a:xfrm>
                            <a:off x="1422194" y="2784475"/>
                            <a:ext cx="1732280" cy="267970"/>
                          </a:xfrm>
                          <a:prstGeom prst="rect">
                            <a:avLst/>
                          </a:prstGeom>
                          <a:noFill/>
                        </wps:spPr>
                        <wps:txbx>
                          <w:txbxContent>
                            <w:p>
                              <w:pPr>
                                <w:pStyle w:val="NormalWeb"/>
                                <w:spacing w:before="0" w:beforeAutospacing="0" w:after="0" w:afterAutospacing="0"/>
                                <w:jc w:val="center"/>
                                <w:textAlignment w:val="baseline"/>
                              </w:pPr>
                              <w:r>
                                <w:rPr>
                                  <w:rFonts w:ascii="EC Square Sans Pro" w:hAnsi="EC Square Sans Pro" w:cstheme="minorBidi"/>
                                  <w:b/>
                                  <w:color w:val="3DAF93"/>
                                  <w:kern w:val="24"/>
                                  <w:sz w:val="22"/>
                                </w:rPr>
                                <w:t>ověřovatelé faktů</w:t>
                              </w:r>
                            </w:p>
                          </w:txbxContent>
                        </wps:txbx>
                        <wps:bodyPr wrap="square" rtlCol="0">
                          <a:spAutoFit/>
                        </wps:bodyPr>
                      </wps:wsp>
                      <wps:wsp>
                        <wps:cNvPr id="38" name="Oval 38"/>
                        <wps:cNvSpPr/>
                        <wps:spPr>
                          <a:xfrm flipH="1">
                            <a:off x="1249199" y="2028371"/>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Oval 39"/>
                        <wps:cNvSpPr/>
                        <wps:spPr>
                          <a:xfrm flipH="1">
                            <a:off x="1230623" y="837166"/>
                            <a:ext cx="159104" cy="159104"/>
                          </a:xfrm>
                          <a:prstGeom prst="ellipse">
                            <a:avLst/>
                          </a:prstGeom>
                          <a:solidFill>
                            <a:schemeClr val="bg1"/>
                          </a:solidFill>
                          <a:ln w="28575">
                            <a:solidFill>
                              <a:srgbClr val="3DAF93"/>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TextBox 18"/>
                        <wps:cNvSpPr txBox="1"/>
                        <wps:spPr>
                          <a:xfrm>
                            <a:off x="379496" y="2201653"/>
                            <a:ext cx="979805" cy="443865"/>
                          </a:xfrm>
                          <a:prstGeom prst="rect">
                            <a:avLst/>
                          </a:prstGeom>
                          <a:noFill/>
                        </wps:spPr>
                        <wps:txbx>
                          <w:txbxContent>
                            <w:p>
                              <w:pPr>
                                <w:pStyle w:val="NormalWeb"/>
                                <w:spacing w:before="0" w:beforeAutospacing="0" w:after="0" w:afterAutospacing="0"/>
                                <w:jc w:val="right"/>
                                <w:textAlignment w:val="baseline"/>
                              </w:pPr>
                              <w:r>
                                <w:rPr>
                                  <w:rFonts w:ascii="EC Square Sans Pro" w:hAnsi="EC Square Sans Pro" w:cstheme="minorBidi"/>
                                  <w:b/>
                                  <w:color w:val="3DAF93"/>
                                  <w:kern w:val="24"/>
                                  <w:sz w:val="22"/>
                                </w:rPr>
                                <w:t>občanská společnost</w:t>
                              </w:r>
                            </w:p>
                          </w:txbxContent>
                        </wps:txbx>
                        <wps:bodyPr wrap="square" rtlCol="0">
                          <a:spAutoFit/>
                        </wps:bodyPr>
                      </wps:wsp>
                      <wps:wsp>
                        <wps:cNvPr id="41" name="TextBox 19"/>
                        <wps:cNvSpPr txBox="1"/>
                        <wps:spPr>
                          <a:xfrm>
                            <a:off x="0" y="734585"/>
                            <a:ext cx="1216660" cy="443865"/>
                          </a:xfrm>
                          <a:prstGeom prst="rect">
                            <a:avLst/>
                          </a:prstGeom>
                          <a:noFill/>
                        </wps:spPr>
                        <wps:txbx>
                          <w:txbxContent>
                            <w:p>
                              <w:pPr>
                                <w:pStyle w:val="NormalWeb"/>
                                <w:spacing w:before="0" w:beforeAutospacing="0" w:after="0" w:afterAutospacing="0"/>
                                <w:jc w:val="right"/>
                                <w:textAlignment w:val="baseline"/>
                              </w:pPr>
                              <w:r>
                                <w:rPr>
                                  <w:rFonts w:ascii="EC Square Sans Pro" w:hAnsi="EC Square Sans Pro" w:cstheme="minorBidi"/>
                                  <w:b/>
                                  <w:color w:val="3DAF93"/>
                                  <w:kern w:val="24"/>
                                  <w:sz w:val="22"/>
                                </w:rPr>
                                <w:t>výzkumní pracovníci</w:t>
                              </w:r>
                            </w:p>
                          </w:txbxContent>
                        </wps:txbx>
                        <wps:bodyPr wrap="square" rtlCol="0">
                          <a:spAutoFit/>
                        </wps:bodyPr>
                      </wps:wsp>
                      <wps:wsp>
                        <wps:cNvPr id="42" name="TextBox 20"/>
                        <wps:cNvSpPr txBox="1"/>
                        <wps:spPr>
                          <a:xfrm>
                            <a:off x="1442795" y="1390823"/>
                            <a:ext cx="1732280" cy="585470"/>
                          </a:xfrm>
                          <a:prstGeom prst="rect">
                            <a:avLst/>
                          </a:prstGeom>
                          <a:noFill/>
                        </wps:spPr>
                        <wps:txbx>
                          <w:txbxContent>
                            <w:p>
                              <w:pPr>
                                <w:pStyle w:val="NormalWeb"/>
                                <w:spacing w:before="0" w:beforeAutospacing="0" w:after="0" w:afterAutospacing="0"/>
                                <w:jc w:val="center"/>
                                <w:textAlignment w:val="baseline"/>
                              </w:pPr>
                              <w:r>
                                <w:rPr>
                                  <w:rFonts w:ascii="EC Square Sans Pro" w:hAnsi="EC Square Sans Pro" w:cstheme="minorBidi"/>
                                  <w:color w:val="3DAF93"/>
                                  <w:kern w:val="24"/>
                                  <w:sz w:val="22"/>
                                </w:rPr>
                                <w:t>Boj proti dezinformacím je společnou odpovědností všech zúčastněných stran</w:t>
                              </w:r>
                            </w:p>
                          </w:txbxContent>
                        </wps:txbx>
                        <wps:bodyPr wrap="square" rtlCol="0">
                          <a:spAutoFit/>
                        </wps:bodyPr>
                      </wps:wsp>
                      <pic:pic xmlns:pic="http://schemas.openxmlformats.org/drawingml/2006/picture">
                        <pic:nvPicPr>
                          <pic:cNvPr id="43" name="Picture 43"/>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2033306" y="735554"/>
                            <a:ext cx="530975" cy="530975"/>
                          </a:xfrm>
                          <a:prstGeom prst="rect">
                            <a:avLst/>
                          </a:prstGeom>
                        </pic:spPr>
                      </pic:pic>
                    </wpg:wgp>
                  </a:graphicData>
                </a:graphic>
              </wp:inline>
            </w:drawing>
          </mc:Choice>
          <mc:Fallback>
            <w:pict>
              <v:group id="Group 25" o:spid="_x0000_s1087" style="width:362.8pt;height:240.35pt;mso-position-horizontal-relative:char;mso-position-vertical-relative:line" coordsize="46075,30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">
                <v:oval id="Oval 28" o:spid="_x0000_s1088" style="position:absolute;left:12838;top:4880;width:20403;height:20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vOMIA&#10;AADbAAAADwAAAGRycy9kb3ducmV2LnhtbERPy2rCQBTdF/yH4Qrd6aRSbYmZiAqldVWbCm4vmdsk&#10;JHMnZKZ5+PXOotDl4byT3Wga0VPnKssKnpYRCOLc6ooLBZfvt8UrCOeRNTaWScFEDnbp7CHBWNuB&#10;v6jPfCFCCLsYFZTet7GULi/JoFvaljhwP7Yz6APsCqk7HEK4aeQqijbSYMWhocSWjiXldfZrFPTN&#10;4eU25Xg5r6fP03Cs3+v++arU43zcb0F4Gv2/+M/9oRWswtjwJfwAm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W84wgAAANsAAAAPAAAAAAAAAAAAAAAAAJgCAABkcnMvZG93&#10;bnJldi54bWxQSwUGAAAAAAQABAD1AAAAhwMAAAAA&#10;" fillcolor="#e9f7f4" stroked="f"/>
                <v:oval id="Oval 29" o:spid="_x0000_s1089" style="position:absolute;left:11586;top:3483;width:22907;height:22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8d/8MA&#10;AADbAAAADwAAAGRycy9kb3ducmV2LnhtbESP0YrCMBRE34X9h3AX9kU01UXRahRRhH0QYV0/4Jpc&#10;22pzU5pYu39vBMHHYWbOMPNla0vRUO0LxwoG/QQEsXam4EzB8W/bm4DwAdlg6ZgU/JOH5eKjM8fU&#10;uDv/UnMImYgQ9ikqyEOoUim9zsmi77uKOHpnV1sMUdaZNDXeI9yWcpgkY2mx4LiQY0XrnPT1cLMK&#10;kulp8z3Wg3KVNaPtZadvkrp7pb4+29UMRKA2vMOv9o9RMJzC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8d/8MAAADbAAAADwAAAAAAAAAAAAAAAACYAgAAZHJzL2Rv&#10;d25yZXYueG1sUEsFBgAAAAAEAAQA9QAAAIgDAAAAAA==&#10;" filled="f" strokecolor="#3daf93" strokeweight="2.25pt"/>
                <v:oval id="Oval 30" o:spid="_x0000_s1090" style="position:absolute;left:22192;top:2552;width:1591;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eRMEA&#10;AADbAAAADwAAAGRycy9kb3ducmV2LnhtbERPPWvDMBDdA/0P4gLdEjl2Cakb2YRAoNCpboZ0O6Sr&#10;ZWydXEtJ3H9fDYWOj/e9r2c3iBtNofOsYLPOQBBrbzpuFZw/TqsdiBCRDQ6eScEPBairh8UeS+Pv&#10;/E63JrYihXAoUYGNcSylDNqSw7D2I3HivvzkMCY4tdJMeE/hbpB5lm2lw45Tg8WRjpZ031ydgv77&#10;0j4X8vPpmNs3pPOs9fa0U+pxOR9eQESa47/4z/1qFBRpffqSfoC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wXkTBAAAA2wAAAA8AAAAAAAAAAAAAAAAAmAIAAGRycy9kb3du&#10;cmV2LnhtbFBLBQYAAAAABAAEAPUAAACGAwAAAAA=&#10;" fillcolor="white [3212]" strokecolor="#3daf93" strokeweight="2.25pt"/>
                <v:shape id="TextBox 5" o:spid="_x0000_s1091" type="#_x0000_t202" style="position:absolute;left:14325;width:17323;height:2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pPr>
                          <w:pStyle w:val="NormalWeb"/>
                          <w:spacing w:before="0" w:beforeAutospacing="0" w:after="0" w:afterAutospacing="0"/>
                          <w:jc w:val="center"/>
                          <w:textAlignment w:val="baseline"/>
                        </w:pPr>
                        <w:r>
                          <w:rPr>
                            <w:rFonts w:ascii="EC Square Sans Pro" w:hAnsi="EC Square Sans Pro" w:cstheme="minorBidi"/>
                            <w:b/>
                            <w:color w:val="3DAF93"/>
                            <w:kern w:val="24"/>
                            <w:sz w:val="22"/>
                          </w:rPr>
                          <w:t>orgány EU</w:t>
                        </w:r>
                      </w:p>
                    </w:txbxContent>
                  </v:textbox>
                </v:shape>
                <v:oval id="Oval 32" o:spid="_x0000_s1092" style="position:absolute;left:31657;top:20963;width:1591;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5lqMQA&#10;AADbAAAADwAAAGRycy9kb3ducmV2LnhtbESPzWrDMBCE74G+g9hCb4lcJ4TUjWKKIVDoKT+H5LZI&#10;W8nEWrmWmrhvXxUKOQ4z8w2zrkffiSsNsQ2s4HlWgCDWwbRsFRwP2+kKREzIBrvApOCHItSbh8ka&#10;KxNuvKPrPlmRIRwrVOBS6ispo3bkMc5CT5y9zzB4TFkOVpoBbxnuO1kWxVJ6bDkvOOypcaQv+2+v&#10;4PJ1si9zeV40pftAOo5aL7crpZ4ex7dXEInGdA//t9+NgnkJf1/y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uZajEAAAA2wAAAA8AAAAAAAAAAAAAAAAAmAIAAGRycy9k&#10;b3ducmV2LnhtbFBLBQYAAAAABAAEAPUAAACJAwAAAAA=&#10;" fillcolor="white [3212]" strokecolor="#3daf93" strokeweight="2.25pt"/>
                <v:shape id="TextBox 7" o:spid="_x0000_s1093" type="#_x0000_t202" style="position:absolute;left:33375;top:20963;width:12700;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pPr>
                          <w:pStyle w:val="NormalWeb"/>
                          <w:spacing w:before="0" w:beforeAutospacing="0" w:after="0" w:afterAutospacing="0"/>
                          <w:textAlignment w:val="baseline"/>
                        </w:pPr>
                        <w:r>
                          <w:rPr>
                            <w:rFonts w:ascii="EC Square Sans Pro" w:hAnsi="EC Square Sans Pro" w:cstheme="minorBidi"/>
                            <w:b/>
                            <w:color w:val="3DAF93"/>
                            <w:kern w:val="24"/>
                            <w:sz w:val="22"/>
                          </w:rPr>
                          <w:t xml:space="preserve">soukromý sektor / </w:t>
                        </w:r>
                        <w:r>
                          <w:rPr>
                            <w:rFonts w:ascii="EC Square Sans Pro" w:hAnsi="EC Square Sans Pro" w:cstheme="minorBidi"/>
                            <w:b/>
                            <w:bCs/>
                            <w:color w:val="3DAF93"/>
                            <w:kern w:val="24"/>
                            <w:sz w:val="22"/>
                            <w:szCs w:val="22"/>
                          </w:rPr>
                          <w:br/>
                        </w:r>
                        <w:r>
                          <w:rPr>
                            <w:rFonts w:ascii="EC Square Sans Pro" w:hAnsi="EC Square Sans Pro" w:cstheme="minorBidi"/>
                            <w:b/>
                            <w:color w:val="3DAF93"/>
                            <w:kern w:val="24"/>
                            <w:sz w:val="22"/>
                          </w:rPr>
                          <w:t>online platformy</w:t>
                        </w:r>
                      </w:p>
                    </w:txbxContent>
                  </v:textbox>
                </v:shape>
                <v:oval id="Oval 34" o:spid="_x0000_s1094" style="position:absolute;left:32161;top:8371;width:1591;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YR8QA&#10;AADbAAAADwAAAGRycy9kb3ducmV2LnhtbESPwWrDMBBE74X+g9hCb41cJ4TUjWyCIVDoqYkP6W2R&#10;tpaJtXItJXH/vgoEchxm5g2zribXizONofOs4HWWgSDW3nTcKmj225cViBCRDfaeScEfBajKx4c1&#10;FsZf+IvOu9iKBOFQoAIb41BIGbQlh2HmB+Lk/fjRYUxybKUZ8ZLgrpd5li2lw47TgsWBakv6uDs5&#10;BcffQ/s2l9+LOrefSM2k9XK7Uur5adq8g4g0xXv41v4wCuYLuH5JP0C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WEfEAAAA2wAAAA8AAAAAAAAAAAAAAAAAmAIAAGRycy9k&#10;b3ducmV2LnhtbFBLBQYAAAAABAAEAPUAAACJAwAAAAA=&#10;" fillcolor="white [3212]" strokecolor="#3daf93" strokeweight="2.25pt"/>
                <v:oval id="Oval 35" o:spid="_x0000_s1095" style="position:absolute;left:22244;top:25770;width:1591;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93MIA&#10;AADbAAAADwAAAGRycy9kb3ducmV2LnhtbESPS4sCMRCE78L+h9ALe9OMT3Q0yiIIgicfh91bk7ST&#10;wUlndpLV8d8bQfBYVNVX1GLVukpcqQmlZwX9XgaCWHtTcqHgdNx0pyBCRDZYeSYFdwqwWn50Fpgb&#10;f+M9XQ+xEAnCIUcFNsY6lzJoSw5Dz9fEyTv7xmFMsimkafCW4K6SgyybSIclpwWLNa0t6cvh3ym4&#10;/P0Us6H8Ha0Hdod0arWebKZKfX2233MQkdr4Dr/aW6NgOIbnl/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3cwgAAANsAAAAPAAAAAAAAAAAAAAAAAJgCAABkcnMvZG93&#10;bnJldi54bWxQSwUGAAAAAAQABAD1AAAAhwMAAAAA&#10;" fillcolor="white [3212]" strokecolor="#3daf93" strokeweight="2.25pt"/>
                <v:shape id="TextBox 10" o:spid="_x0000_s1096" type="#_x0000_t202" style="position:absolute;left:34082;top:6670;width:8369;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cUecMA&#10;AADbAAAADwAAAGRycy9kb3ducmV2LnhtbESPT2vCQBTE74V+h+UVvNWNfwgSXcUWApF6MZaen9nX&#10;JDT7dsmuGr99VxA8DjPzG2a1GUwnLtT71rKCyTgBQVxZ3XKt4PuYvy9A+ICssbNMCm7kYbN+fVlh&#10;pu2VD3QpQy0ihH2GCpoQXCalrxoy6MfWEUfv1/YGQ5R9LXWP1wg3nZwmSSoNthwXGnT02VD1V56N&#10;gtT9uI/zdDfor3yP3Ty3sjgVSo3ehu0SRKAhPMOPdqEVzFK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cUecMAAADbAAAADwAAAAAAAAAAAAAAAACYAgAAZHJzL2Rv&#10;d25yZXYueG1sUEsFBgAAAAAEAAQA9QAAAIgDAAAAAA==&#10;" fillcolor="white [3212]" stroked="f">
                  <v:textbox style="mso-fit-shape-to-text:t">
                    <w:txbxContent>
                      <w:p>
                        <w:pPr>
                          <w:pStyle w:val="NormalWeb"/>
                          <w:spacing w:before="0" w:beforeAutospacing="0" w:after="0" w:afterAutospacing="0"/>
                          <w:textAlignment w:val="baseline"/>
                        </w:pPr>
                        <w:r>
                          <w:rPr>
                            <w:rFonts w:ascii="EC Square Sans Pro" w:hAnsi="EC Square Sans Pro" w:cstheme="minorBidi"/>
                            <w:b/>
                            <w:color w:val="3DAF93"/>
                            <w:kern w:val="24"/>
                            <w:sz w:val="22"/>
                          </w:rPr>
                          <w:t xml:space="preserve">členské </w:t>
                        </w:r>
                        <w:r>
                          <w:rPr>
                            <w:rFonts w:ascii="EC Square Sans Pro" w:hAnsi="EC Square Sans Pro" w:cstheme="minorBidi"/>
                            <w:b/>
                            <w:bCs/>
                            <w:color w:val="3DAF93"/>
                            <w:kern w:val="24"/>
                            <w:sz w:val="22"/>
                            <w:szCs w:val="22"/>
                          </w:rPr>
                          <w:br/>
                        </w:r>
                        <w:r>
                          <w:rPr>
                            <w:rFonts w:ascii="EC Square Sans Pro" w:hAnsi="EC Square Sans Pro" w:cstheme="minorBidi"/>
                            <w:b/>
                            <w:color w:val="3DAF93"/>
                            <w:kern w:val="24"/>
                            <w:sz w:val="22"/>
                          </w:rPr>
                          <w:t>státy</w:t>
                        </w:r>
                      </w:p>
                    </w:txbxContent>
                  </v:textbox>
                </v:shape>
                <v:shape id="TextBox 11" o:spid="_x0000_s1097" type="#_x0000_t202" style="position:absolute;left:14221;top:27844;width:17323;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pPr>
                          <w:pStyle w:val="NormalWeb"/>
                          <w:spacing w:before="0" w:beforeAutospacing="0" w:after="0" w:afterAutospacing="0"/>
                          <w:jc w:val="center"/>
                          <w:textAlignment w:val="baseline"/>
                        </w:pPr>
                        <w:r>
                          <w:rPr>
                            <w:rFonts w:ascii="EC Square Sans Pro" w:hAnsi="EC Square Sans Pro" w:cstheme="minorBidi"/>
                            <w:b/>
                            <w:color w:val="3DAF93"/>
                            <w:kern w:val="24"/>
                            <w:sz w:val="22"/>
                          </w:rPr>
                          <w:t>ověřovatelé faktů</w:t>
                        </w:r>
                      </w:p>
                    </w:txbxContent>
                  </v:textbox>
                </v:shape>
                <v:oval id="Oval 38" o:spid="_x0000_s1098" style="position:absolute;left:12491;top:20283;width:1592;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ZSQsEA&#10;AADbAAAADwAAAGRycy9kb3ducmV2LnhtbERPPWvDMBDdA/0P4gLdEjl2Cakb2YRAoNCpboZ0O6Sr&#10;ZWydXEtJ3H9fDYWOj/e9r2c3iBtNofOsYLPOQBBrbzpuFZw/TqsdiBCRDQ6eScEPBairh8UeS+Pv&#10;/E63JrYihXAoUYGNcSylDNqSw7D2I3HivvzkMCY4tdJMeE/hbpB5lm2lw45Tg8WRjpZ031ydgv77&#10;0j4X8vPpmNs3pPOs9fa0U+pxOR9eQESa47/4z/1qFBRpbPqSfoC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GUkLBAAAA2wAAAA8AAAAAAAAAAAAAAAAAmAIAAGRycy9kb3du&#10;cmV2LnhtbFBLBQYAAAAABAAEAPUAAACGAwAAAAA=&#10;" fillcolor="white [3212]" strokecolor="#3daf93" strokeweight="2.25pt"/>
                <v:oval id="Oval 39" o:spid="_x0000_s1099" style="position:absolute;left:12306;top:8371;width:1591;height:159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32cIA&#10;AADbAAAADwAAAGRycy9kb3ducmV2LnhtbESPzYoCMRCE7wu+Q2jB25pZFdFZo4ggCHvy56C3Jmkn&#10;g5POOIk6vv1GEDwWVfUVNVu0rhJ3akLpWcFPPwNBrL0puVBw2K+/JyBCRDZYeSYFTwqwmHe+Zpgb&#10;/+At3XexEAnCIUcFNsY6lzJoSw5D39fEyTv7xmFMsimkafCR4K6SgywbS4clpwWLNa0s6cvu5hRc&#10;rsdiOpSn0Wpg/5AOrdbj9USpXrdd/oKI1MZP+N3eGAXDKby+p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fZwgAAANsAAAAPAAAAAAAAAAAAAAAAAJgCAABkcnMvZG93&#10;bnJldi54bWxQSwUGAAAAAAQABAD1AAAAhwMAAAAA&#10;" fillcolor="white [3212]" strokecolor="#3daf93" strokeweight="2.25pt"/>
                <v:shape id="TextBox 18" o:spid="_x0000_s1100" type="#_x0000_t202" style="position:absolute;left:3794;top:22016;width:9799;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pPr>
                          <w:pStyle w:val="NormalWeb"/>
                          <w:spacing w:before="0" w:beforeAutospacing="0" w:after="0" w:afterAutospacing="0"/>
                          <w:jc w:val="right"/>
                          <w:textAlignment w:val="baseline"/>
                        </w:pPr>
                        <w:r>
                          <w:rPr>
                            <w:rFonts w:ascii="EC Square Sans Pro" w:hAnsi="EC Square Sans Pro" w:cstheme="minorBidi"/>
                            <w:b/>
                            <w:color w:val="3DAF93"/>
                            <w:kern w:val="24"/>
                            <w:sz w:val="22"/>
                          </w:rPr>
                          <w:t>občanská společnost</w:t>
                        </w:r>
                      </w:p>
                    </w:txbxContent>
                  </v:textbox>
                </v:shape>
                <v:shape id="TextBox 19" o:spid="_x0000_s1101" type="#_x0000_t202" style="position:absolute;top:7345;width:12166;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pPr>
                          <w:pStyle w:val="NormalWeb"/>
                          <w:spacing w:before="0" w:beforeAutospacing="0" w:after="0" w:afterAutospacing="0"/>
                          <w:jc w:val="right"/>
                          <w:textAlignment w:val="baseline"/>
                        </w:pPr>
                        <w:r>
                          <w:rPr>
                            <w:rFonts w:ascii="EC Square Sans Pro" w:hAnsi="EC Square Sans Pro" w:cstheme="minorBidi"/>
                            <w:b/>
                            <w:color w:val="3DAF93"/>
                            <w:kern w:val="24"/>
                            <w:sz w:val="22"/>
                          </w:rPr>
                          <w:t>výzkumní pracovníci</w:t>
                        </w:r>
                      </w:p>
                    </w:txbxContent>
                  </v:textbox>
                </v:shape>
                <v:shape id="TextBox 20" o:spid="_x0000_s1102" type="#_x0000_t202" style="position:absolute;left:14427;top:13908;width:17323;height:5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pPr>
                          <w:pStyle w:val="NormalWeb"/>
                          <w:spacing w:before="0" w:beforeAutospacing="0" w:after="0" w:afterAutospacing="0"/>
                          <w:jc w:val="center"/>
                          <w:textAlignment w:val="baseline"/>
                        </w:pPr>
                        <w:r>
                          <w:rPr>
                            <w:rFonts w:ascii="EC Square Sans Pro" w:hAnsi="EC Square Sans Pro" w:cstheme="minorBidi"/>
                            <w:color w:val="3DAF93"/>
                            <w:kern w:val="24"/>
                            <w:sz w:val="22"/>
                          </w:rPr>
                          <w:t>Boj proti dezinformacím je společnou odpovědností všech zúčastněných stran</w:t>
                        </w:r>
                      </w:p>
                    </w:txbxContent>
                  </v:textbox>
                </v:shape>
                <v:shape id="Picture 43" o:spid="_x0000_s1103" type="#_x0000_t75" style="position:absolute;left:20333;top:7355;width:5309;height:5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zp+zEAAAA2wAAAA8AAABkcnMvZG93bnJldi54bWxEj19LAzEQxN8Lfoewgm9tTj1aPZuWIggV&#10;fOgfoX1cLuvl8LI5krU9v70RCn0cZuY3zHw5+E6dKKY2sIH7SQGKuA625cbA5/5t/AQqCbLFLjAZ&#10;+KUEy8XNaI6VDWfe0mknjcoQThUacCJ9pXWqHXlMk9ATZ+8rRI+SZWy0jXjOcN/ph6KYao8t5wWH&#10;Pb06qr93P97As3zE/WxzxLX07yvnDmUMoTTm7nZYvYASGuQavrTX1kD5CP9f8g/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4zp+zEAAAA2wAAAA8AAAAAAAAAAAAAAAAA&#10;nwIAAGRycy9kb3ducmV2LnhtbFBLBQYAAAAABAAEAPcAAACQAwAAAAA=&#10;">
                  <v:imagedata r:id="rId23" o:title=""/>
                  <v:path arrowok="t"/>
                </v:shape>
                <w10:anchorlock/>
              </v:group>
            </w:pict>
          </mc:Fallback>
        </mc:AlternateContent>
      </w:r>
    </w:p>
    <w:p>
      <w:pPr>
        <w:pStyle w:val="ListParagraph"/>
        <w:keepLines/>
        <w:numPr>
          <w:ilvl w:val="0"/>
          <w:numId w:val="15"/>
        </w:numPr>
        <w:spacing w:after="120"/>
        <w:ind w:left="357" w:hanging="357"/>
        <w:contextualSpacing w:val="0"/>
        <w:jc w:val="both"/>
        <w:rPr>
          <w:rFonts w:ascii="Times New Roman" w:hAnsi="Times New Roman" w:cs="Times New Roman"/>
          <w:noProof/>
        </w:rPr>
      </w:pPr>
      <w:r>
        <w:rPr>
          <w:rFonts w:ascii="Times New Roman" w:hAnsi="Times New Roman"/>
          <w:b/>
          <w:noProof/>
        </w:rPr>
        <w:t>Posilování odolnosti společnosti vůči dezinformacím prostřednictvím mediální gramotnosti:</w:t>
      </w:r>
      <w:r>
        <w:rPr>
          <w:rFonts w:ascii="Times New Roman" w:hAnsi="Times New Roman"/>
          <w:noProof/>
        </w:rPr>
        <w:t xml:space="preserve"> vysoká úroveň mediální gramotnosti má zásadní význam pro to, aby občané mohli v digitální éře činit informovaná rozhodnutí. Je nezbytným předpokladem dynamické a moderní demokracie. S cílem posílit iniciativy v oblasti mediální gramotnosti napříč EU a poukázat na osvědčené postupy, zejména na úrovni států a regionů, uspořádala Komise první Evropský týden mediální gramotnosti s více než 320 akcemi v celé EU</w:t>
      </w:r>
      <w:r>
        <w:rPr>
          <w:rStyle w:val="FootnoteReference"/>
          <w:rFonts w:ascii="Times New Roman" w:hAnsi="Times New Roman"/>
          <w:noProof/>
        </w:rPr>
        <w:footnoteReference w:id="19"/>
      </w:r>
      <w:r>
        <w:rPr>
          <w:rFonts w:ascii="Times New Roman" w:hAnsi="Times New Roman"/>
          <w:noProof/>
        </w:rPr>
        <w:t>. V souladu s novou směrnicí o audiovizuálních mediálních službách</w:t>
      </w:r>
      <w:r>
        <w:rPr>
          <w:rStyle w:val="FootnoteReference"/>
          <w:rFonts w:ascii="Times New Roman" w:hAnsi="Times New Roman"/>
          <w:noProof/>
        </w:rPr>
        <w:footnoteReference w:id="20"/>
      </w:r>
      <w:r>
        <w:rPr>
          <w:rFonts w:ascii="Times New Roman" w:hAnsi="Times New Roman"/>
          <w:noProof/>
        </w:rPr>
        <w:t xml:space="preserve"> budou členské státy povinny v úzké spolupráci s regulačními orgány a dalšími zúčastněnými stranami posílit opatření pro mediální gramotnost ve svých vnitrostátních rámcích.</w:t>
      </w:r>
    </w:p>
    <w:p>
      <w:pPr>
        <w:pStyle w:val="ListParagraph"/>
        <w:keepLines/>
        <w:numPr>
          <w:ilvl w:val="0"/>
          <w:numId w:val="15"/>
        </w:numPr>
        <w:spacing w:after="120"/>
        <w:ind w:left="357" w:hanging="357"/>
        <w:contextualSpacing w:val="0"/>
        <w:jc w:val="both"/>
        <w:rPr>
          <w:rFonts w:ascii="Times New Roman" w:hAnsi="Times New Roman" w:cs="Times New Roman"/>
          <w:noProof/>
        </w:rPr>
      </w:pPr>
      <w:r>
        <w:rPr>
          <w:rFonts w:ascii="Times New Roman" w:hAnsi="Times New Roman"/>
          <w:b/>
          <w:noProof/>
        </w:rPr>
        <w:t>Posilování role občanské společnosti:</w:t>
      </w:r>
      <w:r>
        <w:rPr>
          <w:rFonts w:ascii="Times New Roman" w:hAnsi="Times New Roman"/>
          <w:noProof/>
        </w:rPr>
        <w:t xml:space="preserve"> mezinárodní síť ověřování faktů vytvořila evropskou pobočku nezávislých ověřovatelů pokrývající čtrnáct členských států a spustila webové stránky v jedenácti úředních jazycích EU. Komise se bude nadále snažit usnadnit podmínky pro vytvoření evropského multidisciplinárního společenství nezávislých ověřovatelů faktů a akademických výzkumných pracovníků. V rámci iniciativy Horizont 2020 Komise podpořila investice do nových technologií pro ověřování obsahu a jeho distribuci prostřednictvím sociálních médií. Komise rovněž zvýšila úsilí o vytváření vazeb mezi EU a občanskou společností v sousedních partnerských zemích. Díky tomu bylo možné nalézt a otestovat řešení pro boj proti dezinformacím, která vznikají na místní úrovni.</w:t>
      </w:r>
    </w:p>
    <w:tbl>
      <w:tblPr>
        <w:tblStyle w:val="TableGrid"/>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blCellMar>
          <w:top w:w="170" w:type="dxa"/>
          <w:left w:w="170" w:type="dxa"/>
          <w:bottom w:w="170" w:type="dxa"/>
          <w:right w:w="170" w:type="dxa"/>
        </w:tblCellMar>
        <w:tblLook w:val="04A0" w:firstRow="1" w:lastRow="0" w:firstColumn="1" w:lastColumn="0" w:noHBand="0" w:noVBand="1"/>
      </w:tblPr>
      <w:tblGrid>
        <w:gridCol w:w="1843"/>
        <w:gridCol w:w="7229"/>
      </w:tblGrid>
      <w:tr>
        <w:trPr>
          <w:cantSplit/>
        </w:trPr>
        <w:tc>
          <w:tcPr>
            <w:tcW w:w="1843" w:type="dxa"/>
            <w:tcBorders>
              <w:left w:val="single" w:sz="18" w:space="0" w:color="3DAF93"/>
            </w:tcBorders>
            <w:shd w:val="clear" w:color="auto" w:fill="E9F7F4"/>
            <w:vAlign w:val="center"/>
          </w:tcPr>
          <w:p>
            <w:pPr>
              <w:jc w:val="center"/>
              <w:rPr>
                <w:rFonts w:ascii="Times New Roman" w:hAnsi="Times New Roman" w:cs="Times New Roman"/>
                <w:noProof/>
              </w:rPr>
            </w:pPr>
            <w:r>
              <w:rPr>
                <w:rFonts w:ascii="Times New Roman" w:hAnsi="Times New Roman" w:cs="Times New Roman"/>
                <w:noProof/>
                <w:lang w:val="en-GB" w:eastAsia="en-GB" w:bidi="ar-SA"/>
              </w:rPr>
              <w:drawing>
                <wp:inline distT="0" distB="0" distL="0" distR="0">
                  <wp:extent cx="929013" cy="929013"/>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re-dam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29013" cy="929013"/>
                          </a:xfrm>
                          <a:prstGeom prst="rect">
                            <a:avLst/>
                          </a:prstGeom>
                        </pic:spPr>
                      </pic:pic>
                    </a:graphicData>
                  </a:graphic>
                </wp:inline>
              </w:drawing>
            </w:r>
          </w:p>
        </w:tc>
        <w:tc>
          <w:tcPr>
            <w:tcW w:w="7229" w:type="dxa"/>
            <w:shd w:val="clear" w:color="auto" w:fill="E9F7F4"/>
            <w:vAlign w:val="center"/>
          </w:tcPr>
          <w:p>
            <w:pPr>
              <w:pStyle w:val="NoSpacing"/>
              <w:jc w:val="both"/>
              <w:rPr>
                <w:noProof/>
              </w:rPr>
            </w:pPr>
            <w:r>
              <w:rPr>
                <w:rFonts w:ascii="Times New Roman" w:hAnsi="Times New Roman"/>
                <w:noProof/>
              </w:rPr>
              <w:t>Komise zahájila činnost sociální observatoře pro dezinformace a analýzu sociálních médií (SOMA), jež usnadňuje vytváření sítí, výměnu poznatků a rozvoj osvědčených postupů mezi nezávislými ověřovateli faktů. Přístup k observatoři SOMA byl poskytnut první skupině čtrnácti evropských organizací věnujících se ověřování faktů; observatoř rovněž spouští činnost multidisciplinárních center pro výzkum dezinformací. Z Nástroje pro propojení Evropy budou rovněž poskytnuty finanční prostředky (2,5 milionu EUR) na novou infrastrukturu digitálních služeb zaměřenou na vytváření sítí ověřovatelů faktů a výzkumných pracovníků.</w:t>
            </w:r>
          </w:p>
        </w:tc>
      </w:tr>
    </w:tbl>
    <w:p>
      <w:pPr>
        <w:pStyle w:val="Heading2"/>
        <w:numPr>
          <w:ilvl w:val="0"/>
          <w:numId w:val="17"/>
        </w:numPr>
        <w:spacing w:before="240" w:after="240"/>
        <w:ind w:left="425" w:hanging="425"/>
        <w:rPr>
          <w:rFonts w:ascii="Times New Roman" w:hAnsi="Times New Roman" w:cs="Times New Roman"/>
          <w:noProof/>
          <w:color w:val="3DAF93"/>
        </w:rPr>
      </w:pPr>
      <w:r>
        <w:rPr>
          <w:rFonts w:ascii="Times New Roman" w:hAnsi="Times New Roman"/>
          <w:noProof/>
          <w:color w:val="3DAF93"/>
        </w:rPr>
        <w:t>Ochrana integrity voleb</w:t>
      </w:r>
    </w:p>
    <w:p>
      <w:pPr>
        <w:spacing w:after="120"/>
        <w:jc w:val="both"/>
        <w:rPr>
          <w:rFonts w:ascii="Times New Roman" w:hAnsi="Times New Roman" w:cs="Times New Roman"/>
          <w:b/>
          <w:noProof/>
        </w:rPr>
      </w:pPr>
      <w:r>
        <w:rPr>
          <w:rFonts w:ascii="Times New Roman" w:hAnsi="Times New Roman"/>
          <w:noProof/>
        </w:rPr>
        <w:t>Od odhalení aféry Facebook / Cambridge Analytica a případů zasahování do voleb po celém světě Komise podnikla rozhodné kroky za účelem ochrany integrity voleb a zvýšení odolnosti společnosti, zejména prostřednictvím přijetí volebního balíčku.</w:t>
      </w:r>
      <w:r>
        <w:rPr>
          <w:rFonts w:ascii="Times New Roman" w:hAnsi="Times New Roman"/>
          <w:b/>
          <w:noProof/>
        </w:rPr>
        <w:t xml:space="preserve"> </w:t>
      </w:r>
      <w:r>
        <w:rPr>
          <w:rFonts w:ascii="Times New Roman" w:hAnsi="Times New Roman"/>
          <w:noProof/>
        </w:rPr>
        <w:t>Tyto kroky přispěly k dosažení konkrétních výsledků v těchto oblastech:</w:t>
      </w:r>
    </w:p>
    <w:p>
      <w:pPr>
        <w:pStyle w:val="ListParagraph"/>
        <w:keepLines/>
        <w:numPr>
          <w:ilvl w:val="0"/>
          <w:numId w:val="23"/>
        </w:numPr>
        <w:spacing w:after="120"/>
        <w:ind w:left="426" w:hanging="426"/>
        <w:contextualSpacing w:val="0"/>
        <w:jc w:val="both"/>
        <w:rPr>
          <w:rFonts w:ascii="Times New Roman" w:hAnsi="Times New Roman" w:cs="Times New Roman"/>
          <w:noProof/>
        </w:rPr>
      </w:pPr>
      <w:r>
        <w:rPr>
          <w:rFonts w:ascii="Times New Roman" w:hAnsi="Times New Roman"/>
          <w:b/>
          <w:noProof/>
        </w:rPr>
        <w:t xml:space="preserve">Lepší koordinace volebních orgánů: </w:t>
      </w:r>
      <w:r>
        <w:rPr>
          <w:rFonts w:ascii="Times New Roman" w:hAnsi="Times New Roman"/>
          <w:noProof/>
        </w:rPr>
        <w:t>ve spolupráci s členskými státy byly vytvořeny sítě orgánů příslušných v záležitostech souvisejících s volbami, což vedlo k lepší připravenosti na možné hrozby a lepší koordinaci předvolební činnosti na vnitrostátní úrovni i na úrovni EU. Tato činnost zahrnovala odhalování hrozeb a mezer, připravenost na krizové situace, osvětové kampaně, odhodlání bojovat proti dezinformacím, monitorování a vymáhání příslušných pravidel a analýzy příslušných vnitrostátních právních předpisů a postupů. Tato spolupráce účinně posílila připravenost na volby v členských státech a pomohla sladit odlišné přístupy v této složité oblasti.</w:t>
      </w:r>
    </w:p>
    <w:p>
      <w:pPr>
        <w:pStyle w:val="ListParagraph"/>
        <w:keepLines/>
        <w:numPr>
          <w:ilvl w:val="0"/>
          <w:numId w:val="23"/>
        </w:numPr>
        <w:spacing w:after="120"/>
        <w:ind w:left="426" w:hanging="426"/>
        <w:contextualSpacing w:val="0"/>
        <w:jc w:val="both"/>
        <w:rPr>
          <w:rFonts w:ascii="Times New Roman" w:hAnsi="Times New Roman" w:cs="Times New Roman"/>
          <w:noProof/>
        </w:rPr>
      </w:pPr>
      <w:r>
        <w:rPr>
          <w:rFonts w:ascii="Times New Roman" w:hAnsi="Times New Roman"/>
          <w:b/>
          <w:noProof/>
        </w:rPr>
        <w:t>Lepší ochrana před kybernetickými hrozbami:</w:t>
      </w:r>
      <w:r>
        <w:rPr>
          <w:rFonts w:ascii="Times New Roman" w:hAnsi="Times New Roman"/>
          <w:noProof/>
        </w:rPr>
        <w:t xml:space="preserve"> praktická cvičení pořádaná s podporou Agentury Evropské unie pro bezpečnost sítí a informací (ENISA), Komise a Parlamentu pomohla posílit připravenost na kybernetické hrozby a odolnost vůči nim</w:t>
      </w:r>
      <w:r>
        <w:rPr>
          <w:rStyle w:val="FootnoteReference"/>
          <w:rFonts w:ascii="Times New Roman" w:hAnsi="Times New Roman"/>
          <w:noProof/>
        </w:rPr>
        <w:footnoteReference w:id="21"/>
      </w:r>
      <w:r>
        <w:rPr>
          <w:rFonts w:ascii="Times New Roman" w:hAnsi="Times New Roman"/>
          <w:noProof/>
        </w:rPr>
        <w:t>. Orgány EU podnikly kroky k ochraně účtů orgánů EU a jejich vybraných klíčových představitelů na sociálních médiích</w:t>
      </w:r>
      <w:r>
        <w:rPr>
          <w:rStyle w:val="FootnoteReference"/>
          <w:rFonts w:ascii="Times New Roman" w:hAnsi="Times New Roman"/>
          <w:noProof/>
        </w:rPr>
        <w:footnoteReference w:id="22"/>
      </w:r>
      <w:r>
        <w:rPr>
          <w:rFonts w:ascii="Times New Roman" w:hAnsi="Times New Roman"/>
          <w:noProof/>
        </w:rPr>
        <w:t>. Díky přijetí nového právního rámce</w:t>
      </w:r>
      <w:r>
        <w:rPr>
          <w:rStyle w:val="FootnoteReference"/>
          <w:rFonts w:ascii="Times New Roman" w:hAnsi="Times New Roman"/>
          <w:noProof/>
        </w:rPr>
        <w:footnoteReference w:id="23"/>
      </w:r>
      <w:r>
        <w:rPr>
          <w:rFonts w:ascii="Times New Roman" w:hAnsi="Times New Roman"/>
          <w:noProof/>
        </w:rPr>
        <w:t xml:space="preserve"> může nyní EU v reakci na kybernetické útoky, které pro Unii nebo její členské státy představují vnější hrozbu, nebo jako odrazující prostředek také ukládat sankce (např. zmrazení majetku nebo zákaz cestování).</w:t>
      </w:r>
    </w:p>
    <w:p>
      <w:pPr>
        <w:pStyle w:val="ListParagraph"/>
        <w:keepLines/>
        <w:numPr>
          <w:ilvl w:val="0"/>
          <w:numId w:val="23"/>
        </w:numPr>
        <w:spacing w:after="120"/>
        <w:ind w:left="426" w:hanging="426"/>
        <w:contextualSpacing w:val="0"/>
        <w:jc w:val="both"/>
        <w:rPr>
          <w:rFonts w:ascii="Times New Roman" w:hAnsi="Times New Roman" w:cs="Times New Roman"/>
          <w:noProof/>
        </w:rPr>
      </w:pPr>
      <w:r>
        <w:rPr>
          <w:rFonts w:ascii="Times New Roman" w:hAnsi="Times New Roman"/>
          <w:b/>
          <w:noProof/>
        </w:rPr>
        <w:t>Zneužívání osobních údajů:</w:t>
      </w:r>
      <w:r>
        <w:rPr>
          <w:rFonts w:ascii="Times New Roman" w:hAnsi="Times New Roman"/>
          <w:noProof/>
        </w:rPr>
        <w:t xml:space="preserve"> za účelem vyjasnění povinností týkajících se ochrany údajů vydala Komise pokyny</w:t>
      </w:r>
      <w:r>
        <w:rPr>
          <w:rStyle w:val="FootnoteReference"/>
          <w:rFonts w:ascii="Times New Roman" w:hAnsi="Times New Roman"/>
          <w:noProof/>
        </w:rPr>
        <w:footnoteReference w:id="24"/>
      </w:r>
      <w:r>
        <w:rPr>
          <w:rFonts w:ascii="Times New Roman" w:hAnsi="Times New Roman"/>
          <w:noProof/>
        </w:rPr>
        <w:t>, jak uplatňovat obecné nařízení o ochraně údajů v kontextu voleb. Evropský sbor pro ochranu osobních údajů rovněž vydal prohlášení o používání osobních údajů v politických kampaních</w:t>
      </w:r>
      <w:r>
        <w:rPr>
          <w:rStyle w:val="FootnoteReference"/>
          <w:rFonts w:ascii="Times New Roman" w:hAnsi="Times New Roman"/>
          <w:noProof/>
        </w:rPr>
        <w:footnoteReference w:id="25"/>
      </w:r>
      <w:r>
        <w:rPr>
          <w:rFonts w:ascii="Times New Roman" w:hAnsi="Times New Roman"/>
          <w:noProof/>
        </w:rPr>
        <w:t>, v němž se zavázal spolupracovat s dalšími příslušnými orgány na zajištění důvěry v bezpečnost a integritu voleb. Kromě toho vstoupila v platnost nová opatření zavádějící sankce za porušení pravidel ochrany údajů ze strany evropských politických stran</w:t>
      </w:r>
      <w:r>
        <w:rPr>
          <w:rStyle w:val="FootnoteReference"/>
          <w:rFonts w:ascii="Times New Roman" w:hAnsi="Times New Roman"/>
          <w:noProof/>
        </w:rPr>
        <w:footnoteReference w:id="26"/>
      </w:r>
      <w:r>
        <w:rPr>
          <w:rFonts w:ascii="Times New Roman" w:hAnsi="Times New Roman"/>
          <w:noProof/>
        </w:rPr>
        <w:t>. Komise doporučila, aby členské státy zaujaly stejný přístup i na vnitrostátní úrovni.</w:t>
      </w:r>
    </w:p>
    <w:p>
      <w:pPr>
        <w:pStyle w:val="ListParagraph"/>
        <w:keepLines/>
        <w:numPr>
          <w:ilvl w:val="0"/>
          <w:numId w:val="23"/>
        </w:numPr>
        <w:spacing w:after="120"/>
        <w:ind w:left="426" w:hanging="426"/>
        <w:contextualSpacing w:val="0"/>
        <w:jc w:val="both"/>
        <w:rPr>
          <w:rFonts w:ascii="Times New Roman" w:hAnsi="Times New Roman" w:cs="Times New Roman"/>
          <w:noProof/>
        </w:rPr>
      </w:pPr>
      <w:r>
        <w:rPr>
          <w:rFonts w:ascii="Times New Roman" w:hAnsi="Times New Roman"/>
          <w:b/>
          <w:noProof/>
        </w:rPr>
        <w:t xml:space="preserve">Posilování transparentnosti: </w:t>
      </w:r>
      <w:r>
        <w:rPr>
          <w:rFonts w:ascii="Times New Roman" w:hAnsi="Times New Roman"/>
          <w:noProof/>
        </w:rPr>
        <w:t xml:space="preserve">členské státy, politické strany, nadace a kampaně byly vyzvány, aby přijaly opatření ke zvýšení transparentnosti politické komunikace a inzerátů. Cílem bylo umožnit občanům EU rozeznat placenou politickou reklamu a komunikaci na internetu a identifikovat, kdo za ní stojí. To lze učinit například tak, že tyto subjekty zveřejní na svých internetových stránkách informace o svých výdajích na činnost na internetu, a stanovením kritérií pro inzeráty. </w:t>
      </w:r>
    </w:p>
    <w:p>
      <w:pPr>
        <w:jc w:val="both"/>
        <w:rPr>
          <w:rFonts w:ascii="Times New Roman" w:eastAsiaTheme="majorEastAsia" w:hAnsi="Times New Roman" w:cs="Times New Roman"/>
          <w:b/>
          <w:noProof/>
          <w:color w:val="034EA2"/>
          <w:sz w:val="26"/>
          <w:szCs w:val="26"/>
        </w:rPr>
      </w:pPr>
      <w:r>
        <w:rPr>
          <w:rFonts w:ascii="Times New Roman" w:hAnsi="Times New Roman"/>
          <w:noProof/>
        </w:rPr>
        <w:t>Na základě těchto zkušeností Komise v říjnu 2019 přijme souhrnnou zprávu o volbách, která se bude zabývat i prováděním volebního balíčku.</w:t>
      </w:r>
    </w:p>
    <w:p>
      <w:pPr>
        <w:pStyle w:val="Heading2"/>
        <w:numPr>
          <w:ilvl w:val="0"/>
          <w:numId w:val="4"/>
        </w:numPr>
        <w:spacing w:before="240" w:after="240"/>
        <w:ind w:left="425" w:hanging="357"/>
        <w:rPr>
          <w:rFonts w:ascii="Times New Roman" w:hAnsi="Times New Roman" w:cs="Times New Roman"/>
          <w:b/>
          <w:noProof/>
          <w:color w:val="034EA2"/>
        </w:rPr>
      </w:pPr>
      <w:r>
        <w:rPr>
          <w:rFonts w:ascii="Times New Roman" w:hAnsi="Times New Roman"/>
          <w:b/>
          <w:noProof/>
          <w:color w:val="034EA2"/>
        </w:rPr>
        <w:t>Závěry</w:t>
      </w:r>
    </w:p>
    <w:p>
      <w:pPr>
        <w:spacing w:after="120"/>
        <w:jc w:val="both"/>
        <w:rPr>
          <w:rFonts w:ascii="Times New Roman" w:hAnsi="Times New Roman" w:cs="Times New Roman"/>
          <w:noProof/>
        </w:rPr>
      </w:pPr>
      <w:r>
        <w:rPr>
          <w:rFonts w:ascii="Times New Roman" w:hAnsi="Times New Roman"/>
          <w:noProof/>
        </w:rPr>
        <w:t>Koordinovaný přístup EU pomohl před volbami do Evropského parlamentu zajistit lepší připravenost a koordinaci v boji proti dezinformacím. Z předběžné analýzy vyplývá, že přispěl k odhalení pokusů o šíření dezinformací a k zachování integrity voleb</w:t>
      </w:r>
      <w:r>
        <w:rPr>
          <w:rStyle w:val="FootnoteReference"/>
          <w:rFonts w:ascii="Times New Roman" w:hAnsi="Times New Roman"/>
          <w:noProof/>
        </w:rPr>
        <w:footnoteReference w:id="27"/>
      </w:r>
      <w:r>
        <w:rPr>
          <w:rFonts w:ascii="Times New Roman" w:hAnsi="Times New Roman"/>
          <w:noProof/>
        </w:rPr>
        <w:t xml:space="preserve"> a zároveň k ochraně svobody projevu. Účast byla nejvyšší za posledních dvacet let (50,97 %), což dokládá zájem občanů o Unii a její význam pro jejich život.</w:t>
      </w:r>
    </w:p>
    <w:p>
      <w:pPr>
        <w:spacing w:after="120"/>
        <w:jc w:val="both"/>
        <w:rPr>
          <w:rFonts w:ascii="Times New Roman" w:hAnsi="Times New Roman" w:cs="Times New Roman"/>
          <w:noProof/>
        </w:rPr>
      </w:pPr>
      <w:r>
        <w:rPr>
          <w:rFonts w:ascii="Times New Roman" w:hAnsi="Times New Roman"/>
          <w:noProof/>
        </w:rPr>
        <w:t xml:space="preserve">Stále však není vyhráno. Dezinformace jsou hrozbou, která se vyvíjí a vyžaduje nepřetržitý výzkum za účelem aktualizace našich politických nástrojů v souladu s novými trendy a praktikami. Subjekty s nekalými úmysly uvnitř i vně EU neustále mění svoji taktiku a stále častěji volí operace menšího rozsahu, které je obtížnější odhalit a odkrýt. Jejich cíl je však stále tentýž: rozdělit naši společnosti a oslabit důvěru občanů v demokratické procesy a instituce. </w:t>
      </w:r>
    </w:p>
    <w:p>
      <w:pPr>
        <w:spacing w:after="120"/>
        <w:jc w:val="both"/>
        <w:rPr>
          <w:rFonts w:ascii="Times New Roman" w:hAnsi="Times New Roman" w:cs="Times New Roman"/>
          <w:noProof/>
        </w:rPr>
      </w:pPr>
      <w:r>
        <w:rPr>
          <w:rFonts w:ascii="Times New Roman" w:hAnsi="Times New Roman"/>
          <w:noProof/>
        </w:rPr>
        <w:t xml:space="preserve">Ochrana našich demokratických procesů a institucí před dezinformacemi a manipulací je dlouhodobou výzvou, která vyžaduje nepřetržité úsilí. To vyžaduje společné úsilí orgánů EU a členských států a také odpovídající lidské a finanční zdroje pro lepší zjišťování, analýzu a odhalování dezinformačních kampaní a zvyšování připravenosti reagovat na ně na unijní i vnitrostátní úrovni. Zvláštní odpovědnost za boj proti dezinformacím má soukromý sektor, zejména online platformy. </w:t>
      </w:r>
    </w:p>
    <w:p>
      <w:pPr>
        <w:spacing w:after="120"/>
        <w:jc w:val="both"/>
        <w:rPr>
          <w:rFonts w:ascii="Times New Roman" w:hAnsi="Times New Roman" w:cs="Times New Roman"/>
          <w:noProof/>
        </w:rPr>
      </w:pPr>
      <w:r>
        <w:rPr>
          <w:rFonts w:ascii="Times New Roman" w:hAnsi="Times New Roman"/>
          <w:noProof/>
        </w:rPr>
        <w:t>V příspěvku Komise k neformálnímu zasedání 27 vedoucích představitelů v EU v rumunském Sibiu dne 9. května</w:t>
      </w:r>
      <w:r>
        <w:rPr>
          <w:rStyle w:val="FootnoteReference"/>
          <w:rFonts w:ascii="Times New Roman" w:hAnsi="Times New Roman"/>
          <w:noProof/>
        </w:rPr>
        <w:footnoteReference w:id="28"/>
      </w:r>
      <w:r>
        <w:rPr>
          <w:rFonts w:ascii="Times New Roman" w:hAnsi="Times New Roman"/>
          <w:noProof/>
        </w:rPr>
        <w:t xml:space="preserve"> je to řečeno jasně: nárůst cílených dezinformačních kampaní bude i v budoucnu velkou výzvou a boj s touto hrozbou bude vyžadovat spolupráci orgánů EU a členských států. </w:t>
      </w:r>
    </w:p>
    <w:p>
      <w:pPr>
        <w:spacing w:after="120"/>
        <w:jc w:val="both"/>
        <w:rPr>
          <w:rFonts w:ascii="Times New Roman" w:hAnsi="Times New Roman" w:cs="Times New Roman"/>
          <w:noProof/>
        </w:rPr>
      </w:pPr>
      <w:r>
        <w:rPr>
          <w:rFonts w:ascii="Times New Roman" w:hAnsi="Times New Roman"/>
          <w:noProof/>
        </w:rPr>
        <w:t>Evropská služba pro vnější činnost a Komise spolu s členskými státy dále posílí spolupráci se systémem včasného varování, též prostřednictvím vypracování společné metodiky pro analýzu a odhalování dezinformačních kampaní a posílení partnerství s mezinárodními partnery, jako je skupina G7 a Organizace Severoatlantické smlouvy.</w:t>
      </w:r>
    </w:p>
    <w:p>
      <w:pPr>
        <w:spacing w:after="120"/>
        <w:jc w:val="both"/>
        <w:rPr>
          <w:rFonts w:ascii="Times New Roman" w:hAnsi="Times New Roman" w:cs="Times New Roman"/>
          <w:noProof/>
        </w:rPr>
      </w:pPr>
      <w:r>
        <w:rPr>
          <w:rFonts w:ascii="Times New Roman" w:hAnsi="Times New Roman"/>
          <w:noProof/>
        </w:rPr>
        <w:t>Ještě letos Komise vypracuje zprávu o provádění volebního balíčku a posoudí efektivnost kodexu zásad boje proti dezinformacím. Na tomto základě mohou být zvážena další opatření pro zajištění a zlepšení naší odpovědi na tuto hrozbu v dlouhodobém měřítku.</w:t>
      </w:r>
    </w:p>
    <w:p>
      <w:pPr>
        <w:spacing w:after="120"/>
        <w:jc w:val="both"/>
        <w:rPr>
          <w:rFonts w:ascii="Times New Roman" w:hAnsi="Times New Roman" w:cs="Times New Roman"/>
          <w:noProof/>
        </w:rPr>
      </w:pPr>
      <w:r>
        <w:rPr>
          <w:rFonts w:ascii="Times New Roman" w:hAnsi="Times New Roman"/>
          <w:noProof/>
        </w:rPr>
        <w:t>Komise a vysoká představitelka jsou odhodlány pokračovat ve společném úsilí na ochranu evropské demokracie proti dezinformacím a manipulaci. Je naší společnou odpovědností chránit právo občanů EU na faktické, objektivní a spolehlivé informace.</w:t>
      </w:r>
    </w:p>
    <w:sectPr>
      <w:headerReference w:type="even" r:id="rId25"/>
      <w:headerReference w:type="default" r:id="rId26"/>
      <w:footerReference w:type="even" r:id="rId27"/>
      <w:footerReference w:type="default" r:id="rId28"/>
      <w:headerReference w:type="first" r:id="rId29"/>
      <w:footerReference w:type="first" r:id="rId30"/>
      <w:pgSz w:w="11906" w:h="16838"/>
      <w:pgMar w:top="1701" w:right="1418"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68789829"/>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31344521"/>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tabs>
          <w:tab w:val="left" w:pos="284"/>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Komise dezinformace definuje jako „prokazatelně nepravdivé nebo zavádějící informace, které jsou vytvářeny, prezentovány a šířeny za účelem ekonomického prospěchu nebo s úmyslem klamání veřejnosti a které mohou způsobit veřejnou újmu.</w:t>
      </w:r>
      <w:r>
        <w:t xml:space="preserve"> </w:t>
      </w:r>
      <w:r>
        <w:rPr>
          <w:rFonts w:ascii="Times New Roman" w:hAnsi="Times New Roman"/>
        </w:rPr>
        <w:t>Za dezinformace se nepovažují chybně uvedené informace, satira či parodie ani zprávy a komentáře, které jsou zjevně předpojaté.“ (COM(2018) 236). Cílem dezinformací je zneklidňovat a rozdělovat a překrucováním a falšováním skutečnosti vytvářet půdu, z níž se rodí pochybnosti, a mást tak občany a oslabovat jejich víru v instituce a zavedené politické postupy.</w:t>
      </w:r>
    </w:p>
  </w:footnote>
  <w:footnote w:id="3">
    <w:p>
      <w:pPr>
        <w:pStyle w:val="FootnoteText"/>
        <w:tabs>
          <w:tab w:val="left" w:pos="284"/>
          <w:tab w:val="left" w:pos="851"/>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JOIN(2018) 36.</w:t>
      </w:r>
    </w:p>
  </w:footnote>
  <w:footnote w:id="4">
    <w:p>
      <w:pPr>
        <w:pStyle w:val="FootnoteText"/>
        <w:tabs>
          <w:tab w:val="left" w:pos="284"/>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Volební balíček tvoří sdělení Komise o zabezpečení svobodného a spravedlivého průběhu voleb do Evropského parlamentu COM(2018) 637, doporučení Komise o sítích pro volební spolupráci, transparentnosti online, ochraně před kybernetickými bezpečnostními incidenty a boji proti dezinformačním kampaním v souvislosti s volbami do Evropského parlamentu, C(2018) 5949, pokyny Komise k uplatňování práva Unie o ochraně údajů ve volebním kontextu COM(2018) 638, nařízení Evropského parlamentu a Rady (EU, Euratom) 2019/493 ze dne 25. března 2019, kterým se mění nařízení (EU, Euratom) č. 1141/2014, pokud jde o postup ověřování v případě porušení pravidel pro ochranu osobních údajů v souvislosti s volbami do Evropského parlamentu, Úř. věst. L 85I, 27.3.2019, s. 7.</w:t>
      </w:r>
    </w:p>
  </w:footnote>
  <w:footnote w:id="5">
    <w:p>
      <w:pPr>
        <w:pStyle w:val="FootnoteText"/>
        <w:tabs>
          <w:tab w:val="left" w:pos="284"/>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Počet případů dezinformací připisovaných ruským zdrojům, jež od ledna 2019 zdokumentovala pracovní skupina East StratCom, se oproti stejnému období v roce 2018 více než zdvojnásobil (ze 434 na 998).</w:t>
      </w:r>
    </w:p>
  </w:footnote>
  <w:footnote w:id="6">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Viz zejména oznámení Facebooku o odstraněných stránkách, skupinách a účtech v jiných zemích </w:t>
      </w:r>
      <w:hyperlink r:id="rId1">
        <w:r>
          <w:rPr>
            <w:rStyle w:val="Hyperlink"/>
            <w:rFonts w:ascii="Times New Roman" w:hAnsi="Times New Roman"/>
          </w:rPr>
          <w:t>https://newsroom.fb.com/news/</w:t>
        </w:r>
      </w:hyperlink>
      <w:r>
        <w:rPr>
          <w:rFonts w:ascii="Times New Roman" w:hAnsi="Times New Roman"/>
        </w:rPr>
        <w:t>.</w:t>
      </w:r>
    </w:p>
  </w:footnote>
  <w:footnote w:id="7">
    <w:p>
      <w:pPr>
        <w:pStyle w:val="FootnoteText"/>
        <w:tabs>
          <w:tab w:val="left" w:pos="284"/>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https://www.isdglobal.org/isd-publications/interim-briefing-propaganda-and-digital-campaigning-in-the-eu-elections/.</w:t>
      </w:r>
    </w:p>
  </w:footnote>
  <w:footnote w:id="8">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Další podrobnosti o případech dezinformací týkajících se těchto témat jsou k dispozici na portálu EUvsDisinfo: https://euvsdisinfo.eu/disinformation-cases/.</w:t>
      </w:r>
    </w:p>
  </w:footnote>
  <w:footnote w:id="9">
    <w:p>
      <w:pPr>
        <w:pStyle w:val="FootnoteText"/>
        <w:tabs>
          <w:tab w:val="left" w:pos="567"/>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 květnu 2019 kodex podepsal také Microsoft.</w:t>
      </w:r>
    </w:p>
  </w:footnote>
  <w:footnote w:id="10">
    <w:p>
      <w:pPr>
        <w:pStyle w:val="FootnoteText"/>
        <w:tabs>
          <w:tab w:val="left" w:pos="567"/>
        </w:tabs>
        <w:ind w:left="284" w:hanging="284"/>
        <w:jc w:val="both"/>
        <w:rPr>
          <w:rFonts w:ascii="Times New Roman" w:hAnsi="Times New Roman"/>
        </w:rPr>
      </w:pPr>
      <w:r>
        <w:rPr>
          <w:rStyle w:val="FootnoteReference"/>
        </w:rPr>
        <w:footnoteRef/>
      </w:r>
      <w:r>
        <w:rPr>
          <w:rStyle w:val="FootnoteReference"/>
        </w:rPr>
        <w:t xml:space="preserve"> </w:t>
      </w:r>
      <w:r>
        <w:tab/>
      </w:r>
      <w:r>
        <w:rPr>
          <w:rFonts w:ascii="Times New Roman" w:hAnsi="Times New Roman"/>
        </w:rPr>
        <w:t>Závěrečnou zprávu přijme ERGA na své schůzi ve dnech 20. a 21. června 2019.</w:t>
      </w:r>
    </w:p>
  </w:footnote>
  <w:footnote w:id="11">
    <w:p>
      <w:pPr>
        <w:pStyle w:val="FootnoteText"/>
        <w:tabs>
          <w:tab w:val="left" w:pos="567"/>
        </w:tabs>
        <w:ind w:left="284" w:hanging="284"/>
        <w:jc w:val="both"/>
        <w:rPr>
          <w:rFonts w:ascii="Times New Roman" w:hAnsi="Times New Roman"/>
        </w:rPr>
      </w:pPr>
      <w:r>
        <w:rPr>
          <w:rStyle w:val="FootnoteReference"/>
        </w:rPr>
        <w:footnoteRef/>
      </w:r>
      <w:r>
        <w:rPr>
          <w:rStyle w:val="FootnoteReference"/>
        </w:rPr>
        <w:t xml:space="preserve"> </w:t>
      </w:r>
      <w:r>
        <w:tab/>
      </w:r>
      <w:r>
        <w:rPr>
          <w:rFonts w:ascii="Times New Roman" w:hAnsi="Times New Roman"/>
        </w:rPr>
        <w:t>Komise tyto zprávy zveřejnila společně se svým hodnocením dosaženého pokroku při provádění kodexu.</w:t>
      </w:r>
    </w:p>
  </w:footnote>
  <w:footnote w:id="12">
    <w:p>
      <w:pPr>
        <w:pStyle w:val="FootnoteText"/>
        <w:tabs>
          <w:tab w:val="left" w:pos="567"/>
        </w:tabs>
        <w:ind w:left="284" w:hanging="284"/>
        <w:jc w:val="both"/>
        <w:rPr>
          <w:rFonts w:ascii="Times New Roman" w:hAnsi="Times New Roman"/>
        </w:rPr>
      </w:pPr>
      <w:r>
        <w:rPr>
          <w:rStyle w:val="FootnoteReference"/>
        </w:rPr>
        <w:footnoteRef/>
      </w:r>
      <w:r>
        <w:rPr>
          <w:rFonts w:ascii="Times New Roman" w:hAnsi="Times New Roman"/>
        </w:rPr>
        <w:t xml:space="preserve"> </w:t>
      </w:r>
      <w:r>
        <w:tab/>
      </w:r>
      <w:r>
        <w:rPr>
          <w:rFonts w:ascii="Times New Roman" w:hAnsi="Times New Roman"/>
        </w:rPr>
        <w:t>Mezi takové jednání patří vydávání se za jinou osobu, nepravdivé údaje o totožnosti, odkazy na „klikací farmy“ a podvodné internetové stránky. Během zmíněného pětiměsíčního období podnikla společnost Google kroky proti 131 621 reklamním účtům z EU za porušení jejích podmínek týkajících se zkreslování údajů a proti 26 824 účtům z EU za porušení jejích podmínek týkajících se nedostatečného původního obsahu; rovněž podnikla kroky proti 1 188 publicistickým účtům z EU za porušení jejích podmínek o hodnotném inventáři. Facebook informoval o opatřeních v EU u přibližně 1,2 milionu případů, kdy propagační obsah porušoval jeho podmínky o rušivém, zavádějícím nebo nepravdivém obsahu nebo obsahu nízké kvality nebo o obcházení jeho systémů. Twitter informoval o odmítnutí 6 018 inzerátů týkajících se EU za porušení jeho podmínek o nepřijatelných obchodních praktikách pro inzeráty a rovněž o opatřeních proti 9 508 inzerátům týkajícím se EU za porušení jeho podmínek pro kvalitu inzerátů.</w:t>
      </w:r>
    </w:p>
  </w:footnote>
  <w:footnote w:id="13">
    <w:p>
      <w:pPr>
        <w:pStyle w:val="FootnoteText"/>
        <w:tabs>
          <w:tab w:val="left" w:pos="567"/>
        </w:tabs>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https://www.theguardian.com/world/2019/may/22/far-right-facebook-groups-spreading-hate-to-millions-in-europe.</w:t>
      </w:r>
    </w:p>
  </w:footnote>
  <w:footnote w:id="14">
    <w:p>
      <w:pPr>
        <w:pStyle w:val="NormalWeb"/>
        <w:spacing w:before="0" w:beforeAutospacing="0" w:after="0" w:afterAutospacing="0"/>
        <w:ind w:left="284" w:hanging="284"/>
        <w:jc w:val="both"/>
      </w:pPr>
      <w:r>
        <w:rPr>
          <w:rStyle w:val="FootnoteReference"/>
          <w:sz w:val="20"/>
        </w:rPr>
        <w:footnoteRef/>
      </w:r>
      <w:r>
        <w:rPr>
          <w:sz w:val="20"/>
        </w:rPr>
        <w:t xml:space="preserve"> </w:t>
      </w:r>
      <w:r>
        <w:tab/>
      </w:r>
      <w:r>
        <w:rPr>
          <w:sz w:val="20"/>
        </w:rPr>
        <w:t>Avaaz (2019): Klamavé praktiky sítí krajní pravice (</w:t>
      </w:r>
      <w:r>
        <w:rPr>
          <w:i/>
          <w:sz w:val="20"/>
        </w:rPr>
        <w:t>Far Right Networks of Deception</w:t>
      </w:r>
      <w:r>
        <w:rPr>
          <w:sz w:val="20"/>
        </w:rPr>
        <w:t>); Institut pro strategický dialog (Institute for Strategic Dialogue) (2019): Analýza informačních operací při evropských volbách 2019 (</w:t>
      </w:r>
      <w:r>
        <w:rPr>
          <w:i/>
          <w:sz w:val="20"/>
        </w:rPr>
        <w:t>2019 EU Elections Information Operations Analysis</w:t>
      </w:r>
      <w:r>
        <w:rPr>
          <w:sz w:val="20"/>
        </w:rPr>
        <w:t>): průběžná zpráva; Avaaz a Institut pro strategický dialog (2019): Narušení: zpráva o rozsáhlém digitálním narušení voleb do Evropského parlamentu v roce 2019 (</w:t>
      </w:r>
      <w:r>
        <w:rPr>
          <w:i/>
          <w:sz w:val="20"/>
        </w:rPr>
        <w:t>Disrupted: Evidence of Widespread Digital Disruption of the 2019 European Parliament Elections</w:t>
      </w:r>
      <w:r>
        <w:rPr>
          <w:sz w:val="20"/>
        </w:rPr>
        <w:t>).</w:t>
      </w:r>
    </w:p>
  </w:footnote>
  <w:footnote w:id="15">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Např. imigrace, politické hodnoty, občanská a sociální práva, bezpečnost a zahraniční politika a politika v oblasti životního prostředí.</w:t>
      </w:r>
    </w:p>
  </w:footnote>
  <w:footnote w:id="16">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Komise o otázkách souvisejících s dezinformacemi pravidelně komunikuje prostřednictvím svých účtů na sociálních sítích: od ledna 2018 do dubna 2019 uveřejnila na platformách Twitter, Facebook, Instagram a LinkedIn 57 příspěvků, na něž obdržela 54 781 reakcí a které měly 3 256 476 zhlédnutí (pouze na Twitteru a Facebooku) a vidělo je 385 655 uživatelů (pouze na Facebooku a Instagramu).</w:t>
      </w:r>
    </w:p>
  </w:footnote>
  <w:footnote w:id="17">
    <w:p>
      <w:pPr>
        <w:pStyle w:val="FootnoteText"/>
        <w:ind w:left="284" w:hanging="284"/>
        <w:jc w:val="both"/>
        <w:rPr>
          <w:rFonts w:ascii="Times New Roman" w:hAnsi="Times New Roman"/>
          <w:lang w:val="hu-HU"/>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Evropa, která přináší výsledky (InvestEU, která v letech 2017–2018 probíhala v šestnácti členských státech a oslovila přes 240 milionů potenciálních kontaktů), Evropa, která posiluje (EUandME, zaměřená přibližně na 100 milionů mladých lidí ve věku 18–35 let v EU, která v letech 2018–2019 oslovila více než 60 milionů potenciálních kontaktů) a Evropa, která chrání (zaměřená na osoby ve věku 35–55 let, která v letech 2018–2019 oslovila téměř 60 milionů potenciálních kontaktů.)</w:t>
      </w:r>
    </w:p>
  </w:footnote>
  <w:footnote w:id="18">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Do této kampaně se zapojilo 300 000 podporovatelů, kteří se účastnili diskusí o Evropě ve svých komunitách a sociálních skupinách – online i naživo. Do propagace voleb se v partnerství s Evropským parlamentem zapojilo více než 340 celoevropských organizací.</w:t>
      </w:r>
    </w:p>
  </w:footnote>
  <w:footnote w:id="19">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Tato iniciativa probíhala ve spolupráci s členskými státy a uskutečnila se ve dnech 18. až 22. března 2019.</w:t>
      </w:r>
    </w:p>
  </w:footnote>
  <w:footnote w:id="20">
    <w:p>
      <w:pPr>
        <w:spacing w:after="0"/>
        <w:ind w:left="284" w:hanging="284"/>
        <w:jc w:val="both"/>
      </w:pPr>
      <w:r>
        <w:rPr>
          <w:rStyle w:val="FootnoteReference"/>
        </w:rPr>
        <w:footnoteRef/>
      </w:r>
      <w:r>
        <w:t xml:space="preserve"> </w:t>
      </w:r>
      <w:r>
        <w:tab/>
      </w:r>
      <w:r>
        <w:rPr>
          <w:rFonts w:ascii="Times New Roman" w:hAnsi="Times New Roman"/>
          <w:sz w:val="20"/>
        </w:rPr>
        <w:t>Směrnice Evropského parlamentu a Rady (EU) 2018/1018 ze dne 14. listopadu 2018.</w:t>
      </w:r>
    </w:p>
  </w:footnote>
  <w:footnote w:id="21">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ENISA uspořádala dvě cvičení, která pomohla připravit vnitrostátní orgány na incidenty, jejichž cílem je vyvolat pochybnosti o legitimitě voleb, a na scénář kybernetických útoků na kritické infrastruktury před evropskými volbami a během nich. Posledního cvičení v květnu 2019 se zúčastnilo více než 70 odborníků na řešení incidentů z členských států EU.</w:t>
      </w:r>
    </w:p>
  </w:footnote>
  <w:footnote w:id="22">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Služba pro sociální média (SMAS), kterou poskytuje skupina EU pro reakci na počítačové hrozby (CERT).</w:t>
      </w:r>
    </w:p>
  </w:footnote>
  <w:footnote w:id="23">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Nařízení Rady (EU) 2019/796 o omezujících opatřeních proti kybernetickým útokům ohrožujícím Unii nebo její členské státy, Úř. věst. L 129/I, 17.5.2019, s. 1; rozhodnutí Rady (SZBP) 2019/797 o omezujících opatřeních proti kybernetickým útokům ohrožujícím Unii nebo její členské státy, Úř. věst. L 129/I, 17.5.2019, s. 13.</w:t>
      </w:r>
    </w:p>
  </w:footnote>
  <w:footnote w:id="24">
    <w:p>
      <w:pPr>
        <w:pStyle w:val="FootnoteText"/>
        <w:ind w:left="284" w:hanging="284"/>
        <w:jc w:val="both"/>
        <w:rPr>
          <w:rFonts w:ascii="Times New Roman" w:hAnsi="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638.</w:t>
      </w:r>
    </w:p>
  </w:footnote>
  <w:footnote w:id="25">
    <w:p>
      <w:pPr>
        <w:pStyle w:val="FootnoteText"/>
        <w:ind w:left="284" w:hanging="284"/>
        <w:jc w:val="both"/>
        <w:rPr>
          <w:rFonts w:ascii="Times New Roman" w:hAnsi="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https://edpb.europa.eu/sites/edpb/files/files/file1/edpb-2019-03-13-statement-on-elections_en.pdf.</w:t>
      </w:r>
    </w:p>
  </w:footnote>
  <w:footnote w:id="26">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Nařízení 2019/493, kterým se mění nařízení č. 1141/2014, pokud jde o postup ověřování v případě porušení pravidel pro ochranu osobních údajů v souvislosti s volbami do Evropského parlamentu, Úř. věst. L 85I, 27.3.2019, s. 7.</w:t>
      </w:r>
    </w:p>
  </w:footnote>
  <w:footnote w:id="27">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To uznali i nezávislí pozorovatelé a média. </w:t>
      </w:r>
      <w:hyperlink r:id="rId2">
        <w:r>
          <w:rPr>
            <w:rFonts w:ascii="Times New Roman" w:hAnsi="Times New Roman"/>
          </w:rPr>
          <w:t>Studie</w:t>
        </w:r>
      </w:hyperlink>
      <w:r>
        <w:rPr>
          <w:rFonts w:ascii="Times New Roman" w:hAnsi="Times New Roman"/>
        </w:rPr>
        <w:t xml:space="preserve"> Oxfordského internetového institutu (Oxford Internet Institute) zjistila, že dezinformace představovaly méně než 4 % zdrojů zpráv sdílených před evropskými volbami na Twitteru, zatímco podíl sdílených zpráv, jejichž zdrojem byly nejvýznamnější profesionální sdělovací prostředky, činil 34 %. Podle </w:t>
      </w:r>
      <w:hyperlink r:id="rId3">
        <w:r>
          <w:rPr>
            <w:rFonts w:ascii="Times New Roman" w:hAnsi="Times New Roman"/>
          </w:rPr>
          <w:t>FactCheckEU</w:t>
        </w:r>
      </w:hyperlink>
      <w:r>
        <w:rPr>
          <w:rFonts w:ascii="Times New Roman" w:hAnsi="Times New Roman"/>
        </w:rPr>
        <w:t xml:space="preserve"> se před volbami do Evropského parlamentu objevilo méně dezinformací, než se očekávalo, a nebyly hlavním tématem konverzace, jako tomu bylo při posledních volbách v Brazílii, Spojeném království, Francii nebo ve Spojených státech.</w:t>
      </w:r>
    </w:p>
  </w:footnote>
  <w:footnote w:id="28">
    <w:p>
      <w:pPr>
        <w:pStyle w:val="FootnoteText"/>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COM(2019) 218.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cs="Times New Roman"/>
        <w:color w:val="3DAF93"/>
        <w:sz w:val="18"/>
      </w:rPr>
    </w:pPr>
    <w:r>
      <w:rPr>
        <w:rFonts w:ascii="Times New Roman" w:hAnsi="Times New Roman" w:cs="Times New Roman"/>
        <w:noProof/>
        <w:color w:val="3DAF93"/>
        <w:sz w:val="18"/>
        <w:lang w:val="en-GB" w:eastAsia="en-GB" w:bidi="ar-SA"/>
      </w:rPr>
      <w:drawing>
        <wp:anchor distT="0" distB="0" distL="114300" distR="114300" simplePos="0" relativeHeight="251658242" behindDoc="0" locked="0" layoutInCell="1" allowOverlap="1">
          <wp:simplePos x="0" y="0"/>
          <wp:positionH relativeFrom="column">
            <wp:posOffset>5320030</wp:posOffset>
          </wp:positionH>
          <wp:positionV relativeFrom="paragraph">
            <wp:posOffset>-205105</wp:posOffset>
          </wp:positionV>
          <wp:extent cx="542925" cy="542925"/>
          <wp:effectExtent l="0" t="0" r="9525" b="952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newspap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3DAF93"/>
        <w:sz w:val="18"/>
        <w:lang w:val="en-GB" w:eastAsia="en-GB" w:bidi="ar-SA"/>
      </w:rPr>
      <mc:AlternateContent>
        <mc:Choice Requires="wps">
          <w:drawing>
            <wp:anchor distT="0" distB="0" distL="114300" distR="114300" simplePos="0" relativeHeight="251658241" behindDoc="0" locked="0" layoutInCell="1" allowOverlap="1">
              <wp:simplePos x="0" y="0"/>
              <wp:positionH relativeFrom="column">
                <wp:posOffset>3972</wp:posOffset>
              </wp:positionH>
              <wp:positionV relativeFrom="paragraph">
                <wp:posOffset>230904</wp:posOffset>
              </wp:positionV>
              <wp:extent cx="5316280" cy="0"/>
              <wp:effectExtent l="0" t="0" r="36830" b="19050"/>
              <wp:wrapNone/>
              <wp:docPr id="98" name="Straight Connector 98"/>
              <wp:cNvGraphicFramePr/>
              <a:graphic xmlns:a="http://schemas.openxmlformats.org/drawingml/2006/main">
                <a:graphicData uri="http://schemas.microsoft.com/office/word/2010/wordprocessingShape">
                  <wps:wsp>
                    <wps:cNvCnPr/>
                    <wps:spPr>
                      <a:xfrm>
                        <a:off x="0" y="0"/>
                        <a:ext cx="5316280" cy="0"/>
                      </a:xfrm>
                      <a:prstGeom prst="line">
                        <a:avLst/>
                      </a:prstGeom>
                      <a:ln w="19050">
                        <a:solidFill>
                          <a:srgbClr val="3DAF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xmlns:o="urn:schemas-microsoft-com:office:office" xmlns:w14="http://schemas.microsoft.com/office/word/2010/wordml" xmlns:v="urn:schemas-microsoft-com:vml" w14:anchorId="1E47095B" id="Straight Connector 98"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8.2pt" to="418.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" strokecolor="#3daf93" strokeweight="1.5pt"/>
          </w:pict>
        </mc:Fallback>
      </mc:AlternateContent>
    </w:r>
    <w:r>
      <w:rPr>
        <w:rFonts w:ascii="Times New Roman" w:hAnsi="Times New Roman"/>
        <w:color w:val="3DAF93"/>
        <w:sz w:val="18"/>
      </w:rPr>
      <w:t>ZPRÁVA O PROVÁDĚNÍ AKČNÍHO PLÁNU PROTI DEZINFORMACÍM</w:t>
    </w: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cs="Times New Roman"/>
        <w:color w:val="3DAF93"/>
        <w:sz w:val="18"/>
      </w:rPr>
    </w:pPr>
    <w:r>
      <w:rPr>
        <w:rFonts w:ascii="Times New Roman" w:hAnsi="Times New Roman" w:cs="Times New Roman"/>
        <w:noProof/>
        <w:color w:val="3DAF93"/>
        <w:sz w:val="18"/>
        <w:lang w:val="en-GB" w:eastAsia="en-GB" w:bidi="ar-SA"/>
      </w:rPr>
      <w:drawing>
        <wp:anchor distT="0" distB="0" distL="114300" distR="114300" simplePos="0" relativeHeight="251658243" behindDoc="0" locked="0" layoutInCell="1" allowOverlap="1">
          <wp:simplePos x="0" y="0"/>
          <wp:positionH relativeFrom="column">
            <wp:posOffset>5320030</wp:posOffset>
          </wp:positionH>
          <wp:positionV relativeFrom="paragraph">
            <wp:posOffset>-205105</wp:posOffset>
          </wp:positionV>
          <wp:extent cx="542925" cy="542925"/>
          <wp:effectExtent l="0" t="0" r="9525" b="952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newspap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3DAF93"/>
        <w:sz w:val="18"/>
        <w:lang w:val="en-GB" w:eastAsia="en-GB" w:bidi="ar-SA"/>
      </w:rPr>
      <mc:AlternateContent>
        <mc:Choice Requires="wps">
          <w:drawing>
            <wp:anchor distT="0" distB="0" distL="114300" distR="114300" simplePos="0" relativeHeight="251658240" behindDoc="0" locked="0" layoutInCell="1" allowOverlap="1">
              <wp:simplePos x="0" y="0"/>
              <wp:positionH relativeFrom="column">
                <wp:posOffset>3972</wp:posOffset>
              </wp:positionH>
              <wp:positionV relativeFrom="paragraph">
                <wp:posOffset>230904</wp:posOffset>
              </wp:positionV>
              <wp:extent cx="5316280" cy="0"/>
              <wp:effectExtent l="0" t="0" r="36830" b="19050"/>
              <wp:wrapNone/>
              <wp:docPr id="44" name="Straight Connector 44"/>
              <wp:cNvGraphicFramePr/>
              <a:graphic xmlns:a="http://schemas.openxmlformats.org/drawingml/2006/main">
                <a:graphicData uri="http://schemas.microsoft.com/office/word/2010/wordprocessingShape">
                  <wps:wsp>
                    <wps:cNvCnPr/>
                    <wps:spPr>
                      <a:xfrm>
                        <a:off x="0" y="0"/>
                        <a:ext cx="5316280" cy="0"/>
                      </a:xfrm>
                      <a:prstGeom prst="line">
                        <a:avLst/>
                      </a:prstGeom>
                      <a:ln w="19050">
                        <a:solidFill>
                          <a:srgbClr val="3DAF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xmlns:o="urn:schemas-microsoft-com:office:office" xmlns:w14="http://schemas.microsoft.com/office/word/2010/wordml" xmlns:v="urn:schemas-microsoft-com:vml" w14:anchorId="2EDA0F8D" id="Straight Connector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8.2pt" to="418.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" strokecolor="#3daf93" strokeweight="1.5pt"/>
          </w:pict>
        </mc:Fallback>
      </mc:AlternateContent>
    </w:r>
    <w:r>
      <w:rPr>
        <w:rFonts w:ascii="Times New Roman" w:hAnsi="Times New Roman"/>
        <w:color w:val="3DAF93"/>
        <w:sz w:val="18"/>
      </w:rPr>
      <w:t>ZPRÁVA O PROVÁDĚNÍ AKČNÍHO PLÁNU PROTI DEZINFORMACÍM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pt;height:17pt" o:bullet="t">
        <v:imagedata r:id="rId1" o:title="bullet-01"/>
      </v:shape>
    </w:pict>
  </w:numPicBullet>
  <w:abstractNum w:abstractNumId="0">
    <w:nsid w:val="05B52010"/>
    <w:multiLevelType w:val="hybridMultilevel"/>
    <w:tmpl w:val="8F50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B758F"/>
    <w:multiLevelType w:val="hybridMultilevel"/>
    <w:tmpl w:val="75C8F154"/>
    <w:lvl w:ilvl="0" w:tplc="A06A9B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A65DBF"/>
    <w:multiLevelType w:val="hybridMultilevel"/>
    <w:tmpl w:val="547ECCDA"/>
    <w:lvl w:ilvl="0" w:tplc="4B66FC3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CE1FE0"/>
    <w:multiLevelType w:val="hybridMultilevel"/>
    <w:tmpl w:val="0D46AB6A"/>
    <w:lvl w:ilvl="0" w:tplc="4B66FC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1D2D3A"/>
    <w:multiLevelType w:val="hybridMultilevel"/>
    <w:tmpl w:val="8C8ECF70"/>
    <w:lvl w:ilvl="0" w:tplc="4B66FC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543A56"/>
    <w:multiLevelType w:val="hybridMultilevel"/>
    <w:tmpl w:val="A858DF64"/>
    <w:lvl w:ilvl="0" w:tplc="4B66FC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FA6984"/>
    <w:multiLevelType w:val="hybridMultilevel"/>
    <w:tmpl w:val="5226FD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567C3B"/>
    <w:multiLevelType w:val="hybridMultilevel"/>
    <w:tmpl w:val="653C3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1B0FD5"/>
    <w:multiLevelType w:val="hybridMultilevel"/>
    <w:tmpl w:val="520AA04C"/>
    <w:lvl w:ilvl="0" w:tplc="34D8C6C4">
      <w:start w:val="1"/>
      <w:numFmt w:val="upperLetter"/>
      <w:lvlText w:val="%1."/>
      <w:lvlJc w:val="left"/>
      <w:pPr>
        <w:ind w:left="363" w:hanging="360"/>
      </w:pPr>
      <w:rPr>
        <w:b/>
        <w:color w:val="034EA2"/>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9">
    <w:nsid w:val="2EA24504"/>
    <w:multiLevelType w:val="hybridMultilevel"/>
    <w:tmpl w:val="E6E693F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34B36FB6"/>
    <w:multiLevelType w:val="hybridMultilevel"/>
    <w:tmpl w:val="C942949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1">
    <w:nsid w:val="44640248"/>
    <w:multiLevelType w:val="hybridMultilevel"/>
    <w:tmpl w:val="520867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7140560"/>
    <w:multiLevelType w:val="hybridMultilevel"/>
    <w:tmpl w:val="680ACA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EC1264"/>
    <w:multiLevelType w:val="hybridMultilevel"/>
    <w:tmpl w:val="9902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BF7009"/>
    <w:multiLevelType w:val="hybridMultilevel"/>
    <w:tmpl w:val="D1567C1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0F16ED"/>
    <w:multiLevelType w:val="hybridMultilevel"/>
    <w:tmpl w:val="8C14859A"/>
    <w:lvl w:ilvl="0" w:tplc="E0E2BD66">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62675E8B"/>
    <w:multiLevelType w:val="hybridMultilevel"/>
    <w:tmpl w:val="6E9A6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F43436"/>
    <w:multiLevelType w:val="hybridMultilevel"/>
    <w:tmpl w:val="78AE1066"/>
    <w:lvl w:ilvl="0" w:tplc="4B66FC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9F7F2F"/>
    <w:multiLevelType w:val="hybridMultilevel"/>
    <w:tmpl w:val="E1C6059A"/>
    <w:lvl w:ilvl="0" w:tplc="4B66FC3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A453D7"/>
    <w:multiLevelType w:val="hybridMultilevel"/>
    <w:tmpl w:val="61A20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3359D2"/>
    <w:multiLevelType w:val="hybridMultilevel"/>
    <w:tmpl w:val="09E27958"/>
    <w:lvl w:ilvl="0" w:tplc="9282EAF6">
      <w:start w:val="1"/>
      <w:numFmt w:val="decimal"/>
      <w:lvlText w:val="%1."/>
      <w:lvlJc w:val="left"/>
      <w:pPr>
        <w:ind w:left="363" w:hanging="360"/>
      </w:pPr>
      <w:rPr>
        <w:b w:val="0"/>
        <w:color w:val="3DAF93"/>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1">
    <w:nsid w:val="7691704A"/>
    <w:multiLevelType w:val="hybridMultilevel"/>
    <w:tmpl w:val="47D664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F5D66E5"/>
    <w:multiLevelType w:val="hybridMultilevel"/>
    <w:tmpl w:val="50D45B7A"/>
    <w:lvl w:ilvl="0" w:tplc="4B66FC3C">
      <w:start w:val="1"/>
      <w:numFmt w:val="bullet"/>
      <w:lvlText w:val=""/>
      <w:lvlPicBulletId w:val="0"/>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9"/>
  </w:num>
  <w:num w:numId="3">
    <w:abstractNumId w:val="7"/>
  </w:num>
  <w:num w:numId="4">
    <w:abstractNumId w:val="8"/>
  </w:num>
  <w:num w:numId="5">
    <w:abstractNumId w:val="1"/>
  </w:num>
  <w:num w:numId="6">
    <w:abstractNumId w:val="9"/>
  </w:num>
  <w:num w:numId="7">
    <w:abstractNumId w:val="11"/>
  </w:num>
  <w:num w:numId="8">
    <w:abstractNumId w:val="10"/>
  </w:num>
  <w:num w:numId="9">
    <w:abstractNumId w:val="15"/>
  </w:num>
  <w:num w:numId="10">
    <w:abstractNumId w:val="6"/>
  </w:num>
  <w:num w:numId="11">
    <w:abstractNumId w:val="14"/>
  </w:num>
  <w:num w:numId="12">
    <w:abstractNumId w:val="0"/>
  </w:num>
  <w:num w:numId="13">
    <w:abstractNumId w:val="13"/>
  </w:num>
  <w:num w:numId="14">
    <w:abstractNumId w:val="17"/>
  </w:num>
  <w:num w:numId="15">
    <w:abstractNumId w:val="5"/>
  </w:num>
  <w:num w:numId="16">
    <w:abstractNumId w:val="12"/>
  </w:num>
  <w:num w:numId="17">
    <w:abstractNumId w:val="20"/>
  </w:num>
  <w:num w:numId="18">
    <w:abstractNumId w:val="3"/>
  </w:num>
  <w:num w:numId="19">
    <w:abstractNumId w:val="2"/>
  </w:num>
  <w:num w:numId="20">
    <w:abstractNumId w:val="4"/>
  </w:num>
  <w:num w:numId="21">
    <w:abstractNumId w:val="21"/>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9604D75-CBAE-4554-BAC4-8EEF7DBFF06E"/>
    <w:docVar w:name="LW_COVERPAGE_TYPE" w:val="1"/>
    <w:docVar w:name="LW_CROSSREFERENCE" w:val="&lt;UNUSED&gt;"/>
    <w:docVar w:name="LW_DocType" w:val="NORMAL"/>
    <w:docVar w:name="LW_EMISSION" w:val="14.6.2019"/>
    <w:docVar w:name="LW_EMISSION_ISODATE" w:val="2019-06-14"/>
    <w:docVar w:name="LW_EMISSION_LOCATION" w:val="BRX"/>
    <w:docVar w:name="LW_EMISSION_PREFIX" w:val="V Bruselu dne "/>
    <w:docVar w:name="LW_EMISSION_SUFFIX" w:val=" "/>
    <w:docVar w:name="LW_ID_DOCTYPE_NONLW" w:val="CP-042"/>
    <w:docVar w:name="LW_LANGUE" w:val="CS"/>
    <w:docVar w:name="LW_LEVEL_OF_SENSITIVITY" w:val="Standard treatment"/>
    <w:docVar w:name="LW_NOM.INST" w:val="EVROPSKÁ KOMISE"/>
    <w:docVar w:name="LW_NOM.INST_JOINTDOC" w:val="VYSOKÁ P\u344?EDSTAVITELKA _x000b_UNIE PRO ZAHRANI\u268?NÍ_x000b_V\u282?CI A BEZPE\u268?NOSTNÍ _x000b_POLITIKU"/>
    <w:docVar w:name="LW_PART_NBR" w:val="1"/>
    <w:docVar w:name="LW_PART_NBR_TOTAL" w:val="1"/>
    <w:docVar w:name="LW_REF.II.NEW.CP" w:val="&lt;UNUSED&gt;"/>
    <w:docVar w:name="LW_REF.II.NEW.CP_NUMBER" w:val="&lt;UNUSED&gt;"/>
    <w:docVar w:name="LW_REF.II.NEW.CP_YEAR" w:val="2019"/>
    <w:docVar w:name="LW_REF.INST.NEW" w:val="JOIN"/>
    <w:docVar w:name="LW_REF.INST.NEW_ADOPTED" w:val="final"/>
    <w:docVar w:name="LW_REF.INST.NEW_TEXT" w:val="(2019) 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Zpráva o provád\u283?ní ak\u269?ního plánu proti dezinformacím"/>
    <w:docVar w:name="LW_TYPE.DOC.CP" w:val="SPOLE\u268?NÉ SD\u282?LENÍ EVROPSKÉMU PARLAMENTU, EVROPSKÉ RAD\u282?, RAD\u282?, EVROPSKÉMU HOSPODÁ\u344?SKÉMU A SOCIÁLNÍMU VÝBORU A VÝBORU REGION\u366?"/>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EC"/>
    <w:basedOn w:val="Normal"/>
    <w:link w:val="ListParagraphChar"/>
    <w:uiPriority w:val="34"/>
    <w:qFormat/>
    <w:pPr>
      <w:ind w:left="720"/>
      <w:contextualSpacing/>
    </w:pPr>
  </w:style>
  <w:style w:type="paragraph" w:styleId="FootnoteText">
    <w:name w:val="footnote text"/>
    <w:aliases w:val="Schriftart: 9 pt,Schriftart: 10 pt,Schriftart: 8 pt,WB-Fußnotentext,fn,Footnotes,Footnote ak,Char Char,Footnote Text2,Footnote Text11,ALTS FOOTNOTE11,Footnote Text Char111,Footnote Text Char Char Char11,Note de bas de page Car Car,Char,Car"/>
    <w:basedOn w:val="Normal"/>
    <w:link w:val="FootnoteTextChar"/>
    <w:uiPriority w:val="99"/>
    <w:unhideWhenUsed/>
    <w:qFormat/>
    <w:pPr>
      <w:spacing w:after="0" w:line="240" w:lineRule="auto"/>
    </w:pPr>
    <w:rPr>
      <w:rFonts w:ascii="Calibri" w:eastAsia="Calibri" w:hAnsi="Calibri" w:cs="Times New Roman"/>
      <w:sz w:val="20"/>
      <w:szCs w:val="20"/>
    </w:rPr>
  </w:style>
  <w:style w:type="character" w:customStyle="1" w:styleId="FootnoteTextChar">
    <w:name w:val="Footnote Text Char"/>
    <w:aliases w:val="Schriftart: 9 pt Char,Schriftart: 10 pt Char,Schriftart: 8 pt Char,WB-Fußnotentext Char,fn Char,Footnotes Char,Footnote ak Char,Char Char Char,Footnote Text2 Char,Footnote Text11 Char,ALTS FOOTNOTE11 Char,Footnote Text Char111 Char"/>
    <w:basedOn w:val="DefaultParagraphFont"/>
    <w:link w:val="FootnoteText"/>
    <w:uiPriority w:val="99"/>
    <w:rPr>
      <w:rFonts w:ascii="Calibri" w:eastAsia="Calibri" w:hAnsi="Calibri" w:cs="Times New Roman"/>
      <w:sz w:val="20"/>
      <w:szCs w:val="20"/>
    </w:rPr>
  </w:style>
  <w:style w:type="character" w:styleId="FootnoteReference">
    <w:name w:val="footnote reference"/>
    <w:aliases w:val="Footnote reference number,Footnote symbol,Footnote number,Footnote Reference Number,Times 10 Point,Exposant 3 Point,Footnote Reference avhandling,Voetnootverwijzing,fr,o,Nota,(NECG) Footnote Reference,Style 6,Ref,de nota al pie,SUPERS"/>
    <w:basedOn w:val="DefaultParagraphFont"/>
    <w:uiPriority w:val="99"/>
    <w:unhideWhenUsed/>
    <w:qFormat/>
    <w:rPr>
      <w:vertAlign w:val="superscri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A">
    <w:name w:val="Body A"/>
    <w:link w:val="BodyAChar"/>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BodyAChar">
    <w:name w:val="Body A Char"/>
    <w:basedOn w:val="DefaultParagraphFont"/>
    <w:link w:val="BodyA"/>
    <w:rPr>
      <w:rFonts w:ascii="Helvetica Neue" w:eastAsia="Arial Unicode MS" w:hAnsi="Helvetica Neue" w:cs="Arial Unicode MS"/>
      <w:color w:val="000000"/>
      <w:u w:color="000000"/>
      <w:bdr w:val="nil"/>
      <w:lang w:val="cs-CZ" w:eastAsia="cs-CZ"/>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Titlered">
    <w:name w:val="LTT Title red"/>
    <w:basedOn w:val="Normal"/>
    <w:link w:val="LTTTitleredChar"/>
    <w:qFormat/>
    <w:pPr>
      <w:pBdr>
        <w:bottom w:val="single" w:sz="6" w:space="1" w:color="auto"/>
      </w:pBdr>
      <w:spacing w:before="480" w:after="320" w:line="240" w:lineRule="auto"/>
    </w:pPr>
    <w:rPr>
      <w:rFonts w:ascii="Calibri" w:eastAsia="Times New Roman" w:hAnsi="Calibri" w:cs="Calibri"/>
      <w:b/>
      <w:color w:val="FF0000"/>
      <w:sz w:val="32"/>
      <w:szCs w:val="32"/>
    </w:rPr>
  </w:style>
  <w:style w:type="character" w:customStyle="1" w:styleId="LTTTitleredChar">
    <w:name w:val="LTT Title red Char"/>
    <w:basedOn w:val="DefaultParagraphFont"/>
    <w:link w:val="LTTTitlered"/>
    <w:rPr>
      <w:rFonts w:ascii="Calibri" w:eastAsia="Times New Roman" w:hAnsi="Calibri" w:cs="Calibri"/>
      <w:b/>
      <w:color w:val="FF0000"/>
      <w:sz w:val="32"/>
      <w:szCs w:val="32"/>
      <w:lang w:eastAsia="cs-CZ"/>
    </w:rPr>
  </w:style>
  <w:style w:type="character" w:customStyle="1" w:styleId="bumpedfont20">
    <w:name w:val="bumpedfont20"/>
    <w:basedOn w:val="DefaultParagraphFont"/>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style>
  <w:style w:type="character" w:customStyle="1" w:styleId="FootnoteTextChar1">
    <w:name w:val="Footnote Text Char1"/>
    <w:basedOn w:val="DefaultParagraphFont"/>
    <w:uiPriority w:val="99"/>
    <w:rPr>
      <w:sz w:val="20"/>
      <w:szCs w:val="20"/>
    </w:rPr>
  </w:style>
  <w:style w:type="paragraph" w:customStyle="1" w:styleId="Char1">
    <w:name w:val="Char1"/>
    <w:aliases w:val="Appel note de bas de p,Signature Ch"/>
    <w:basedOn w:val="Normal"/>
    <w:uiPriority w:val="99"/>
    <w:pPr>
      <w:spacing w:after="160" w:line="240" w:lineRule="exact"/>
    </w:pPr>
    <w:rPr>
      <w:vertAlign w:val="superscript"/>
    </w:rPr>
  </w:style>
  <w:style w:type="character" w:customStyle="1" w:styleId="None">
    <w:name w:val="None"/>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NoSpacing">
    <w:name w:val="No Spacing"/>
    <w:uiPriority w:val="1"/>
    <w:qFormat/>
    <w:pPr>
      <w:spacing w:after="0" w:line="240" w:lineRule="auto"/>
    </w:p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EC"/>
    <w:basedOn w:val="Normal"/>
    <w:link w:val="ListParagraphChar"/>
    <w:uiPriority w:val="34"/>
    <w:qFormat/>
    <w:pPr>
      <w:ind w:left="720"/>
      <w:contextualSpacing/>
    </w:pPr>
  </w:style>
  <w:style w:type="paragraph" w:styleId="FootnoteText">
    <w:name w:val="footnote text"/>
    <w:aliases w:val="Schriftart: 9 pt,Schriftart: 10 pt,Schriftart: 8 pt,WB-Fußnotentext,fn,Footnotes,Footnote ak,Char Char,Footnote Text2,Footnote Text11,ALTS FOOTNOTE11,Footnote Text Char111,Footnote Text Char Char Char11,Note de bas de page Car Car,Char,Car"/>
    <w:basedOn w:val="Normal"/>
    <w:link w:val="FootnoteTextChar"/>
    <w:uiPriority w:val="99"/>
    <w:unhideWhenUsed/>
    <w:qFormat/>
    <w:pPr>
      <w:spacing w:after="0" w:line="240" w:lineRule="auto"/>
    </w:pPr>
    <w:rPr>
      <w:rFonts w:ascii="Calibri" w:eastAsia="Calibri" w:hAnsi="Calibri" w:cs="Times New Roman"/>
      <w:sz w:val="20"/>
      <w:szCs w:val="20"/>
    </w:rPr>
  </w:style>
  <w:style w:type="character" w:customStyle="1" w:styleId="FootnoteTextChar">
    <w:name w:val="Footnote Text Char"/>
    <w:aliases w:val="Schriftart: 9 pt Char,Schriftart: 10 pt Char,Schriftart: 8 pt Char,WB-Fußnotentext Char,fn Char,Footnotes Char,Footnote ak Char,Char Char Char,Footnote Text2 Char,Footnote Text11 Char,ALTS FOOTNOTE11 Char,Footnote Text Char111 Char"/>
    <w:basedOn w:val="DefaultParagraphFont"/>
    <w:link w:val="FootnoteText"/>
    <w:uiPriority w:val="99"/>
    <w:rPr>
      <w:rFonts w:ascii="Calibri" w:eastAsia="Calibri" w:hAnsi="Calibri" w:cs="Times New Roman"/>
      <w:sz w:val="20"/>
      <w:szCs w:val="20"/>
    </w:rPr>
  </w:style>
  <w:style w:type="character" w:styleId="FootnoteReference">
    <w:name w:val="footnote reference"/>
    <w:aliases w:val="Footnote reference number,Footnote symbol,Footnote number,Footnote Reference Number,Times 10 Point,Exposant 3 Point,Footnote Reference avhandling,Voetnootverwijzing,fr,o,Nota,(NECG) Footnote Reference,Style 6,Ref,de nota al pie,SUPERS"/>
    <w:basedOn w:val="DefaultParagraphFont"/>
    <w:uiPriority w:val="99"/>
    <w:unhideWhenUsed/>
    <w:qFormat/>
    <w:rPr>
      <w:vertAlign w:val="superscri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A">
    <w:name w:val="Body A"/>
    <w:link w:val="BodyAChar"/>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BodyAChar">
    <w:name w:val="Body A Char"/>
    <w:basedOn w:val="DefaultParagraphFont"/>
    <w:link w:val="BodyA"/>
    <w:rPr>
      <w:rFonts w:ascii="Helvetica Neue" w:eastAsia="Arial Unicode MS" w:hAnsi="Helvetica Neue" w:cs="Arial Unicode MS"/>
      <w:color w:val="000000"/>
      <w:u w:color="000000"/>
      <w:bdr w:val="nil"/>
      <w:lang w:val="cs-CZ" w:eastAsia="cs-CZ"/>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Titlered">
    <w:name w:val="LTT Title red"/>
    <w:basedOn w:val="Normal"/>
    <w:link w:val="LTTTitleredChar"/>
    <w:qFormat/>
    <w:pPr>
      <w:pBdr>
        <w:bottom w:val="single" w:sz="6" w:space="1" w:color="auto"/>
      </w:pBdr>
      <w:spacing w:before="480" w:after="320" w:line="240" w:lineRule="auto"/>
    </w:pPr>
    <w:rPr>
      <w:rFonts w:ascii="Calibri" w:eastAsia="Times New Roman" w:hAnsi="Calibri" w:cs="Calibri"/>
      <w:b/>
      <w:color w:val="FF0000"/>
      <w:sz w:val="32"/>
      <w:szCs w:val="32"/>
    </w:rPr>
  </w:style>
  <w:style w:type="character" w:customStyle="1" w:styleId="LTTTitleredChar">
    <w:name w:val="LTT Title red Char"/>
    <w:basedOn w:val="DefaultParagraphFont"/>
    <w:link w:val="LTTTitlered"/>
    <w:rPr>
      <w:rFonts w:ascii="Calibri" w:eastAsia="Times New Roman" w:hAnsi="Calibri" w:cs="Calibri"/>
      <w:b/>
      <w:color w:val="FF0000"/>
      <w:sz w:val="32"/>
      <w:szCs w:val="32"/>
      <w:lang w:eastAsia="cs-CZ"/>
    </w:rPr>
  </w:style>
  <w:style w:type="character" w:customStyle="1" w:styleId="bumpedfont20">
    <w:name w:val="bumpedfont20"/>
    <w:basedOn w:val="DefaultParagraphFont"/>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style>
  <w:style w:type="character" w:customStyle="1" w:styleId="FootnoteTextChar1">
    <w:name w:val="Footnote Text Char1"/>
    <w:basedOn w:val="DefaultParagraphFont"/>
    <w:uiPriority w:val="99"/>
    <w:rPr>
      <w:sz w:val="20"/>
      <w:szCs w:val="20"/>
    </w:rPr>
  </w:style>
  <w:style w:type="paragraph" w:customStyle="1" w:styleId="Char1">
    <w:name w:val="Char1"/>
    <w:aliases w:val="Appel note de bas de p,Signature Ch"/>
    <w:basedOn w:val="Normal"/>
    <w:uiPriority w:val="99"/>
    <w:pPr>
      <w:spacing w:after="160" w:line="240" w:lineRule="exact"/>
    </w:pPr>
    <w:rPr>
      <w:vertAlign w:val="superscript"/>
    </w:rPr>
  </w:style>
  <w:style w:type="character" w:customStyle="1" w:styleId="None">
    <w:name w:val="None"/>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NoSpacing">
    <w:name w:val="No Spacing"/>
    <w:uiPriority w:val="1"/>
    <w:qFormat/>
    <w:pPr>
      <w:spacing w:after="0" w:line="240" w:lineRule="auto"/>
    </w:p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4941">
      <w:bodyDiv w:val="1"/>
      <w:marLeft w:val="0"/>
      <w:marRight w:val="0"/>
      <w:marTop w:val="0"/>
      <w:marBottom w:val="0"/>
      <w:divBdr>
        <w:top w:val="none" w:sz="0" w:space="0" w:color="auto"/>
        <w:left w:val="none" w:sz="0" w:space="0" w:color="auto"/>
        <w:bottom w:val="none" w:sz="0" w:space="0" w:color="auto"/>
        <w:right w:val="none" w:sz="0" w:space="0" w:color="auto"/>
      </w:divBdr>
    </w:div>
    <w:div w:id="609514014">
      <w:bodyDiv w:val="1"/>
      <w:marLeft w:val="0"/>
      <w:marRight w:val="0"/>
      <w:marTop w:val="0"/>
      <w:marBottom w:val="0"/>
      <w:divBdr>
        <w:top w:val="none" w:sz="0" w:space="0" w:color="auto"/>
        <w:left w:val="none" w:sz="0" w:space="0" w:color="auto"/>
        <w:bottom w:val="none" w:sz="0" w:space="0" w:color="auto"/>
        <w:right w:val="none" w:sz="0" w:space="0" w:color="auto"/>
      </w:divBdr>
    </w:div>
    <w:div w:id="738014707">
      <w:bodyDiv w:val="1"/>
      <w:marLeft w:val="0"/>
      <w:marRight w:val="0"/>
      <w:marTop w:val="0"/>
      <w:marBottom w:val="0"/>
      <w:divBdr>
        <w:top w:val="none" w:sz="0" w:space="0" w:color="auto"/>
        <w:left w:val="none" w:sz="0" w:space="0" w:color="auto"/>
        <w:bottom w:val="none" w:sz="0" w:space="0" w:color="auto"/>
        <w:right w:val="none" w:sz="0" w:space="0" w:color="auto"/>
      </w:divBdr>
    </w:div>
    <w:div w:id="1071779825">
      <w:bodyDiv w:val="1"/>
      <w:marLeft w:val="0"/>
      <w:marRight w:val="0"/>
      <w:marTop w:val="0"/>
      <w:marBottom w:val="0"/>
      <w:divBdr>
        <w:top w:val="none" w:sz="0" w:space="0" w:color="auto"/>
        <w:left w:val="none" w:sz="0" w:space="0" w:color="auto"/>
        <w:bottom w:val="none" w:sz="0" w:space="0" w:color="auto"/>
        <w:right w:val="none" w:sz="0" w:space="0" w:color="auto"/>
      </w:divBdr>
    </w:div>
    <w:div w:id="1293949899">
      <w:bodyDiv w:val="1"/>
      <w:marLeft w:val="0"/>
      <w:marRight w:val="0"/>
      <w:marTop w:val="0"/>
      <w:marBottom w:val="0"/>
      <w:divBdr>
        <w:top w:val="none" w:sz="0" w:space="0" w:color="auto"/>
        <w:left w:val="none" w:sz="0" w:space="0" w:color="auto"/>
        <w:bottom w:val="none" w:sz="0" w:space="0" w:color="auto"/>
        <w:right w:val="none" w:sz="0" w:space="0" w:color="auto"/>
      </w:divBdr>
    </w:div>
    <w:div w:id="1445344935">
      <w:bodyDiv w:val="1"/>
      <w:marLeft w:val="0"/>
      <w:marRight w:val="0"/>
      <w:marTop w:val="0"/>
      <w:marBottom w:val="0"/>
      <w:divBdr>
        <w:top w:val="none" w:sz="0" w:space="0" w:color="auto"/>
        <w:left w:val="none" w:sz="0" w:space="0" w:color="auto"/>
        <w:bottom w:val="none" w:sz="0" w:space="0" w:color="auto"/>
        <w:right w:val="none" w:sz="0" w:space="0" w:color="auto"/>
      </w:divBdr>
    </w:div>
    <w:div w:id="1640769728">
      <w:bodyDiv w:val="1"/>
      <w:marLeft w:val="0"/>
      <w:marRight w:val="0"/>
      <w:marTop w:val="0"/>
      <w:marBottom w:val="0"/>
      <w:divBdr>
        <w:top w:val="none" w:sz="0" w:space="0" w:color="auto"/>
        <w:left w:val="none" w:sz="0" w:space="0" w:color="auto"/>
        <w:bottom w:val="none" w:sz="0" w:space="0" w:color="auto"/>
        <w:right w:val="none" w:sz="0" w:space="0" w:color="auto"/>
      </w:divBdr>
    </w:div>
    <w:div w:id="187349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5.png"/><Relationship Id="rId7" Type="http://schemas.microsoft.com/office/2007/relationships/stylesWithEffects" Target="stylesWithEffects.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factcheckeu.info/en/article/fceu-newsletter-7-good-news-and-bad-news-after-election-week-end" TargetMode="External"/><Relationship Id="rId2" Type="http://schemas.openxmlformats.org/officeDocument/2006/relationships/hyperlink" Target="https://comprop.oii.ox.ac.uk/wp-content/uploads/sites/93/2019/05/EU-Data-Memo.pdf" TargetMode="External"/><Relationship Id="rId1" Type="http://schemas.openxmlformats.org/officeDocument/2006/relationships/hyperlink" Target="https://newsroom.fb.com/news/"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9.png"/></Relationships>
</file>

<file path=word/_rels/header6.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6343bd70-33bf-416e-baf7-97eb05a26235" xsi:nil="true"/>
    <EC_Collab_Status xmlns="6343bd70-33bf-416e-baf7-97eb05a26235">Not Started</EC_Collab_Status>
    <EC_Collab_DocumentLanguage xmlns="6343bd70-33bf-416e-baf7-97eb05a26235">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50DEB4CD0BADD943B8C610D650D943A4" ma:contentTypeVersion="1" ma:contentTypeDescription="Create a new document in this library." ma:contentTypeScope="" ma:versionID="0ec72b3510e9a07ea7dcfe235b5f7c0e">
  <xsd:schema xmlns:xsd="http://www.w3.org/2001/XMLSchema" xmlns:xs="http://www.w3.org/2001/XMLSchema" xmlns:p="http://schemas.microsoft.com/office/2006/metadata/properties" xmlns:ns3="6343bd70-33bf-416e-baf7-97eb05a26235" targetNamespace="http://schemas.microsoft.com/office/2006/metadata/properties" ma:root="true" ma:fieldsID="b767e6896bde13ee03e1893dbb9f6143" ns3:_="">
    <xsd:import namespace="6343bd70-33bf-416e-baf7-97eb05a26235"/>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3bd70-33bf-416e-baf7-97eb05a2623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54DFE21-97C4-4E75-B7B3-71AE7440F3DE}">
  <ds:schemaRefs>
    <ds:schemaRef ds:uri="6343bd70-33bf-416e-baf7-97eb05a2623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B240DA1-4544-4A33-AF0A-27ECBC6BF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3bd70-33bf-416e-baf7-97eb05a26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FA2D4-55CA-4C37-A919-5F8C8218B8AB}">
  <ds:schemaRefs>
    <ds:schemaRef ds:uri="http://schemas.microsoft.com/sharepoint/v3/contenttype/forms"/>
  </ds:schemaRefs>
</ds:datastoreItem>
</file>

<file path=customXml/itemProps4.xml><?xml version="1.0" encoding="utf-8"?>
<ds:datastoreItem xmlns:ds="http://schemas.openxmlformats.org/officeDocument/2006/customXml" ds:itemID="{09BB4D0A-EB23-451A-BFA1-14283483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3064</Words>
  <Characters>19093</Characters>
  <Application>Microsoft Office Word</Application>
  <DocSecurity>0</DocSecurity>
  <Lines>280</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2019-06-11T17:05:00Z</cp:lastPrinted>
  <dcterms:created xsi:type="dcterms:W3CDTF">2019-06-12T14:57:00Z</dcterms:created>
  <dcterms:modified xsi:type="dcterms:W3CDTF">2019-06-14T11:23:00Z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ContentTypeId">
    <vt:lpwstr>0x010100258AA79CEB83498886A3A086811232500050DEB4CD0BADD943B8C610D650D943A4</vt:lpwstr>
  </property>
</Properties>
</file>