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10FE7887-9A2B-4FDC-AA8B-7800901620D5" style="width:450.75pt;height:379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Objeto da proposta</w:t>
      </w:r>
    </w:p>
    <w:p>
      <w:pPr>
        <w:rPr>
          <w:noProof/>
        </w:rPr>
      </w:pPr>
      <w:r>
        <w:rPr>
          <w:noProof/>
        </w:rPr>
        <w:t>A presente proposta diz respeito à decisão que estabelece a posição a adotar, em nome da União, no Subcomité de Gestão Sanitária e Fitossanitária UE-Ucrânia (a seguir designado «Subcomité SFS»), no contexto da adoção prevista de uma decisão sobre a alteração do anexo V do Acordo de Associação.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Contexto da 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Acordo de Associação</w:t>
      </w:r>
    </w:p>
    <w:p>
      <w:pPr>
        <w:rPr>
          <w:noProof/>
        </w:rPr>
      </w:pPr>
      <w:r>
        <w:rPr>
          <w:noProof/>
        </w:rPr>
        <w:t>O Acordo de Associação entre a União Europeia e a Comunidade Europeia da Energia Atómica e os seus Estados-Membros, por um lado, e a Ucrânia, por outro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(«acordo») tem por objetivo criar condições propícias a relações económicas e comerciais mais estreitas que conduzam a uma integração gradual da Ucrânia no mercado interno da UE, incluindo a criação de uma zona de comércio livre abrangente e aprofundada, como previsto no título IV (Comércio e matérias conexas) do acordo e apoiar os esforços da Ucrânia no sentido de concluir a transição para uma economia de mercado viável, através, nomeadamente, da aproximação progressiva da sua legislação à legislação da União. O acordo entrou em vigor em 1 de setembro de 2017. 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Subcomité de Gestão Sanitária e Fitossanitária</w:t>
      </w:r>
    </w:p>
    <w:p>
      <w:pPr>
        <w:rPr>
          <w:noProof/>
        </w:rPr>
      </w:pPr>
      <w:r>
        <w:rPr>
          <w:noProof/>
        </w:rPr>
        <w:t>O Subcomité SFS assiste o Comité de Associação na sua configuração Comércio tendo em vista alcançar os objetivos estabelecidos no artigo 59.º para facilitar o comércio de produtos abrangidos por medidas sanitárias e fitossanitárias, protegendo simultaneamente a vida ou a saúde humana, animal e vegetal. O Subcomité SFS adota decisões, pareceres, recomendações, relatórios e ações conjuntas, nos termos do artigo 74.º do acordo. O Comité de Associação SFS adota as suas decisões mediante acordo entre as Partes.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Ato previsto do Subcomité SFS</w:t>
      </w:r>
    </w:p>
    <w:p>
      <w:pPr>
        <w:rPr>
          <w:noProof/>
        </w:rPr>
      </w:pPr>
      <w:r>
        <w:rPr>
          <w:noProof/>
        </w:rPr>
        <w:t>O Subcomité SFS deve adotar uma decisão sobre a alteração do anexo V do acordo, que enumera o acervo da União a que a Ucrânia pretende aproximar a sua legislação no domínio das medidas sanitárias, fitossanitárias e de bem-estar dos animais, nos termos do disposto no artigo 64.º do acordo. A Ucrânia apresentou à Comissão uma lista (estratégia global) em junho de 2016. Com base nessa lista, foi adotada a Decisão 2017/1391/UE do Conselho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relativa à posição a adotar, em nome da União Europeia, no Subcomité SFS. Não obstante, a decisão do Subcomité SFS nunca foi adotada porque a Ucrânia anunciou pouco depois que eram necessárias algumas clarificações e alterações à lista, nomeadamente a inclusão de certos atos legislativos e a clarificação dos prazos para a adoção. Na sequência de intercâmbios e esclarecimentos  adicionais sobre a lista estabelecida entre a Comissão e a Ucrânia em 2018, foi acordada uma lista revista. A Ucrânia apresentou a lista revista em outubro de 2018. 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Posição a adotar em nome da União</w:t>
      </w:r>
    </w:p>
    <w:p>
      <w:pPr>
        <w:rPr>
          <w:noProof/>
        </w:rPr>
      </w:pPr>
      <w:r>
        <w:rPr>
          <w:noProof/>
        </w:rPr>
        <w:t xml:space="preserve">A posição a adotar em nome da União tem por objetivo alterar o anexo V do acordo, que enumera o acervo da União a que a Ucrânia pretende aproximar a sua legislação no domínio </w:t>
      </w:r>
      <w:r>
        <w:rPr>
          <w:noProof/>
        </w:rPr>
        <w:lastRenderedPageBreak/>
        <w:t>das medidas sanitárias, fitossanitárias e de bem-estar dos animais, nos termos do disposto no artigo 64.º do acordo.</w:t>
      </w:r>
    </w:p>
    <w:p>
      <w:pPr>
        <w:rPr>
          <w:noProof/>
        </w:rPr>
      </w:pPr>
      <w:r>
        <w:rPr>
          <w:noProof/>
        </w:rPr>
        <w:t xml:space="preserve">A decisão constitui o instrumento jurídico que estabelece a posição da União a adotar em seu nome no Subcomité SFS. </w:t>
      </w:r>
    </w:p>
    <w:p>
      <w:pPr>
        <w:rPr>
          <w:noProof/>
        </w:rPr>
      </w:pPr>
      <w:r>
        <w:rPr>
          <w:noProof/>
        </w:rPr>
        <w:t xml:space="preserve">A presente decisão dá execução à política comercial comum da União face a um país da Parceria Oriental, com base nas disposições do referido Acordo de Associação. </w:t>
      </w:r>
    </w:p>
    <w:p>
      <w:pPr>
        <w:rPr>
          <w:noProof/>
        </w:rPr>
      </w:pPr>
      <w:r>
        <w:rPr>
          <w:noProof/>
        </w:rPr>
        <w:t>A decisão do Conselho revogará igualmente a Decisão (UE) 2017/1391 do Conselho, uma vez que a lista adotada por essa decisão foi alterada e substituída pela lista constante da presente decisão.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Base jurídica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Base jurídica processual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Princípios</w:t>
      </w:r>
    </w:p>
    <w:p>
      <w:pPr>
        <w:rPr>
          <w:noProof/>
        </w:rPr>
      </w:pPr>
      <w:r>
        <w:rPr>
          <w:noProof/>
        </w:rPr>
        <w:t>O artigo 218.º, n.º 9, do Tratado sobre o Funcionamento da União Europeia (TFUE) prevê a adoção de decisões que definam «as posições a tomar em nome da União numa instância criada por um acordo, quando essa instância for chamada a adotar atos que produzam efeitos jurídicos, com exceção dos atos que completem ou alterem o quadro institucional do acordo».</w:t>
      </w:r>
    </w:p>
    <w:p>
      <w:pPr>
        <w:rPr>
          <w:noProof/>
        </w:rPr>
      </w:pPr>
      <w:r>
        <w:rPr>
          <w:noProof/>
        </w:rPr>
        <w:t>A noção de «atos que produzam efeitos jurídicos» engloba os atos que produzem efeitos jurídicos por força das normas do direito internacional que regem a instância em questão. Abrange também instrumentos que não produzem um efeito vinculativo por força do direito internacional, mas que «tendem a influenciar de forma determinante o conteúdo da regulamentação adotada pelo legislador da União»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Aplicação ao caso em apreço</w:t>
      </w:r>
    </w:p>
    <w:p>
      <w:pPr>
        <w:rPr>
          <w:noProof/>
        </w:rPr>
      </w:pPr>
      <w:r>
        <w:rPr>
          <w:noProof/>
        </w:rPr>
        <w:t>O Subcomité SFS é um organismo criado pelo Acordo de Associação. O ato que o Subcomité SFS é chamado a adotar constitui um ato que produz efeitos jurídicos. O ato previsto será vinculativo por força do direito internacional, em conformidade com o artigo 466.º, n.º 4, do Acordo de Associação. O ato previsto não complementa nem altera o quadro institucional do acordo. Por conseguinte, a base jurídica processual da decisão proposta é o artigo 218.º, n.º 9, do 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Base jurídica material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Princípios</w:t>
      </w:r>
    </w:p>
    <w:p>
      <w:pPr>
        <w:rPr>
          <w:noProof/>
        </w:rPr>
      </w:pPr>
      <w:r>
        <w:rPr>
          <w:noProof/>
        </w:rPr>
        <w:t>A base jurídica material é o artigo 207.º, n.º 4, em conjugação com o artigo 218.º, n.º 9, do TFUE.</w:t>
      </w:r>
    </w:p>
    <w:p>
      <w:pPr>
        <w:rPr>
          <w:noProof/>
        </w:rPr>
      </w:pPr>
      <w:r>
        <w:rPr>
          <w:noProof/>
        </w:rPr>
        <w:t>O principal objetivo e o conteúdo do ato previsto estão relacionados com a aplicação da política comercial comum da União.</w:t>
      </w:r>
    </w:p>
    <w:p>
      <w:pPr>
        <w:rPr>
          <w:noProof/>
        </w:rPr>
      </w:pPr>
      <w:r>
        <w:rPr>
          <w:noProof/>
        </w:rPr>
        <w:t>Por conseguinte, a base jurídica material da decisão proposta é o artigo 207.º, n.º 4.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Conclusão</w:t>
      </w:r>
    </w:p>
    <w:p>
      <w:pPr>
        <w:rPr>
          <w:noProof/>
        </w:rPr>
      </w:pPr>
      <w:r>
        <w:rPr>
          <w:noProof/>
        </w:rPr>
        <w:t>A base jurídica da decisão proposta é o artigo 207.º, n.º 4, em conjugação com o artigo 218.º, n.º 9, do TFUE.</w:t>
      </w:r>
    </w:p>
    <w:p>
      <w:pPr>
        <w:pStyle w:val="ManualHeading1"/>
        <w:rPr>
          <w:noProof/>
        </w:rPr>
      </w:pPr>
      <w:r>
        <w:lastRenderedPageBreak/>
        <w:t>5.</w:t>
      </w:r>
      <w:r>
        <w:tab/>
      </w:r>
      <w:r>
        <w:rPr>
          <w:noProof/>
        </w:rPr>
        <w:t>Publicação do ato previsto</w:t>
      </w:r>
    </w:p>
    <w:p>
      <w:pPr>
        <w:rPr>
          <w:noProof/>
        </w:rPr>
      </w:pPr>
      <w:r>
        <w:rPr>
          <w:noProof/>
        </w:rPr>
        <w:t xml:space="preserve">Uma vez que o ato do Subcomité de Gestão Sanitária e Fitossanitária irá alterar o anexo V do Acordo de Associação, é conveniente publicá-lo no </w:t>
      </w:r>
      <w:r>
        <w:rPr>
          <w:i/>
          <w:noProof/>
        </w:rPr>
        <w:t>Jornal Oficial da União Europeia</w:t>
      </w:r>
      <w:r>
        <w:rPr>
          <w:noProof/>
        </w:rPr>
        <w:t xml:space="preserve"> após a sua adoção.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2019/0157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posição a tomar, em nome da União Europeia, no Subcomité de Gestão Sanitária e Fitossanitária instituído pelo Acordo de Associação entre a União Europeia e a Comunidade Europeia da Energia Atómica e os seus Estados-Membros, por um lado, e a Ucrânia, por outro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 207.º, n.º 3, e o artigo 207.º, n.º 4, primeiro parágrafo, em conjugação com o artigo 218.º, n.º 9,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O Acordo de Associação entre a União Europeia e a Comunidade Europeia da Energia Atómica, e os seus Estados-Membros, por um lado, e a Ucrânia, por outro («Acordo»), entrou em vigor em 1 de setembro de 2017.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O artigo 64.º, n.º 1, do acordo dispõe que a Ucrânia deve aproximar a sua legislação em matéria sanitária e fitossanitária e de bem-estar dos animais à legislação da União, tal como previsto no anexo V do acordo.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Segundo o artigo 64.º, n.º 4, do acordo, a Ucrânia deve apresentar uma lista do acervo da União em matéria sanitária, fitossanitária e de bem-estar dos animais a que pretende aproximar a sua legislação interna. A lista deve servir de documento de referência para a execução do capítulo 4 (Medidas sanitárias e fitossanitárias) do título IV (Comércio e matérias conexas) do acordo, e deve ser aditada ao anexo V do acordo. Assim, o anexo V do acordo deve ser alterado por decisão do Subcomité de Gestão Sanitária e Fitossanitária («Subcomité SFS»), tal como previsto no artigo 74.º do acordo.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A Ucrânia apresentou à Comissão a lista em junho de 2016. A Decisão (UE) 2017/1391 do Conselho, de 17 de julho de 2017, adotou uma posição da União com base nessa lista. A Ucrânia anunciou, pouco depois, que considerava necessário introduzir novas clarificações e alterações relativamente às datas de aproximação, a correções em relação à duplicação de atos e ao aditamento de novos atos. Por conseguinte, a decisão do Subcomité SFS não foi adotada com base na posição da União adotada pela Decisão 2017/1391 do Conselho.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A Ucrânia apresentou a  lista revista à Comissão Europeia em junho de 2018. Com base nessa lista, o Subcomité SFS irá assim adotar o ato previsto para alterar o anexo V do acordo.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É conveniente definir a posição a tomar em nome da União no âmbito do Subcomité SFS, dado que a decisão de alterar o anexo V será vinculativa para a União.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Uma vez que a lista adotada pela Decisão (UE) 2017/1391 do Conselho foi alterada e revista, é necessário revogar a Decisão (UE) 2017/1391 do Conselho,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ADOTOU A PRESENTE DECISÃO: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A posição a tomar, em nome da União, no Subcomité SFS instituído pelo Acordo de Associação entre a União Europeia e a Comunidade Europeia da Energia Atómica e os seus Estados-Membros, por um lado, e a Ucrânia, por outro, no que respeita à alteração do anexo V, deve basear-se no projeto de decisão do Comité em anexo à presente decisão.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Os representantes da União no Subcomité SFS podem acordar na introdução de pequenas alterações no projeto de decisão sem que seja necessária uma nova decisão do Conselho.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rPr>
          <w:noProof/>
        </w:rPr>
      </w:pPr>
      <w:r>
        <w:rPr>
          <w:noProof/>
        </w:rPr>
        <w:t>É revogada a Decisão 2017/1391/UE do Conselho, de 17 de julho de 2017.</w:t>
      </w:r>
    </w:p>
    <w:p>
      <w:pPr>
        <w:pStyle w:val="Titrearticle"/>
        <w:rPr>
          <w:noProof/>
        </w:rPr>
      </w:pPr>
      <w:r>
        <w:rPr>
          <w:noProof/>
        </w:rPr>
        <w:t>Artigo 3.º</w:t>
      </w:r>
    </w:p>
    <w:p>
      <w:pPr>
        <w:rPr>
          <w:noProof/>
        </w:rPr>
      </w:pPr>
      <w:r>
        <w:rPr>
          <w:noProof/>
        </w:rPr>
        <w:t>A presente decisão entra em vigor no dia da sua adoção.</w:t>
      </w:r>
    </w:p>
    <w:p>
      <w:pPr>
        <w:pStyle w:val="Titrearticle"/>
        <w:rPr>
          <w:noProof/>
        </w:rPr>
      </w:pPr>
      <w:r>
        <w:rPr>
          <w:noProof/>
        </w:rPr>
        <w:t>Artigo 4.º</w:t>
      </w:r>
    </w:p>
    <w:p>
      <w:pPr>
        <w:rPr>
          <w:noProof/>
        </w:rPr>
      </w:pPr>
      <w:r>
        <w:rPr>
          <w:noProof/>
        </w:rPr>
        <w:t xml:space="preserve">A decisão do Subcomité SFS é publicada no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JO L 161 de 29.5.2014, p.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 L 195 de 27.7.2017, p. 13.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Acórdão do Tribunal de Justiça de 7 de outubro de 2014, Alemanha/Conselho, C-399/12, ECLI:EU:C:2014:2258, n.</w:t>
      </w:r>
      <w:r>
        <w:rPr>
          <w:vertAlign w:val="superscript"/>
        </w:rPr>
        <w:t>os</w:t>
      </w:r>
      <w:r>
        <w:t xml:space="preserve"> 61 a 64.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45257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EB8E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FAEBA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4D058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9DED1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27C57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FEDE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BD26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15 14:57:3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0FE7887-9A2B-4FDC-AA8B-7800901620D5"/>
    <w:docVar w:name="LW_COVERPAGE_TYPE" w:val="1"/>
    <w:docVar w:name="LW_CROSSREFERENCE" w:val="&lt;UNUSED&gt;"/>
    <w:docVar w:name="LW_DocType" w:val="COM"/>
    <w:docVar w:name="LW_EMISSION" w:val="22.7.2019"/>
    <w:docVar w:name="LW_EMISSION_ISODATE" w:val="2019-07-22"/>
    <w:docVar w:name="LW_EMISSION_LOCATION" w:val="BRX"/>
    <w:docVar w:name="LW_EMISSION_PREFIX" w:val="Bruxelas, "/>
    <w:docVar w:name="LW_EMISSION_SUFFIX" w:val="&lt;EMPTY&gt;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57"/>
    <w:docVar w:name="LW_REF.II.NEW.CP_YEAR" w:val="2019"/>
    <w:docVar w:name="LW_REF.INST.NEW" w:val="COM"/>
    <w:docVar w:name="LW_REF.INST.NEW_ADOPTED" w:val="final"/>
    <w:docVar w:name="LW_REF.INST.NEW_TEXT" w:val="(2019) 34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a à posição a tomar, em nome da União Europeia, no Subcomité de Gestão Sanitária e Fitossanitária instituído pelo Acordo de Associação entre a União Europeia e a Comunidade Europeia da Energia Atómica e os seus Estados-Membros, por um lado, e a Ucrânia, por outro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19FDFFF-3DAE-4925-9112-A1ACA0D3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6</Pages>
  <Words>1512</Words>
  <Characters>7517</Characters>
  <Application>Microsoft Office Word</Application>
  <DocSecurity>0</DocSecurity>
  <Lines>144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2019-01-29T11:37:00Z</cp:lastPrinted>
  <dcterms:created xsi:type="dcterms:W3CDTF">2019-06-22T08:06:00Z</dcterms:created>
  <dcterms:modified xsi:type="dcterms:W3CDTF">2019-07-15T12:57:00Z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