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FA0DF6D-AE88-4B93-AB1E-78BB98705398" style="width:450.9pt;height:424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>
      <w:pPr>
        <w:jc w:val="center"/>
        <w:rPr>
          <w:b/>
          <w:noProof/>
        </w:rPr>
      </w:pPr>
      <w:r>
        <w:rPr>
          <w:b/>
          <w:noProof/>
        </w:rPr>
        <w:t>DECYZJA nr xx/2019 KOMITETU UPG</w:t>
      </w:r>
      <w:r>
        <w:rPr>
          <w:b/>
          <w:noProof/>
        </w:rPr>
        <w:br/>
        <w:t>ustanowionego na mocy Przejściowej umowy o partnerstwie gospodarczym</w:t>
      </w:r>
      <w:r>
        <w:rPr>
          <w:b/>
          <w:noProof/>
        </w:rPr>
        <w:br/>
        <w:t>między Wspólnotą Europejską i jej państwami członkowskimi, z jednej strony,</w:t>
      </w:r>
      <w:r>
        <w:rPr>
          <w:b/>
          <w:noProof/>
        </w:rPr>
        <w:br/>
        <w:t>a stroną Środkowoafrykańską, z drugiej strony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z dnia xx/xx/2019 r.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dotycząca przyjęcia listy arbitrów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KOMITET UPG,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uwzględniając Przejściową umowę o partnerstwie gospodarczym między Wspólnotą Europejską i jej państwami członkowskimi, z jednej strony, a stroną Środkowoafrykańską, z drugiej strony (zwaną dalej „umową”), podpisaną w Brukseli w dniu 15 stycznia 2009 r. i tymczasowo stosowaną od dnia 4 sierpnia 2014 r., w szczególności jej art. 85 ust. 1,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także mając na uwadze, co następuje: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Zgodnie z umową i niniejszą decyzją w skład Strony Środkowoafrykańskiej wchodzi Republika Kamerunu.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Umowa przewiduje, że Komitet UPG utworzy listę piętnastu (15) osób chcących i mogących pełnić rolę arbitra do celów rozstrzygania sporów,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PRZYJMUJE NINIEJSZĄ DECYZJĘ: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Artykuł 1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Ustanawia się listę piętnastu (15) arbitrów przewidzianą w art. 85 ust. 1 w brzmieniu podanym w załączniku.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Lista ta zostaje ustanowiona z zastrzeżeniem postanowień szczególnych zawartych w umowie i postanowień szczególnych, które mogą zostać przyjęte przez Komitet UPG.</w:t>
      </w:r>
    </w:p>
    <w:p>
      <w:pPr>
        <w:keepNext/>
        <w:spacing w:before="360"/>
        <w:jc w:val="center"/>
        <w:rPr>
          <w:rFonts w:eastAsia="Times New Roman"/>
          <w:i/>
          <w:iCs/>
          <w:noProof/>
          <w:szCs w:val="24"/>
        </w:rPr>
      </w:pPr>
      <w:r>
        <w:rPr>
          <w:i/>
          <w:noProof/>
          <w:szCs w:val="24"/>
        </w:rPr>
        <w:t>Artykuł 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Lista może zostać zmieniona w drodze decyzji Komitetu UPG przyjętej zgodnie z art. 92 ust. 4 umowy.</w:t>
      </w:r>
    </w:p>
    <w:p>
      <w:pPr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Artykuł 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Niniejsza decyzja wchodzi w życie z dniem jej podpisania.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Sporządzono w xx, dnia xx 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W imieniu Republiki Kamerunu</w:t>
            </w:r>
          </w:p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W imieniu Unii Europejskiej</w:t>
            </w:r>
          </w:p>
        </w:tc>
      </w:tr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Alamine Ousmane MEY</w:t>
            </w: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Cecilia MALMSTÖM</w:t>
            </w:r>
          </w:p>
        </w:tc>
      </w:tr>
    </w:tbl>
    <w:p>
      <w:pPr>
        <w:shd w:val="clear" w:color="auto" w:fill="FFFFFF"/>
        <w:jc w:val="center"/>
        <w:rPr>
          <w:rFonts w:eastAsia="Times New Roman"/>
          <w:i/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lastRenderedPageBreak/>
        <w:t>ZAŁĄCZNIK</w:t>
      </w:r>
    </w:p>
    <w:p>
      <w:pPr>
        <w:spacing w:after="0"/>
        <w:jc w:val="center"/>
        <w:rPr>
          <w:rFonts w:eastAsia="Calibri"/>
          <w:b/>
          <w:bCs/>
          <w:noProof/>
          <w:szCs w:val="24"/>
        </w:rPr>
      </w:pPr>
      <w:r>
        <w:rPr>
          <w:b/>
          <w:bCs/>
          <w:noProof/>
          <w:szCs w:val="24"/>
        </w:rPr>
        <w:t>Lista arbitrów (art. 85 ust. 1)</w:t>
      </w:r>
    </w:p>
    <w:p>
      <w:pPr>
        <w:spacing w:after="36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Arbitrzy wybrani przez Stronę Środkowoafrykańską (Kamerun):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Pani Mildred Alugu </w:t>
      </w:r>
      <w:r>
        <w:rPr>
          <w:b/>
          <w:noProof/>
          <w:szCs w:val="24"/>
        </w:rPr>
        <w:t>BEJUKA</w:t>
      </w:r>
      <w:r>
        <w:rPr>
          <w:noProof/>
        </w:rPr>
        <w:t xml:space="preserve">– Kamerun 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Pan Jean Michel </w:t>
      </w:r>
      <w:r>
        <w:rPr>
          <w:b/>
          <w:noProof/>
          <w:szCs w:val="24"/>
        </w:rPr>
        <w:t>MBOCK BIUMLA</w:t>
      </w:r>
      <w:r>
        <w:rPr>
          <w:noProof/>
        </w:rPr>
        <w:t>– Kamerun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Pan Henri-Désiré </w:t>
      </w:r>
      <w:r>
        <w:rPr>
          <w:b/>
          <w:noProof/>
          <w:szCs w:val="24"/>
        </w:rPr>
        <w:t>MODI KOKO BEBEY</w:t>
      </w:r>
      <w:r>
        <w:rPr>
          <w:noProof/>
        </w:rPr>
        <w:t xml:space="preserve"> – Kamerun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Pan David </w:t>
      </w:r>
      <w:r>
        <w:rPr>
          <w:b/>
          <w:noProof/>
          <w:szCs w:val="24"/>
        </w:rPr>
        <w:t>NYAMSI</w:t>
      </w:r>
      <w:r>
        <w:rPr>
          <w:noProof/>
        </w:rPr>
        <w:t xml:space="preserve"> – Kamerun</w:t>
      </w:r>
    </w:p>
    <w:p>
      <w:pPr>
        <w:spacing w:after="360"/>
        <w:rPr>
          <w:noProof/>
          <w:szCs w:val="24"/>
        </w:rPr>
      </w:pPr>
      <w:r>
        <w:rPr>
          <w:noProof/>
        </w:rPr>
        <w:t xml:space="preserve">Pan Sadjo </w:t>
      </w:r>
      <w:r>
        <w:rPr>
          <w:b/>
          <w:noProof/>
          <w:szCs w:val="24"/>
        </w:rPr>
        <w:t>OUSMANOU</w:t>
      </w:r>
      <w:r>
        <w:rPr>
          <w:noProof/>
        </w:rPr>
        <w:t xml:space="preserve"> – Kamerun</w:t>
      </w:r>
    </w:p>
    <w:p>
      <w:pPr>
        <w:spacing w:after="240"/>
        <w:jc w:val="center"/>
        <w:rPr>
          <w:rFonts w:eastAsia="Calibri"/>
          <w:b/>
          <w:bCs/>
          <w:noProof/>
          <w:szCs w:val="24"/>
        </w:rPr>
      </w:pPr>
      <w:r>
        <w:rPr>
          <w:b/>
          <w:bCs/>
          <w:noProof/>
          <w:szCs w:val="24"/>
        </w:rPr>
        <w:t>Arbitrzy wybrani przez Unię Europejską: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Pan Jacques </w:t>
      </w:r>
      <w:r>
        <w:rPr>
          <w:b/>
          <w:noProof/>
          <w:szCs w:val="24"/>
        </w:rPr>
        <w:t>BOURGEOIS</w:t>
      </w:r>
      <w:r>
        <w:rPr>
          <w:noProof/>
        </w:rPr>
        <w:t xml:space="preserve"> – Belgia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Pan Claus – Dieter </w:t>
      </w:r>
      <w:r>
        <w:rPr>
          <w:b/>
          <w:noProof/>
          <w:szCs w:val="24"/>
        </w:rPr>
        <w:t>EHLERMANN</w:t>
      </w:r>
      <w:r>
        <w:rPr>
          <w:noProof/>
        </w:rPr>
        <w:t xml:space="preserve"> – Niemcy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Pan Pieter Jan </w:t>
      </w:r>
      <w:r>
        <w:rPr>
          <w:b/>
          <w:noProof/>
          <w:szCs w:val="24"/>
        </w:rPr>
        <w:t>KUIJPER</w:t>
      </w:r>
      <w:r>
        <w:rPr>
          <w:noProof/>
        </w:rPr>
        <w:t xml:space="preserve"> – Niderlandy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Pan Giorgio </w:t>
      </w:r>
      <w:r>
        <w:rPr>
          <w:b/>
          <w:noProof/>
          <w:szCs w:val="24"/>
        </w:rPr>
        <w:t>SACERDOTI</w:t>
      </w:r>
      <w:r>
        <w:rPr>
          <w:noProof/>
        </w:rPr>
        <w:t xml:space="preserve"> – Włochy</w:t>
      </w:r>
    </w:p>
    <w:p>
      <w:pPr>
        <w:spacing w:after="240"/>
        <w:rPr>
          <w:rFonts w:eastAsia="Calibri"/>
          <w:noProof/>
          <w:szCs w:val="24"/>
        </w:rPr>
      </w:pPr>
      <w:r>
        <w:rPr>
          <w:noProof/>
        </w:rPr>
        <w:t>Pan Ramon</w:t>
      </w:r>
      <w:r>
        <w:rPr>
          <w:b/>
          <w:noProof/>
          <w:szCs w:val="24"/>
        </w:rPr>
        <w:t>TORRENT</w:t>
      </w:r>
      <w:r>
        <w:rPr>
          <w:noProof/>
        </w:rPr>
        <w:t xml:space="preserve"> – Hiszpania</w:t>
      </w:r>
    </w:p>
    <w:p>
      <w:pPr>
        <w:spacing w:after="240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Arbitrzy wybrani wspólnie przez obie Strony: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bookmarkStart w:id="1" w:name="_CopyToNewDocument_"/>
      <w:bookmarkEnd w:id="1"/>
      <w:r>
        <w:rPr>
          <w:bCs/>
          <w:noProof/>
          <w:color w:val="000000"/>
          <w:szCs w:val="24"/>
        </w:rPr>
        <w:t xml:space="preserve">Pan Thomas </w:t>
      </w:r>
      <w:r>
        <w:rPr>
          <w:b/>
          <w:bCs/>
          <w:noProof/>
          <w:color w:val="000000"/>
          <w:szCs w:val="24"/>
        </w:rPr>
        <w:t>COTTIER</w:t>
      </w:r>
      <w:r>
        <w:rPr>
          <w:bCs/>
          <w:noProof/>
          <w:color w:val="000000"/>
          <w:szCs w:val="24"/>
        </w:rPr>
        <w:t xml:space="preserve"> – Szwajcaria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Pan Fabien </w:t>
      </w:r>
      <w:r>
        <w:rPr>
          <w:b/>
          <w:noProof/>
          <w:szCs w:val="24"/>
        </w:rPr>
        <w:t>GELINAS</w:t>
      </w:r>
      <w:r>
        <w:rPr>
          <w:noProof/>
        </w:rPr>
        <w:t xml:space="preserve"> – Kanada</w:t>
      </w:r>
    </w:p>
    <w:p>
      <w:pPr>
        <w:spacing w:after="0"/>
        <w:rPr>
          <w:rFonts w:eastAsia="Calibri"/>
          <w:b/>
          <w:noProof/>
          <w:sz w:val="6"/>
          <w:szCs w:val="6"/>
        </w:rPr>
      </w:pPr>
      <w:r>
        <w:rPr>
          <w:bCs/>
          <w:noProof/>
          <w:color w:val="000000"/>
          <w:szCs w:val="24"/>
        </w:rPr>
        <w:t>Pani Merit E.</w:t>
      </w:r>
      <w:r>
        <w:rPr>
          <w:b/>
          <w:bCs/>
          <w:noProof/>
          <w:color w:val="000000"/>
          <w:szCs w:val="24"/>
        </w:rPr>
        <w:t xml:space="preserve"> JANOW</w:t>
      </w:r>
      <w:r>
        <w:rPr>
          <w:bCs/>
          <w:noProof/>
          <w:color w:val="000000"/>
          <w:szCs w:val="24"/>
        </w:rPr>
        <w:t xml:space="preserve"> – Stany Zjednoczone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r>
        <w:rPr>
          <w:noProof/>
        </w:rPr>
        <w:t xml:space="preserve">Pani Anna </w:t>
      </w:r>
      <w:r>
        <w:rPr>
          <w:b/>
          <w:noProof/>
          <w:szCs w:val="24"/>
        </w:rPr>
        <w:t xml:space="preserve">KOUYATE </w:t>
      </w:r>
      <w:r>
        <w:rPr>
          <w:noProof/>
        </w:rPr>
        <w:t>– Mali</w:t>
      </w:r>
    </w:p>
    <w:p>
      <w:pPr>
        <w:spacing w:after="0"/>
        <w:rPr>
          <w:rFonts w:eastAsia="Times New Roman"/>
          <w:b/>
          <w:noProof/>
          <w:szCs w:val="24"/>
        </w:rPr>
      </w:pPr>
      <w:r>
        <w:rPr>
          <w:bCs/>
          <w:noProof/>
          <w:color w:val="000000"/>
          <w:szCs w:val="24"/>
        </w:rPr>
        <w:t xml:space="preserve">Pan Helge </w:t>
      </w:r>
      <w:r>
        <w:rPr>
          <w:b/>
          <w:bCs/>
          <w:noProof/>
          <w:color w:val="000000"/>
          <w:szCs w:val="24"/>
        </w:rPr>
        <w:t xml:space="preserve">SELAND </w:t>
      </w:r>
      <w:r>
        <w:rPr>
          <w:bCs/>
          <w:noProof/>
          <w:color w:val="000000"/>
          <w:szCs w:val="24"/>
        </w:rPr>
        <w:t>– Norwegia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B60A4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8E0C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E44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DB80C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F67F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6BA8A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78A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0C33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8 11:52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FA0DF6D-AE88-4B93-AB1E-78BB98705398"/>
    <w:docVar w:name="LW_COVERPAGE_TYPE" w:val="1"/>
    <w:docVar w:name="LW_CROSSREFERENCE" w:val="&lt;UNUSED&gt;"/>
    <w:docVar w:name="LW_DocType" w:val="ANNEX"/>
    <w:docVar w:name="LW_EMISSION" w:val="25.7.2019"/>
    <w:docVar w:name="LW_EMISSION_ISODATE" w:val="2019-07-25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w ramach Komitetu UPG, ustanowionego na mocy Przej\u347?ciowej umowy o partnerstwie gospodarczym mi\u281?dzy Wspólnot\u261? Europejsk\u261? i jej pa\u324?stwami cz\u322?onkowskimi, z jednej strony, a stron\u261? \u346?rodkowoafryka\u324?sk\u261?, z drugiej strony, w odniesieniu do przyj\u281?cia listy arbitrów"/>
    <w:docVar w:name="LW_OBJETACTEPRINCIPAL.CP" w:val="w sprawie stanowiska, jakie ma zosta\u263? zaj\u281?te w imieniu Unii Europejskiej w ramach Komitetu UPG, ustanowionego na mocy Przej\u347?ciowej umowy o partnerstwie gospodarczym mi\u281?dzy Wspólnot\u261? Europejsk\u261? i jej pa\u324?stwami cz\u322?onkowskimi, z jednej strony, a stron\u261? \u346?rodkowoafryka\u324?sk\u261?, z drugiej strony, w odniesieniu do przyj\u281?cia listy arbitrów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319</Words>
  <Characters>1905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MOLLER Birgit (TRADE)</dc:creator>
  <cp:lastModifiedBy>WES PDFC Administrator</cp:lastModifiedBy>
  <cp:revision>8</cp:revision>
  <dcterms:created xsi:type="dcterms:W3CDTF">2019-06-07T09:28:00Z</dcterms:created>
  <dcterms:modified xsi:type="dcterms:W3CDTF">2019-07-18T09:52:00Z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