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840AE3E5-FEE0-44D0-918B-D09516EDE8E9" style="width:450.9pt;height:424.7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ΣΥΝΗΜΜΕΝΟ</w:t>
      </w:r>
    </w:p>
    <w:p>
      <w:pPr>
        <w:jc w:val="center"/>
        <w:rPr>
          <w:b/>
          <w:noProof/>
        </w:rPr>
      </w:pPr>
      <w:r>
        <w:rPr>
          <w:b/>
          <w:noProof/>
        </w:rPr>
        <w:t>ΑΠΟΦΑΣΗ ΑΡΙΘ. xx/2019 ΤΗΣ ΕΠΙΤΡΟΠΗΣ ΣΟΕΣ</w:t>
      </w:r>
      <w:r>
        <w:rPr>
          <w:b/>
          <w:noProof/>
        </w:rPr>
        <w:br/>
        <w:t>που συστάθηκε με την ενδιάμεση συμφωνία ενόψει συμφωνίας οικονομικής εταιρικής σχέσης</w:t>
      </w:r>
      <w:r>
        <w:rPr>
          <w:b/>
          <w:noProof/>
        </w:rPr>
        <w:br/>
        <w:t xml:space="preserve">μεταξύ της </w:t>
      </w:r>
      <w:r>
        <w:rPr>
          <w:b/>
          <w:noProof/>
          <w:szCs w:val="24"/>
        </w:rPr>
        <w:t>Ευρωπαϊκής</w:t>
      </w:r>
      <w:r>
        <w:rPr>
          <w:b/>
          <w:noProof/>
        </w:rPr>
        <w:t xml:space="preserve"> Κοινότητας και των κρατών μελών της, αφενός,</w:t>
      </w:r>
      <w:r>
        <w:rPr>
          <w:b/>
          <w:noProof/>
        </w:rPr>
        <w:br/>
        <w:t>και του μέρους «Κεντρική Αφρική», αφετέρου,</w:t>
      </w:r>
    </w:p>
    <w:p>
      <w:pPr>
        <w:jc w:val="center"/>
        <w:rPr>
          <w:rFonts w:eastAsia="Times New Roman"/>
          <w:b/>
          <w:noProof/>
          <w:szCs w:val="24"/>
        </w:rPr>
      </w:pPr>
      <w:r>
        <w:rPr>
          <w:b/>
          <w:noProof/>
          <w:szCs w:val="24"/>
        </w:rPr>
        <w:t>της xx/xx/2019</w:t>
      </w:r>
    </w:p>
    <w:p>
      <w:pPr>
        <w:jc w:val="center"/>
        <w:rPr>
          <w:rFonts w:eastAsia="Times New Roman"/>
          <w:b/>
          <w:noProof/>
          <w:szCs w:val="24"/>
        </w:rPr>
      </w:pPr>
      <w:r>
        <w:rPr>
          <w:b/>
          <w:noProof/>
          <w:szCs w:val="24"/>
        </w:rPr>
        <w:t>σχετικά με την έγκριση του καταλόγου διαιτητών</w:t>
      </w:r>
    </w:p>
    <w:p>
      <w:pPr>
        <w:keepNext/>
        <w:spacing w:before="600"/>
        <w:rPr>
          <w:rFonts w:eastAsia="Times New Roman"/>
          <w:noProof/>
          <w:szCs w:val="24"/>
        </w:rPr>
      </w:pPr>
      <w:r>
        <w:rPr>
          <w:noProof/>
        </w:rPr>
        <w:t>Η ΕΠΙΤΡΟΠΗ ΣΟΕΣ,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Έχοντας υπόψη την ενδιάμεση συμφωνία ενόψει συμφωνίας οικονομικής εταιρικής σχέσης μεταξύ της Ευρωπαϊκής Κοινότητας και των κρατών μελών της, αφενός, και του μέρους «Κεντρική Αφρική», αφετέρου (εφεξής «η συμφωνία»), η οποία υπογράφηκε στις 15 Ιανουαρίου 2009 στις Βρυξέλλες και εφαρμόζεται προσωρινά από τις 4 Αυγούστου 2014, και ιδίως το άρθρο 85 παράγραφος 1,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Εκτιμώντας τα ακόλουθα:</w:t>
      </w:r>
    </w:p>
    <w:p>
      <w:pPr>
        <w:pStyle w:val="Point0"/>
        <w:rPr>
          <w:noProof/>
        </w:rPr>
      </w:pPr>
      <w:r>
        <w:rPr>
          <w:noProof/>
        </w:rPr>
        <w:t>(1)</w:t>
      </w:r>
      <w:r>
        <w:rPr>
          <w:noProof/>
        </w:rPr>
        <w:tab/>
        <w:t>Για τους σκοπούς της συμφωνίας και της παρούσας απόφασης, το συμβαλλόμενο μέρος «Κεντρική Αφρική» απαρτίζεται από τη Δημοκρατία του Καμερούν.</w:t>
      </w:r>
    </w:p>
    <w:p>
      <w:pPr>
        <w:pStyle w:val="Point0"/>
        <w:rPr>
          <w:noProof/>
        </w:rPr>
      </w:pPr>
      <w:r>
        <w:rPr>
          <w:noProof/>
        </w:rPr>
        <w:t>(2)</w:t>
      </w:r>
      <w:r>
        <w:rPr>
          <w:noProof/>
        </w:rPr>
        <w:tab/>
        <w:t>Η συμφωνία προβλέπει ότι η επιτροπή ΣΟΕΣ καταρτίζει κατάλογο με δεκαπέντε (15) άτομα που είναι έτοιμα και ικανά να εργασθούν ως διαιτητές για τη διευθέτηση διαφορών,</w:t>
      </w:r>
    </w:p>
    <w:p>
      <w:pPr>
        <w:keepNext/>
        <w:rPr>
          <w:rFonts w:eastAsia="Times New Roman"/>
          <w:noProof/>
          <w:szCs w:val="24"/>
        </w:rPr>
      </w:pPr>
      <w:r>
        <w:rPr>
          <w:noProof/>
        </w:rPr>
        <w:t>ΕΞΕΔΩΣΕ ΤΗΝ ΠΑΡΟΥΣΑ ΑΠΟΦΑΣΗ:</w:t>
      </w:r>
    </w:p>
    <w:p>
      <w:pPr>
        <w:keepNext/>
        <w:spacing w:before="360"/>
        <w:jc w:val="center"/>
        <w:rPr>
          <w:rFonts w:eastAsia="Times New Roman"/>
          <w:i/>
          <w:noProof/>
          <w:szCs w:val="24"/>
        </w:rPr>
      </w:pPr>
      <w:r>
        <w:rPr>
          <w:i/>
          <w:noProof/>
          <w:szCs w:val="24"/>
        </w:rPr>
        <w:t>Άρθρο 1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Ο κατάλογος των δεκαπέντε (15) διαιτητών που προβλέπεται στο άρθρο 85 παράγραφος 1 καταρτίζεται όπως ορίζεται στο παράρτημα.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Ο εν λόγω κατάλογος καταρτίζεται με την επιφύλαξη τυχόν ειδικών κανόνων που προβλέπονται στη συμφωνία ή ενδέχεται να θεσπιστούν από την επιτροπή ΣΟΕΣ.</w:t>
      </w:r>
    </w:p>
    <w:p>
      <w:pPr>
        <w:keepNext/>
        <w:spacing w:before="360"/>
        <w:jc w:val="center"/>
        <w:rPr>
          <w:rFonts w:eastAsia="Times New Roman"/>
          <w:i/>
          <w:iCs/>
          <w:noProof/>
          <w:szCs w:val="24"/>
        </w:rPr>
      </w:pPr>
      <w:r>
        <w:rPr>
          <w:i/>
          <w:noProof/>
          <w:szCs w:val="24"/>
        </w:rPr>
        <w:t>Άρθρο</w:t>
      </w:r>
      <w:r>
        <w:rPr>
          <w:i/>
          <w:iCs/>
          <w:noProof/>
          <w:szCs w:val="24"/>
        </w:rPr>
        <w:t xml:space="preserve"> 2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Ο εν λόγω κατάλογος μπορεί να τροποποιηθεί με απόφαση της επιτροπής ΣΟΕΣ που λαμβάνεται σύμφωνα με το άρθρο 92 παράγραφος 4 της συμφωνίας.</w:t>
      </w:r>
    </w:p>
    <w:p>
      <w:pPr>
        <w:jc w:val="center"/>
        <w:rPr>
          <w:rFonts w:eastAsia="Times New Roman"/>
          <w:i/>
          <w:noProof/>
          <w:szCs w:val="24"/>
        </w:rPr>
      </w:pPr>
      <w:r>
        <w:rPr>
          <w:i/>
          <w:noProof/>
          <w:szCs w:val="24"/>
        </w:rPr>
        <w:t>Άρθρο 3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Η παρούσα απόφαση τίθεται σε ισχύ από την υπογραφή της.</w:t>
      </w:r>
    </w:p>
    <w:p>
      <w:pPr>
        <w:keepNext/>
        <w:spacing w:after="0"/>
        <w:rPr>
          <w:rFonts w:eastAsia="Times New Roman"/>
          <w:noProof/>
          <w:szCs w:val="24"/>
        </w:rPr>
      </w:pPr>
      <w:r>
        <w:rPr>
          <w:noProof/>
        </w:rPr>
        <w:t>(τόπος και ημερομηνία),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</w:tcPr>
          <w:p>
            <w:pPr>
              <w:keepNext/>
              <w:spacing w:after="0"/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  <w:szCs w:val="24"/>
              </w:rPr>
              <w:t>Για τη Δημοκρατία του Καμερούν</w:t>
            </w:r>
          </w:p>
          <w:p>
            <w:pPr>
              <w:keepNext/>
              <w:spacing w:after="0"/>
              <w:rPr>
                <w:rFonts w:eastAsia="Times New Roman"/>
                <w:i/>
                <w:noProof/>
                <w:szCs w:val="24"/>
              </w:rPr>
            </w:pPr>
          </w:p>
        </w:tc>
        <w:tc>
          <w:tcPr>
            <w:tcW w:w="4645" w:type="dxa"/>
          </w:tcPr>
          <w:p>
            <w:pPr>
              <w:keepNext/>
              <w:spacing w:after="0"/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  <w:szCs w:val="24"/>
              </w:rPr>
              <w:t>Για την Ευρωπαϊκή Ένωση</w:t>
            </w:r>
          </w:p>
        </w:tc>
      </w:tr>
      <w:tr>
        <w:tc>
          <w:tcPr>
            <w:tcW w:w="4644" w:type="dxa"/>
          </w:tcPr>
          <w:p>
            <w:pPr>
              <w:keepNext/>
              <w:spacing w:after="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Alamine Ousmane MEY</w:t>
            </w:r>
          </w:p>
        </w:tc>
        <w:tc>
          <w:tcPr>
            <w:tcW w:w="4645" w:type="dxa"/>
          </w:tcPr>
          <w:p>
            <w:pPr>
              <w:keepNext/>
              <w:spacing w:after="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Cecilia MALMSTRÖM</w:t>
            </w:r>
          </w:p>
        </w:tc>
      </w:tr>
    </w:tbl>
    <w:p>
      <w:pPr>
        <w:shd w:val="clear" w:color="auto" w:fill="FFFFFF"/>
        <w:jc w:val="center"/>
        <w:rPr>
          <w:rFonts w:eastAsia="Times New Roman"/>
          <w:i/>
          <w:noProof/>
          <w:szCs w:val="24"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  <w:r>
        <w:rPr>
          <w:noProof/>
        </w:rPr>
        <w:br w:type="page"/>
      </w:r>
    </w:p>
    <w:p>
      <w:pPr>
        <w:spacing w:after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  <w:szCs w:val="24"/>
        </w:rPr>
        <w:lastRenderedPageBreak/>
        <w:t>ΠΑΡΑΡΤΗΜΑ</w:t>
      </w:r>
    </w:p>
    <w:p>
      <w:pPr>
        <w:spacing w:after="0"/>
        <w:jc w:val="center"/>
        <w:rPr>
          <w:rFonts w:eastAsia="Calibri"/>
          <w:b/>
          <w:bCs/>
          <w:noProof/>
          <w:szCs w:val="24"/>
        </w:rPr>
      </w:pPr>
      <w:r>
        <w:rPr>
          <w:b/>
          <w:bCs/>
          <w:noProof/>
          <w:szCs w:val="24"/>
        </w:rPr>
        <w:t>Κατάλογος διαιτητών (άρθρο 85 παράγραφος 1)</w:t>
      </w:r>
    </w:p>
    <w:p>
      <w:pPr>
        <w:spacing w:after="360"/>
        <w:jc w:val="center"/>
        <w:rPr>
          <w:b/>
          <w:noProof/>
          <w:szCs w:val="24"/>
        </w:rPr>
      </w:pPr>
      <w:r>
        <w:rPr>
          <w:b/>
          <w:noProof/>
          <w:szCs w:val="24"/>
        </w:rPr>
        <w:t>Διαιτητές που επιλέχθηκαν από το μέρος «Κεντρική Αφρική» (Καμερούν):</w:t>
      </w:r>
    </w:p>
    <w:p>
      <w:pPr>
        <w:spacing w:after="0"/>
        <w:rPr>
          <w:noProof/>
          <w:szCs w:val="24"/>
        </w:rPr>
      </w:pPr>
      <w:r>
        <w:rPr>
          <w:noProof/>
        </w:rPr>
        <w:t xml:space="preserve">κα Mildred Alugu </w:t>
      </w:r>
      <w:r>
        <w:rPr>
          <w:b/>
          <w:noProof/>
          <w:szCs w:val="24"/>
        </w:rPr>
        <w:t>BEJUKA</w:t>
      </w:r>
      <w:r>
        <w:rPr>
          <w:noProof/>
        </w:rPr>
        <w:t xml:space="preserve"> — Καμερούν </w:t>
      </w:r>
    </w:p>
    <w:p>
      <w:pPr>
        <w:spacing w:after="0"/>
        <w:rPr>
          <w:noProof/>
          <w:szCs w:val="24"/>
        </w:rPr>
      </w:pPr>
      <w:r>
        <w:rPr>
          <w:noProof/>
        </w:rPr>
        <w:t xml:space="preserve">κ. Jean Michel </w:t>
      </w:r>
      <w:r>
        <w:rPr>
          <w:b/>
          <w:noProof/>
          <w:szCs w:val="24"/>
        </w:rPr>
        <w:t>MBOCK BIUMLA</w:t>
      </w:r>
      <w:r>
        <w:rPr>
          <w:noProof/>
        </w:rPr>
        <w:t xml:space="preserve"> — Καμερούν</w:t>
      </w:r>
    </w:p>
    <w:p>
      <w:pPr>
        <w:spacing w:after="0"/>
        <w:rPr>
          <w:noProof/>
          <w:szCs w:val="24"/>
        </w:rPr>
      </w:pPr>
      <w:r>
        <w:rPr>
          <w:noProof/>
        </w:rPr>
        <w:t xml:space="preserve">κ. Henri-Désiré </w:t>
      </w:r>
      <w:r>
        <w:rPr>
          <w:b/>
          <w:noProof/>
          <w:szCs w:val="24"/>
        </w:rPr>
        <w:t>MODI KOKO BEBEY</w:t>
      </w:r>
      <w:r>
        <w:rPr>
          <w:noProof/>
        </w:rPr>
        <w:t xml:space="preserve"> — Καμερούν</w:t>
      </w:r>
    </w:p>
    <w:p>
      <w:pPr>
        <w:spacing w:after="0"/>
        <w:rPr>
          <w:noProof/>
          <w:szCs w:val="24"/>
        </w:rPr>
      </w:pPr>
      <w:r>
        <w:rPr>
          <w:noProof/>
        </w:rPr>
        <w:t xml:space="preserve">κ. David </w:t>
      </w:r>
      <w:r>
        <w:rPr>
          <w:b/>
          <w:noProof/>
          <w:szCs w:val="24"/>
        </w:rPr>
        <w:t>NYAMSI</w:t>
      </w:r>
      <w:r>
        <w:rPr>
          <w:noProof/>
        </w:rPr>
        <w:t xml:space="preserve"> — Καμερούν</w:t>
      </w:r>
    </w:p>
    <w:p>
      <w:pPr>
        <w:spacing w:after="360"/>
        <w:rPr>
          <w:noProof/>
          <w:szCs w:val="24"/>
        </w:rPr>
      </w:pPr>
      <w:r>
        <w:rPr>
          <w:noProof/>
        </w:rPr>
        <w:t xml:space="preserve">κ. Sadjo </w:t>
      </w:r>
      <w:r>
        <w:rPr>
          <w:b/>
          <w:noProof/>
          <w:szCs w:val="24"/>
        </w:rPr>
        <w:t>OUSMANOU</w:t>
      </w:r>
      <w:r>
        <w:rPr>
          <w:noProof/>
        </w:rPr>
        <w:t xml:space="preserve"> — Καμερούν</w:t>
      </w:r>
    </w:p>
    <w:p>
      <w:pPr>
        <w:spacing w:after="240"/>
        <w:jc w:val="center"/>
        <w:rPr>
          <w:rFonts w:eastAsia="Calibri"/>
          <w:b/>
          <w:bCs/>
          <w:noProof/>
          <w:szCs w:val="24"/>
        </w:rPr>
      </w:pPr>
      <w:r>
        <w:rPr>
          <w:b/>
          <w:bCs/>
          <w:noProof/>
          <w:szCs w:val="24"/>
        </w:rPr>
        <w:t>Διαιτητές που επιλέχθηκαν από το μέρος «Ευρωπαϊκή Ένωση»:</w:t>
      </w:r>
    </w:p>
    <w:p>
      <w:pPr>
        <w:spacing w:after="0"/>
        <w:rPr>
          <w:rFonts w:eastAsia="Calibri"/>
          <w:noProof/>
          <w:szCs w:val="24"/>
        </w:rPr>
      </w:pPr>
      <w:r>
        <w:rPr>
          <w:noProof/>
        </w:rPr>
        <w:t xml:space="preserve">κ. Jacques </w:t>
      </w:r>
      <w:r>
        <w:rPr>
          <w:b/>
          <w:noProof/>
          <w:szCs w:val="24"/>
        </w:rPr>
        <w:t>BOURGEOIS</w:t>
      </w:r>
      <w:r>
        <w:rPr>
          <w:noProof/>
        </w:rPr>
        <w:t xml:space="preserve"> — Βέλγιο</w:t>
      </w:r>
    </w:p>
    <w:p>
      <w:pPr>
        <w:spacing w:after="0"/>
        <w:rPr>
          <w:rFonts w:eastAsia="Calibri"/>
          <w:noProof/>
          <w:szCs w:val="24"/>
        </w:rPr>
      </w:pPr>
      <w:r>
        <w:rPr>
          <w:noProof/>
        </w:rPr>
        <w:t xml:space="preserve">κ. Claus – Dieter </w:t>
      </w:r>
      <w:r>
        <w:rPr>
          <w:b/>
          <w:noProof/>
          <w:szCs w:val="24"/>
        </w:rPr>
        <w:t>EHLERMANN</w:t>
      </w:r>
      <w:r>
        <w:rPr>
          <w:noProof/>
        </w:rPr>
        <w:t xml:space="preserve"> — Γερμανία</w:t>
      </w:r>
    </w:p>
    <w:p>
      <w:pPr>
        <w:spacing w:after="0"/>
        <w:rPr>
          <w:rFonts w:eastAsia="Calibri"/>
          <w:noProof/>
          <w:szCs w:val="24"/>
        </w:rPr>
      </w:pPr>
      <w:r>
        <w:rPr>
          <w:noProof/>
        </w:rPr>
        <w:t xml:space="preserve">κ. Pieter Jan </w:t>
      </w:r>
      <w:r>
        <w:rPr>
          <w:b/>
          <w:noProof/>
          <w:szCs w:val="24"/>
        </w:rPr>
        <w:t>KUIJPER</w:t>
      </w:r>
      <w:r>
        <w:rPr>
          <w:noProof/>
        </w:rPr>
        <w:t xml:space="preserve"> — Κάτω Χώρες</w:t>
      </w:r>
    </w:p>
    <w:p>
      <w:pPr>
        <w:spacing w:after="0"/>
        <w:rPr>
          <w:rFonts w:eastAsia="Calibri"/>
          <w:noProof/>
          <w:szCs w:val="24"/>
        </w:rPr>
      </w:pPr>
      <w:r>
        <w:rPr>
          <w:noProof/>
        </w:rPr>
        <w:t xml:space="preserve">κ. Giorgio </w:t>
      </w:r>
      <w:r>
        <w:rPr>
          <w:b/>
          <w:noProof/>
          <w:szCs w:val="24"/>
        </w:rPr>
        <w:t>SACERDOTI</w:t>
      </w:r>
      <w:r>
        <w:rPr>
          <w:noProof/>
        </w:rPr>
        <w:t xml:space="preserve"> — Ιταλία</w:t>
      </w:r>
    </w:p>
    <w:p>
      <w:pPr>
        <w:spacing w:after="240"/>
        <w:rPr>
          <w:rFonts w:eastAsia="Calibri"/>
          <w:noProof/>
          <w:szCs w:val="24"/>
        </w:rPr>
      </w:pPr>
      <w:r>
        <w:rPr>
          <w:noProof/>
        </w:rPr>
        <w:t xml:space="preserve">κ. Ramon </w:t>
      </w:r>
      <w:r>
        <w:rPr>
          <w:b/>
          <w:noProof/>
          <w:szCs w:val="24"/>
        </w:rPr>
        <w:t>TORRENT</w:t>
      </w:r>
      <w:r>
        <w:rPr>
          <w:noProof/>
        </w:rPr>
        <w:t xml:space="preserve"> — Ισπανία</w:t>
      </w:r>
    </w:p>
    <w:p>
      <w:pPr>
        <w:spacing w:after="240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Διαιτητές που επιλέχθηκαν από κοινού από τα δύο μέρη:</w:t>
      </w:r>
    </w:p>
    <w:p>
      <w:pPr>
        <w:spacing w:after="0"/>
        <w:rPr>
          <w:rFonts w:eastAsia="Times New Roman"/>
          <w:bCs/>
          <w:noProof/>
          <w:color w:val="000000"/>
          <w:szCs w:val="24"/>
        </w:rPr>
      </w:pPr>
      <w:bookmarkStart w:id="1" w:name="_CopyToNewDocument_"/>
      <w:bookmarkEnd w:id="1"/>
      <w:r>
        <w:rPr>
          <w:bCs/>
          <w:noProof/>
          <w:color w:val="000000"/>
          <w:szCs w:val="24"/>
        </w:rPr>
        <w:t xml:space="preserve">κ. Thomas </w:t>
      </w:r>
      <w:r>
        <w:rPr>
          <w:b/>
          <w:bCs/>
          <w:noProof/>
          <w:color w:val="000000"/>
          <w:szCs w:val="24"/>
        </w:rPr>
        <w:t>COTTIER</w:t>
      </w:r>
      <w:r>
        <w:rPr>
          <w:bCs/>
          <w:noProof/>
          <w:color w:val="000000"/>
          <w:szCs w:val="24"/>
        </w:rPr>
        <w:t xml:space="preserve"> — Ελβετία</w:t>
      </w:r>
    </w:p>
    <w:p>
      <w:pPr>
        <w:spacing w:after="0"/>
        <w:rPr>
          <w:noProof/>
          <w:szCs w:val="24"/>
        </w:rPr>
      </w:pPr>
      <w:r>
        <w:rPr>
          <w:noProof/>
        </w:rPr>
        <w:t xml:space="preserve">κ. Fabien </w:t>
      </w:r>
      <w:r>
        <w:rPr>
          <w:b/>
          <w:noProof/>
          <w:szCs w:val="24"/>
        </w:rPr>
        <w:t>GELINAS</w:t>
      </w:r>
      <w:r>
        <w:rPr>
          <w:noProof/>
        </w:rPr>
        <w:t xml:space="preserve"> — Καναδάς</w:t>
      </w:r>
    </w:p>
    <w:p>
      <w:pPr>
        <w:spacing w:after="0"/>
        <w:rPr>
          <w:rFonts w:eastAsia="Calibri"/>
          <w:b/>
          <w:noProof/>
          <w:sz w:val="6"/>
          <w:szCs w:val="6"/>
        </w:rPr>
      </w:pPr>
      <w:r>
        <w:rPr>
          <w:bCs/>
          <w:noProof/>
          <w:color w:val="000000"/>
          <w:szCs w:val="24"/>
        </w:rPr>
        <w:t>κα Merit E.</w:t>
      </w:r>
      <w:r>
        <w:rPr>
          <w:b/>
          <w:bCs/>
          <w:noProof/>
          <w:color w:val="000000"/>
          <w:szCs w:val="24"/>
        </w:rPr>
        <w:t xml:space="preserve"> JANOW</w:t>
      </w:r>
      <w:r>
        <w:rPr>
          <w:bCs/>
          <w:noProof/>
          <w:color w:val="000000"/>
          <w:szCs w:val="24"/>
        </w:rPr>
        <w:t xml:space="preserve"> — Ηνωμένες Πολιτείες</w:t>
      </w:r>
    </w:p>
    <w:p>
      <w:pPr>
        <w:spacing w:after="0"/>
        <w:rPr>
          <w:rFonts w:eastAsia="Times New Roman"/>
          <w:bCs/>
          <w:noProof/>
          <w:color w:val="000000"/>
          <w:szCs w:val="24"/>
        </w:rPr>
      </w:pPr>
      <w:r>
        <w:rPr>
          <w:noProof/>
        </w:rPr>
        <w:t xml:space="preserve">κα Anna </w:t>
      </w:r>
      <w:r>
        <w:rPr>
          <w:b/>
          <w:noProof/>
          <w:szCs w:val="24"/>
        </w:rPr>
        <w:t xml:space="preserve">KOUYATE </w:t>
      </w:r>
      <w:r>
        <w:rPr>
          <w:noProof/>
        </w:rPr>
        <w:t xml:space="preserve"> — Μάλι</w:t>
      </w:r>
    </w:p>
    <w:p>
      <w:pPr>
        <w:spacing w:after="0"/>
        <w:rPr>
          <w:rFonts w:eastAsia="Times New Roman"/>
          <w:b/>
          <w:noProof/>
          <w:szCs w:val="24"/>
        </w:rPr>
      </w:pPr>
      <w:r>
        <w:rPr>
          <w:bCs/>
          <w:noProof/>
          <w:color w:val="000000"/>
          <w:szCs w:val="24"/>
        </w:rPr>
        <w:t xml:space="preserve">κ. Helge </w:t>
      </w:r>
      <w:r>
        <w:rPr>
          <w:b/>
          <w:bCs/>
          <w:noProof/>
          <w:color w:val="000000"/>
          <w:szCs w:val="24"/>
        </w:rPr>
        <w:t xml:space="preserve">SELAND </w:t>
      </w:r>
      <w:r>
        <w:rPr>
          <w:bCs/>
          <w:noProof/>
          <w:color w:val="000000"/>
          <w:szCs w:val="24"/>
        </w:rPr>
        <w:t>— Νορβηγία</w:t>
      </w: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EL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B60A4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98E0C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5E44F2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3DB80C6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7F67F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6BA8A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778A3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60C33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3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7-18 11:51:3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\u964?\u951?\u962?"/>
    <w:docVar w:name="LW_ACCOMPAGNANT.CP" w:val="\u964?\u951?\u962?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840AE3E5-FEE0-44D0-918B-D09516EDE8E9"/>
    <w:docVar w:name="LW_COVERPAGE_TYPE" w:val="1"/>
    <w:docVar w:name="LW_CROSSREFERENCE" w:val="&lt;UNUSED&gt;"/>
    <w:docVar w:name="LW_DocType" w:val="ANNEX"/>
    <w:docVar w:name="LW_EMISSION" w:val="25.7.2019"/>
    <w:docVar w:name="LW_EMISSION_ISODATE" w:val="2019-07-25"/>
    <w:docVar w:name="LW_EMISSION_LOCATION" w:val="BRX"/>
    <w:docVar w:name="LW_EMISSION_PREFIX" w:val="Βρυξέλλες, "/>
    <w:docVar w:name="LW_EMISSION_SUFFIX" w:val=" "/>
    <w:docVar w:name="LW_ID_DOCSTRUCTURE" w:val="COM/ANNEX"/>
    <w:docVar w:name="LW_ID_DOCTYPE" w:val="SG-017"/>
    <w:docVar w:name="LW_LANGUE" w:val="EL"/>
    <w:docVar w:name="LW_LEVEL_OF_SENSITIVITY" w:val="Standard treatment"/>
    <w:docVar w:name="LW_NOM.INST" w:val="\u917?\u933?\u929?\u937?\u928?\u913?\u938?\u922?\u919? \u917?\u928?\u921?\u932?\u929?\u927?\u928?\u919?"/>
    <w:docVar w:name="LW_NOM.INST_JOINTDOC" w:val="&lt;EMPTY&gt;"/>
    <w:docVar w:name="LW_OBJETACTEPRINCIPAL" w:val="\u947?\u953?\u945? \u964?\u959?\u957? \u954?\u945?\u952?\u959?\u961?\u953?\u963?\u956?\u972? \u964?\u951?\u962? \u952?\u941?\u963?\u951?\u962? \u960?\u959?\u965? \u960?\u961?\u941?\u960?\u949?\u953? \u957?\u945? \u955?\u951?\u966?\u952?\u949?\u943?, \u949?\u958? \u959?\u957?\u972?\u956?\u945?\u964?\u959?\u962? \u964?\u951?\u962? \u917?\u965?\u961?\u969?\u960?\u945?\u970?\u954?\u942?\u962? \u904?\u957?\u969?\u963?\u951?\u962?, \u963?\u964?\u959? \u960?\u955?\u945?\u943?\u963?\u953?\u959? \u964?\u951?\u962? \u949?\u960?\u953?\u964?\u961?\u959?\u960?\u942?\u962? \u931?\u927?\u917?\u931? \u960?\u959?\u965? \u963?\u965?\u963?\u964?\u940?\u952?\u951?\u954?\u949? \u956?\u949? \u964?\u951?\u957? \u949?\u957?\u948?\u953?\u940?\u956?\u949?\u963?\u951? \u963?\u965?\u956?\u966?\u969?\u957?\u943?\u945? \u949?\u957?\u972?\u968?\u949?\u953? \u963?\u965?\u956?\u966?\u969?\u957?\u943?\u945?\u962? \u959?\u953?\u954?\u959?\u957?\u959?\u956?\u953?\u954?\u942?\u962? \u949?\u964?\u945?\u953?\u961?\u953?\u954?\u942?\u962? \u963?\u967?\u941?\u963?\u951?\u962? \u956?\u949?\u964?\u945?\u958?\u973? \u964?\u951?\u962? \u917?\u965?\u961?\u969?\u960?\u945?\u970?\u954?\u942?\u962? \u922?\u959?\u953?\u957?\u972?\u964?\u951?\u964?\u945?\u962? \u954?\u945?\u953? \u964?\u969?\u957? \u954?\u961?\u945?\u964?\u974?\u957? \u956?\u949?\u955?\u974?\u957? \u964?\u951?\u962?, \u945?\u966?\u949?\u957?\u972?\u962?, \u954?\u945?\u953? \u964?\u959?\u965? \u956?\u941?\u961?\u959?\u965?\u962? «\u922?\u949?\u957?\u964?\u961?\u953?\u954?\u942? \u913?\u966?\u961?\u953?\u954?\u942?», \u945?\u966?\u949?\u964?\u941?\u961?\u959?\u965?, \u972?\u963?\u959?\u957? \u945?\u966?\u959?\u961?\u940? \u964?\u951?\u957? \u941?\u947?\u954?\u961?\u953?\u963?\u951? \u964?\u959?\u965? \u954?\u945?\u964?\u945?\u955?\u972?\u947?\u959?\u965? \u964?\u969?\u957? \u948?\u953?\u945?\u953?\u964?\u951?\u964?\u974?\u957?"/>
    <w:docVar w:name="LW_OBJETACTEPRINCIPAL.CP" w:val="\u947?\u953?\u945? \u964?\u959?\u957? \u954?\u945?\u952?\u959?\u961?\u953?\u963?\u956?\u972? \u964?\u951?\u962? \u952?\u941?\u963?\u951?\u962? \u960?\u959?\u965? \u960?\u961?\u941?\u960?\u949?\u953? \u957?\u945? \u955?\u951?\u966?\u952?\u949?\u943?, \u949?\u958? \u959?\u957?\u972?\u956?\u945?\u964?\u959?\u962? \u964?\u951?\u962? \u917?\u965?\u961?\u969?\u960?\u945?\u970?\u954?\u942?\u962? \u904?\u957?\u969?\u963?\u951?\u962?, \u963?\u964?\u959? \u960?\u955?\u945?\u943?\u963?\u953?\u959? \u964?\u951?\u962? \u949?\u960?\u953?\u964?\u961?\u959?\u960?\u942?\u962? \u931?\u927?\u917?\u931? \u960?\u959?\u965? \u963?\u965?\u963?\u964?\u940?\u952?\u951?\u954?\u949? \u956?\u949? \u964?\u951?\u957? \u949?\u957?\u948?\u953?\u940?\u956?\u949?\u963?\u951? \u963?\u965?\u956?\u966?\u969?\u957?\u943?\u945? \u949?\u957?\u972?\u968?\u949?\u953? \u963?\u965?\u956?\u966?\u969?\u957?\u943?\u945?\u962? \u959?\u953?\u954?\u959?\u957?\u959?\u956?\u953?\u954?\u942?\u962? \u949?\u964?\u945?\u953?\u961?\u953?\u954?\u942?\u962? \u963?\u967?\u941?\u963?\u951?\u962? \u956?\u949?\u964?\u945?\u958?\u973? \u964?\u951?\u962? \u917?\u965?\u961?\u969?\u960?\u945?\u970?\u954?\u942?\u962? \u922?\u959?\u953?\u957?\u972?\u964?\u951?\u964?\u945?\u962? \u954?\u945?\u953? \u964?\u969?\u957? \u954?\u961?\u945?\u964?\u974?\u957? \u956?\u949?\u955?\u974?\u957? \u964?\u951?\u962?, \u945?\u966?\u949?\u957?\u972?\u962?, \u954?\u945?\u953? \u964?\u959?\u965? \u956?\u941?\u961?\u959?\u965?\u962? «\u922?\u949?\u957?\u964?\u961?\u953?\u954?\u942? \u913?\u966?\u961?\u953?\u954?\u942?», \u945?\u966?\u949?\u964?\u941?\u961?\u959?\u965?, \u972?\u963?\u959?\u957? \u945?\u966?\u959?\u961?\u940? \u964?\u951?\u957? \u941?\u947?\u954?\u961?\u953?\u963?\u951? \u964?\u959?\u965? \u954?\u945?\u964?\u945?\u955?\u972?\u947?\u959?\u965? \u964?\u969?\u957? \u948?\u953?\u945?\u953?\u964?\u951?\u964?\u974?\u957?"/>
    <w:docVar w:name="LW_PART_NBR" w:val="1"/>
    <w:docVar w:name="LW_PART_NBR_TOTAL" w:val="1"/>
    <w:docVar w:name="LW_REF.INST.NEW" w:val="COM"/>
    <w:docVar w:name="LW_REF.INST.NEW_ADOPTED" w:val="final"/>
    <w:docVar w:name="LW_REF.INST.NEW_TEXT" w:val="(2019) 34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\u928?\u913?\u929?\u913?\u929?\u932?\u919?\u924?\u913?"/>
    <w:docVar w:name="LW_TYPE.DOC.CP" w:val="\u928?\u913?\u929?\u913?\u929?\u932?\u919?\u924?\u913?"/>
    <w:docVar w:name="LW_TYPEACTEPRINCIPAL" w:val="\u960?\u961?\u972?\u964?\u945?\u963?\u951?\u962? \u945?\u960?\u972?\u966?\u945?\u963?\u951?\u962? \u964?\u959?\u965? \u931?\u965?\u956?\u946?\u959?\u965?\u955?\u943?\u959?\u965?"/>
    <w:docVar w:name="LW_TYPEACTEPRINCIPAL.CP" w:val="\u960?\u961?\u972?\u964?\u945?\u963?\u951?\u962? \u945?\u960?\u972?\u966?\u945?\u963?\u951?\u962? \u964?\u959?\u965? \u931?\u965?\u956?\u946?\u959?\u965?\u955?\u943?\u959?\u965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l-G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l-GR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l-G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l-G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l-G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l-GR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l-G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l-G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4</TotalTime>
  <Pages>3</Pages>
  <Words>358</Words>
  <Characters>2036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MOLLER Birgit (TRADE)</dc:creator>
  <cp:lastModifiedBy>WES PDFC Administrator</cp:lastModifiedBy>
  <cp:revision>8</cp:revision>
  <dcterms:created xsi:type="dcterms:W3CDTF">2019-05-21T07:31:00Z</dcterms:created>
  <dcterms:modified xsi:type="dcterms:W3CDTF">2019-07-18T09:51:00Z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