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98500A3-4476-494F-9216-3E4E3130EC46" style="width:450.75pt;height:406.5pt">
            <v:imagedata r:id="rId8" o:title=""/>
          </v:shape>
        </w:pict>
      </w:r>
    </w:p>
    <w:p>
      <w:pPr>
        <w:rPr>
          <w:noProof/>
          <w:szCs w:val="24"/>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lastRenderedPageBreak/>
        <w:t>EXPUNERE DE MOTIVE</w:t>
      </w:r>
    </w:p>
    <w:p>
      <w:pPr>
        <w:pStyle w:val="ManualHeading1"/>
        <w:rPr>
          <w:noProof/>
          <w:szCs w:val="24"/>
        </w:rPr>
      </w:pPr>
      <w:r>
        <w:t>1.</w:t>
      </w:r>
      <w:r>
        <w:tab/>
      </w:r>
      <w:r>
        <w:rPr>
          <w:noProof/>
        </w:rPr>
        <w:t>Obiectul propunerii</w:t>
      </w:r>
    </w:p>
    <w:p>
      <w:pPr>
        <w:rPr>
          <w:noProof/>
          <w:szCs w:val="24"/>
        </w:rPr>
      </w:pPr>
      <w:r>
        <w:rPr>
          <w:noProof/>
        </w:rPr>
        <w:t>Prezenta propunere se referă la decizia de stabilire a poziției care urmează să fie adoptată, în numele Uniunii Europene (denumită în continuare „Uniunea”), în cadrul Comitetului APE instituit prin Acordul interimar în vederea încheierii unui acord de parteneriat economic între Comunitatea Europeană și statele sale membre, pe de o parte, și partea Africa Centrală, pe de altă parte (denumit în continuare „acordul”)</w:t>
      </w:r>
      <w:r>
        <w:rPr>
          <w:rStyle w:val="FootnoteReference"/>
          <w:noProof/>
        </w:rPr>
        <w:footnoteReference w:id="1"/>
      </w:r>
      <w:r>
        <w:rPr>
          <w:noProof/>
        </w:rPr>
        <w:t>, în ceea ce privește adoptarea avută în vedere a normelor de procedură privind medierea, a normelor de procedură privind arbitrajul și a codului de conduită al arbitrilor.</w:t>
      </w:r>
    </w:p>
    <w:p>
      <w:pPr>
        <w:pStyle w:val="ManualHeading1"/>
        <w:rPr>
          <w:noProof/>
          <w:szCs w:val="24"/>
        </w:rPr>
      </w:pPr>
      <w:r>
        <w:t>2.</w:t>
      </w:r>
      <w:r>
        <w:tab/>
      </w:r>
      <w:r>
        <w:rPr>
          <w:noProof/>
        </w:rPr>
        <w:t>Contextul propunerii</w:t>
      </w:r>
    </w:p>
    <w:p>
      <w:pPr>
        <w:pStyle w:val="ManualHeading2"/>
        <w:rPr>
          <w:noProof/>
          <w:szCs w:val="24"/>
        </w:rPr>
      </w:pPr>
      <w:r>
        <w:t>2.1.</w:t>
      </w:r>
      <w:r>
        <w:tab/>
      </w:r>
      <w:r>
        <w:rPr>
          <w:noProof/>
        </w:rPr>
        <w:t>Acordul de parteneriat economic preliminar dintre UE și Africa Centrală</w:t>
      </w:r>
    </w:p>
    <w:p>
      <w:pPr>
        <w:pBdr>
          <w:top w:val="nil"/>
          <w:left w:val="nil"/>
          <w:bottom w:val="nil"/>
          <w:right w:val="nil"/>
          <w:between w:val="nil"/>
          <w:bar w:val="nil"/>
        </w:pBdr>
        <w:spacing w:after="100" w:afterAutospacing="1"/>
        <w:rPr>
          <w:noProof/>
          <w:szCs w:val="24"/>
        </w:rPr>
      </w:pPr>
      <w:r>
        <w:rPr>
          <w:noProof/>
        </w:rPr>
        <w:t>Obiectivul acordului este de a stabili un cadru inițial pentru un acord de parteneriat economic complet regional, în conformitate cu Acordul de la Cotonou. Partea Africa Centrală este compusă până în prezent din Republica Camerun. Acordul se aplică cu titlu provizoriu din data de 4 august 2014.</w:t>
      </w:r>
    </w:p>
    <w:p>
      <w:pPr>
        <w:pStyle w:val="ManualHeading2"/>
        <w:rPr>
          <w:noProof/>
          <w:szCs w:val="24"/>
        </w:rPr>
      </w:pPr>
      <w:r>
        <w:t>2.2.</w:t>
      </w:r>
      <w:r>
        <w:tab/>
      </w:r>
      <w:r>
        <w:rPr>
          <w:noProof/>
        </w:rPr>
        <w:t>Comitetul APE</w:t>
      </w:r>
    </w:p>
    <w:p>
      <w:pPr>
        <w:pBdr>
          <w:top w:val="nil"/>
          <w:left w:val="nil"/>
          <w:bottom w:val="nil"/>
          <w:right w:val="nil"/>
          <w:between w:val="nil"/>
          <w:bar w:val="nil"/>
        </w:pBdr>
        <w:spacing w:after="100" w:afterAutospacing="1"/>
        <w:rPr>
          <w:noProof/>
          <w:szCs w:val="24"/>
        </w:rPr>
      </w:pPr>
      <w:r>
        <w:rPr>
          <w:noProof/>
        </w:rPr>
        <w:t>Comitetul APE este organismul instituțional comun din cadrul acordului. Articolul 92 din acord prevede că Comitetul APE este responsabil de administrarea tuturor domeniilor vizate de acord și de realizarea tuturor sarcinilor menționate în acesta. Comitetul APE își adoptă deciziile prin consens. Funcționarea Comitetului APE este descrisă în regulamentul său de procedură</w:t>
      </w:r>
      <w:r>
        <w:rPr>
          <w:rStyle w:val="FootnoteReference"/>
          <w:noProof/>
        </w:rPr>
        <w:footnoteReference w:id="2"/>
      </w:r>
      <w:r>
        <w:rPr>
          <w:noProof/>
        </w:rPr>
        <w:t xml:space="preserve">. </w:t>
      </w:r>
    </w:p>
    <w:p>
      <w:pPr>
        <w:pStyle w:val="ManualHeading2"/>
        <w:rPr>
          <w:noProof/>
          <w:szCs w:val="24"/>
        </w:rPr>
      </w:pPr>
      <w:r>
        <w:t>2.3.</w:t>
      </w:r>
      <w:r>
        <w:tab/>
      </w:r>
      <w:r>
        <w:rPr>
          <w:noProof/>
        </w:rPr>
        <w:t>Actul avut în vedere de Comitetul APE</w:t>
      </w:r>
    </w:p>
    <w:p>
      <w:pPr>
        <w:pBdr>
          <w:top w:val="nil"/>
          <w:left w:val="nil"/>
          <w:bottom w:val="nil"/>
          <w:right w:val="nil"/>
          <w:between w:val="nil"/>
          <w:bar w:val="nil"/>
        </w:pBdr>
        <w:spacing w:after="100" w:afterAutospacing="1"/>
        <w:rPr>
          <w:noProof/>
          <w:szCs w:val="24"/>
        </w:rPr>
      </w:pPr>
      <w:r>
        <w:rPr>
          <w:noProof/>
        </w:rPr>
        <w:t xml:space="preserve">La cea de-a cincea sa reuniune, la [data], Comitetul APE trebuie să adopte o decizie referitoare la procedurile de soluționare a litigiilor (denumită în continuare „actul avut în vedere”). </w:t>
      </w:r>
    </w:p>
    <w:p>
      <w:pPr>
        <w:pBdr>
          <w:top w:val="nil"/>
          <w:left w:val="nil"/>
          <w:bottom w:val="nil"/>
          <w:right w:val="nil"/>
          <w:between w:val="nil"/>
          <w:bar w:val="nil"/>
        </w:pBdr>
        <w:spacing w:after="100" w:afterAutospacing="1"/>
        <w:rPr>
          <w:noProof/>
          <w:szCs w:val="24"/>
        </w:rPr>
      </w:pPr>
      <w:r>
        <w:rPr>
          <w:noProof/>
        </w:rPr>
        <w:t>Articolul 80 alineatul (1) din acord prevede că „Procedurile de soluționare a litigiilor prevăzute în capitolul 3 sunt reglementate de Regulamentul de procedură și de Codul de conduită care urmează să fie adoptate de Comitetul APE. ”</w:t>
      </w:r>
    </w:p>
    <w:p>
      <w:pPr>
        <w:pBdr>
          <w:top w:val="nil"/>
          <w:left w:val="nil"/>
          <w:bottom w:val="nil"/>
          <w:right w:val="nil"/>
          <w:between w:val="nil"/>
          <w:bar w:val="nil"/>
        </w:pBdr>
        <w:spacing w:after="100" w:afterAutospacing="1"/>
        <w:rPr>
          <w:noProof/>
          <w:szCs w:val="24"/>
        </w:rPr>
      </w:pPr>
      <w:r>
        <w:rPr>
          <w:noProof/>
        </w:rPr>
        <w:t>Articolul 88 din acord prevede că „Comitetul APE poate decide să modifice prezentul titlu și anexele la acesta. ”</w:t>
      </w:r>
    </w:p>
    <w:p>
      <w:pPr>
        <w:pBdr>
          <w:top w:val="nil"/>
          <w:left w:val="nil"/>
          <w:bottom w:val="nil"/>
          <w:right w:val="nil"/>
          <w:between w:val="nil"/>
          <w:bar w:val="nil"/>
        </w:pBdr>
        <w:spacing w:after="100" w:afterAutospacing="1"/>
        <w:rPr>
          <w:noProof/>
          <w:szCs w:val="24"/>
        </w:rPr>
      </w:pPr>
      <w:r>
        <w:rPr>
          <w:noProof/>
        </w:rPr>
        <w:t>Obiectivul actului avut în vedere este de a stabili normele și procedurile pentru punerea în aplicare a acțiunilor prevăzute în titlul VI din acord pentru prevenirea și soluționarea litigiilor care ar putea interveni între părți. Adoptarea acestor norme este un element esențial pentru finalizarea cadrului operațional al dispozițiilor acordului privind prevenirea și soluționarea litigiilor.</w:t>
      </w:r>
    </w:p>
    <w:p>
      <w:pPr>
        <w:pStyle w:val="ManualHeading1"/>
        <w:rPr>
          <w:noProof/>
          <w:szCs w:val="24"/>
        </w:rPr>
      </w:pPr>
      <w:r>
        <w:lastRenderedPageBreak/>
        <w:t>3.</w:t>
      </w:r>
      <w:r>
        <w:tab/>
      </w:r>
      <w:r>
        <w:rPr>
          <w:noProof/>
        </w:rPr>
        <w:t>Poziția care urmează să fie adoptată în numele Uniunii</w:t>
      </w:r>
    </w:p>
    <w:p>
      <w:pPr>
        <w:pBdr>
          <w:top w:val="nil"/>
          <w:left w:val="nil"/>
          <w:bottom w:val="nil"/>
          <w:right w:val="nil"/>
          <w:between w:val="nil"/>
          <w:bar w:val="nil"/>
        </w:pBdr>
        <w:spacing w:after="100" w:afterAutospacing="1"/>
        <w:rPr>
          <w:noProof/>
          <w:szCs w:val="24"/>
        </w:rPr>
      </w:pPr>
      <w:r>
        <w:rPr>
          <w:noProof/>
        </w:rPr>
        <w:t>Prezenta propunere de decizie a Consiliului determină poziția care urmează să fie adoptată, în numele Uniunii, în cadrul Comitetului APE instituit prin Acordul interimar în vederea încheierii unui acord de parteneriat economic între Comunitatea Europeană și statele sale membre, pe de o parte, și partea Africa Centrală, pe de altă parte, în ceea ce privește stabilirea normelor de procedură privind medierea, a normelor de procedură privind arbitrajul și a codului de conduită al arbitrilor.</w:t>
      </w:r>
    </w:p>
    <w:p>
      <w:pPr>
        <w:pBdr>
          <w:top w:val="nil"/>
          <w:left w:val="nil"/>
          <w:bottom w:val="nil"/>
          <w:right w:val="nil"/>
          <w:between w:val="nil"/>
          <w:bar w:val="nil"/>
        </w:pBdr>
        <w:spacing w:after="100" w:afterAutospacing="1"/>
        <w:rPr>
          <w:noProof/>
          <w:szCs w:val="24"/>
        </w:rPr>
      </w:pPr>
      <w:r>
        <w:rPr>
          <w:noProof/>
        </w:rPr>
        <w:t>Părțile la acord au fost de acord cu acest proiect de decizie, l-au parafat la cea de-a patra reuniune a Comitetului APE din 18 și 19 februarie 2019 și, sub rezerva procedurilor decizionale ale Uniunii Europene, ar trebui să îl adopte la următoarea reuniune a Comitetului APE care ar trebui să aibă loc la sfârșitul anului 2019.</w:t>
      </w:r>
    </w:p>
    <w:p>
      <w:pPr>
        <w:pBdr>
          <w:top w:val="nil"/>
          <w:left w:val="nil"/>
          <w:bottom w:val="nil"/>
          <w:right w:val="nil"/>
          <w:between w:val="nil"/>
          <w:bar w:val="nil"/>
        </w:pBdr>
        <w:spacing w:after="100" w:afterAutospacing="1"/>
        <w:rPr>
          <w:noProof/>
          <w:szCs w:val="24"/>
        </w:rPr>
      </w:pPr>
      <w:r>
        <w:rPr>
          <w:noProof/>
        </w:rPr>
        <w:t>Prezenta decizie este esențială pentru a se asigura că dispozițiile acordului cuprinse în titlul VI privind prevenirea și soluționarea litigiilor devin operaționale și pentru a asigura, prin urmare, buna aplicare a acordului.</w:t>
      </w:r>
    </w:p>
    <w:p>
      <w:pPr>
        <w:pStyle w:val="ManualHeading1"/>
        <w:rPr>
          <w:noProof/>
          <w:szCs w:val="24"/>
        </w:rPr>
      </w:pPr>
      <w:r>
        <w:t>4.</w:t>
      </w:r>
      <w:r>
        <w:tab/>
      </w:r>
      <w:r>
        <w:rPr>
          <w:noProof/>
        </w:rPr>
        <w:t>Temeiul juridic</w:t>
      </w:r>
      <w:bookmarkStart w:id="1" w:name="bookmark7"/>
    </w:p>
    <w:p>
      <w:pPr>
        <w:pStyle w:val="ManualHeading2"/>
        <w:rPr>
          <w:noProof/>
          <w:szCs w:val="24"/>
        </w:rPr>
      </w:pPr>
      <w:r>
        <w:t>4.1.</w:t>
      </w:r>
      <w:r>
        <w:tab/>
      </w:r>
      <w:r>
        <w:rPr>
          <w:noProof/>
        </w:rPr>
        <w:t>Temeiul juridic procedural</w:t>
      </w:r>
      <w:bookmarkEnd w:id="1"/>
    </w:p>
    <w:p>
      <w:pPr>
        <w:pStyle w:val="ManualHeading3"/>
        <w:rPr>
          <w:noProof/>
        </w:rPr>
      </w:pPr>
      <w:r>
        <w:rPr>
          <w:noProof/>
        </w:rPr>
        <w:t>4.1.1.</w:t>
      </w:r>
      <w:r>
        <w:rPr>
          <w:noProof/>
        </w:rPr>
        <w:tab/>
        <w:t>Principii</w:t>
      </w:r>
    </w:p>
    <w:p>
      <w:pPr>
        <w:pBdr>
          <w:top w:val="nil"/>
          <w:left w:val="nil"/>
          <w:bottom w:val="nil"/>
          <w:right w:val="nil"/>
          <w:between w:val="nil"/>
          <w:bar w:val="nil"/>
        </w:pBdr>
        <w:spacing w:after="100" w:afterAutospacing="1"/>
        <w:rPr>
          <w:noProof/>
          <w:szCs w:val="24"/>
        </w:rPr>
      </w:pPr>
      <w:r>
        <w:rPr>
          <w:noProof/>
        </w:rPr>
        <w:t>Articolul 218 alineatul (9) din Tratatul privind funcționarea Uniunii Europene (TFUE) prevede decizii de stabilire „a pozițiilor care trebuie adoptate în numele Uniunii în cadrul unui organism creat printr-un acord, în cazul în care acest organism trebuie să adopte acte cu efecte juridice, cu excepția actelor care modifică sau completează cadrul instituțional al acordului.”</w:t>
      </w:r>
    </w:p>
    <w:p>
      <w:pPr>
        <w:pBdr>
          <w:top w:val="nil"/>
          <w:left w:val="nil"/>
          <w:bottom w:val="nil"/>
          <w:right w:val="nil"/>
          <w:between w:val="nil"/>
          <w:bar w:val="nil"/>
        </w:pBdr>
        <w:spacing w:after="100" w:afterAutospacing="1"/>
        <w:rPr>
          <w:noProof/>
          <w:szCs w:val="24"/>
        </w:rPr>
      </w:pPr>
      <w:r>
        <w:rPr>
          <w:noProof/>
        </w:rPr>
        <w:t>Conceptul de „acte cu efecte juridice” include actele care au efecte juridice în temeiul normelor de drept internațional aplicabile organismului în cauză. Sunt, de asemenea, incluse instrumentele care nu au un caracter obligatoriu în temeiul dreptului internațional, dar care „au vocația de a influența în mod decisiv conținutul reglementării adoptate de legiuitorul Uniunii”</w:t>
      </w:r>
      <w:r>
        <w:rPr>
          <w:rStyle w:val="FootnoteReference"/>
          <w:noProof/>
        </w:rPr>
        <w:footnoteReference w:id="3"/>
      </w:r>
      <w:r>
        <w:rPr>
          <w:noProof/>
        </w:rPr>
        <w:t>.</w:t>
      </w:r>
    </w:p>
    <w:p>
      <w:pPr>
        <w:pStyle w:val="ManualHeading3"/>
        <w:rPr>
          <w:noProof/>
          <w:szCs w:val="24"/>
        </w:rPr>
      </w:pPr>
      <w:r>
        <w:rPr>
          <w:noProof/>
        </w:rPr>
        <w:t>4.1.2.</w:t>
      </w:r>
      <w:r>
        <w:rPr>
          <w:noProof/>
        </w:rPr>
        <w:tab/>
        <w:t>Aplicarea în acest caz</w:t>
      </w:r>
    </w:p>
    <w:p>
      <w:pPr>
        <w:pBdr>
          <w:top w:val="nil"/>
          <w:left w:val="nil"/>
          <w:bottom w:val="nil"/>
          <w:right w:val="nil"/>
          <w:between w:val="nil"/>
          <w:bar w:val="nil"/>
        </w:pBdr>
        <w:spacing w:after="100" w:afterAutospacing="1"/>
        <w:rPr>
          <w:noProof/>
          <w:szCs w:val="24"/>
        </w:rPr>
      </w:pPr>
      <w:r>
        <w:rPr>
          <w:noProof/>
        </w:rPr>
        <w:t>Comitetul APE este o instanță creată printr-un acord, și anume Acordul interimar în vederea încheierii unui acord de parteneriat economic între Comunitatea Europeană și statele sale membre, pe de o parte, și partea Africa Centrală, pe de altă parte.</w:t>
      </w:r>
    </w:p>
    <w:p>
      <w:pPr>
        <w:pBdr>
          <w:top w:val="nil"/>
          <w:left w:val="nil"/>
          <w:bottom w:val="nil"/>
          <w:right w:val="nil"/>
          <w:between w:val="nil"/>
          <w:bar w:val="nil"/>
        </w:pBdr>
        <w:spacing w:after="100" w:afterAutospacing="1"/>
        <w:rPr>
          <w:noProof/>
          <w:szCs w:val="24"/>
        </w:rPr>
      </w:pPr>
      <w:r>
        <w:rPr>
          <w:noProof/>
        </w:rPr>
        <w:t>Actul pe care Comitetul APE este invitat să îl adopte este un act cu efecte juridice. Actul avut în vedere va avea caracter obligatoriu în temeiul dreptului internațional, în conformitate cu articolele 80 și 88 din acord.</w:t>
      </w:r>
    </w:p>
    <w:p>
      <w:pPr>
        <w:pBdr>
          <w:top w:val="nil"/>
          <w:left w:val="nil"/>
          <w:bottom w:val="nil"/>
          <w:right w:val="nil"/>
          <w:between w:val="nil"/>
          <w:bar w:val="nil"/>
        </w:pBdr>
        <w:spacing w:after="100" w:afterAutospacing="1"/>
        <w:rPr>
          <w:noProof/>
          <w:szCs w:val="24"/>
        </w:rPr>
      </w:pPr>
      <w:r>
        <w:rPr>
          <w:noProof/>
        </w:rPr>
        <w:t>Actul avut în vedere nu completează și nici nu schimbă cadrul instituțional al acordului.</w:t>
      </w:r>
    </w:p>
    <w:p>
      <w:pPr>
        <w:pBdr>
          <w:top w:val="nil"/>
          <w:left w:val="nil"/>
          <w:bottom w:val="nil"/>
          <w:right w:val="nil"/>
          <w:between w:val="nil"/>
          <w:bar w:val="nil"/>
        </w:pBdr>
        <w:spacing w:after="100" w:afterAutospacing="1"/>
        <w:rPr>
          <w:noProof/>
          <w:szCs w:val="24"/>
        </w:rPr>
      </w:pPr>
      <w:r>
        <w:rPr>
          <w:noProof/>
        </w:rPr>
        <w:t>Prin urmare, temeiul juridic procedural al deciziei propuse este articolul 218 alineatul (9) din TFUE.</w:t>
      </w:r>
    </w:p>
    <w:p>
      <w:pPr>
        <w:pStyle w:val="ManualHeading2"/>
        <w:rPr>
          <w:noProof/>
          <w:szCs w:val="24"/>
        </w:rPr>
      </w:pPr>
      <w:bookmarkStart w:id="2" w:name="bookmark8"/>
      <w:r>
        <w:lastRenderedPageBreak/>
        <w:t>4.2.</w:t>
      </w:r>
      <w:r>
        <w:tab/>
      </w:r>
      <w:r>
        <w:rPr>
          <w:noProof/>
        </w:rPr>
        <w:t>Temeiul juridic material</w:t>
      </w:r>
      <w:bookmarkEnd w:id="2"/>
    </w:p>
    <w:p>
      <w:pPr>
        <w:pStyle w:val="ManualHeading3"/>
        <w:rPr>
          <w:noProof/>
          <w:szCs w:val="24"/>
        </w:rPr>
      </w:pPr>
      <w:r>
        <w:rPr>
          <w:noProof/>
        </w:rPr>
        <w:t>4.2.1.</w:t>
      </w:r>
      <w:r>
        <w:rPr>
          <w:noProof/>
        </w:rPr>
        <w:tab/>
        <w:t>Principii</w:t>
      </w:r>
    </w:p>
    <w:p>
      <w:pPr>
        <w:pBdr>
          <w:top w:val="nil"/>
          <w:left w:val="nil"/>
          <w:bottom w:val="nil"/>
          <w:right w:val="nil"/>
          <w:between w:val="nil"/>
          <w:bar w:val="nil"/>
        </w:pBdr>
        <w:spacing w:after="100" w:afterAutospacing="1"/>
        <w:rPr>
          <w:noProof/>
          <w:szCs w:val="24"/>
        </w:rPr>
      </w:pPr>
      <w:r>
        <w:rPr>
          <w:noProof/>
        </w:rPr>
        <w:t>Temeiul juridic material al unei decizii adoptate în temeiul articolului 218 alineatul (9) din TFUE depinde în primul rând de obiectivul și de conținutul actului avut în vedere cu privire la care se adoptă o poziție în numele Uniunii. Dacă actul avut în vedere urmărește două obiective sau are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respectiv cel impus de obiectivul sau de elementul principal sau predominant.</w:t>
      </w:r>
    </w:p>
    <w:p>
      <w:pPr>
        <w:pStyle w:val="ManualHeading3"/>
        <w:rPr>
          <w:noProof/>
        </w:rPr>
      </w:pPr>
      <w:r>
        <w:rPr>
          <w:noProof/>
        </w:rPr>
        <w:t>4.2.2.</w:t>
      </w:r>
      <w:r>
        <w:rPr>
          <w:noProof/>
        </w:rPr>
        <w:tab/>
        <w:t>Aplicarea în acest caz</w:t>
      </w:r>
    </w:p>
    <w:p>
      <w:pPr>
        <w:pBdr>
          <w:top w:val="nil"/>
          <w:left w:val="nil"/>
          <w:bottom w:val="nil"/>
          <w:right w:val="nil"/>
          <w:between w:val="nil"/>
          <w:bar w:val="nil"/>
        </w:pBdr>
        <w:spacing w:after="100" w:afterAutospacing="1"/>
        <w:rPr>
          <w:noProof/>
        </w:rPr>
      </w:pPr>
      <w:r>
        <w:rPr>
          <w:noProof/>
        </w:rPr>
        <w:t>Obiectivul și conținutul actului avut în vedere se referă în special la politica comercială comună. Prin urmare, temeiul juridic material al deciziei propuse este articolul 207 din TFUE.</w:t>
      </w:r>
    </w:p>
    <w:p>
      <w:pPr>
        <w:pStyle w:val="ManualHeading2"/>
        <w:rPr>
          <w:noProof/>
          <w:szCs w:val="24"/>
        </w:rPr>
      </w:pPr>
      <w:bookmarkStart w:id="3" w:name="bookmark9"/>
      <w:r>
        <w:t>4.3.</w:t>
      </w:r>
      <w:r>
        <w:tab/>
      </w:r>
      <w:r>
        <w:rPr>
          <w:noProof/>
        </w:rPr>
        <w:t>Concluzie</w:t>
      </w:r>
      <w:bookmarkEnd w:id="3"/>
    </w:p>
    <w:p>
      <w:pPr>
        <w:rPr>
          <w:noProof/>
          <w:szCs w:val="24"/>
        </w:rPr>
      </w:pPr>
      <w:r>
        <w:rPr>
          <w:noProof/>
        </w:rPr>
        <w:t>Temeiul juridic al deciziei propuse ar trebui să fie articolul 207 alineatul (4) primul paragraf din TFUE coroborat cu articolul 218 alineatul (9) din TFUE.</w:t>
      </w:r>
    </w:p>
    <w:p>
      <w:pPr>
        <w:rPr>
          <w:noProof/>
          <w:szCs w:val="24"/>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2019/0159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Comitetului APE instituit prin Acordul interimar în vederea încheierii unui acord de parteneriat economic între Comunitatea Europeană și statele sale membre, pe de o parte, și partea Africa Centrală, pe de altă parte, în ceea ce privește adoptarea normelor de procedură privind medierea, a normelor de procedură privind arbitrajul și a codului de conduită al arbitrilor.</w:t>
      </w:r>
    </w:p>
    <w:p>
      <w:pPr>
        <w:pStyle w:val="Institutionquiagit"/>
        <w:rPr>
          <w:noProof/>
          <w:szCs w:val="24"/>
        </w:rPr>
      </w:pPr>
      <w:r>
        <w:rPr>
          <w:noProof/>
        </w:rPr>
        <w:t>CONSILIUL UNIUNII EUROPENE,</w:t>
      </w:r>
    </w:p>
    <w:p>
      <w:pPr>
        <w:rPr>
          <w:noProof/>
        </w:rPr>
      </w:pPr>
      <w:r>
        <w:rPr>
          <w:noProof/>
        </w:rPr>
        <w:t xml:space="preserve">având în vedere Tratatul privind funcționarea Uniunii Europene (denumit în continuare „TFUE”), în special articolul 207 alineatul (4) primul paragraf coroborat cu articolul 218 alineatul (9), </w:t>
      </w:r>
    </w:p>
    <w:p>
      <w:pPr>
        <w:rPr>
          <w:noProof/>
        </w:rPr>
      </w:pPr>
      <w:r>
        <w:rPr>
          <w:noProof/>
        </w:rPr>
        <w:t>având în vedere Acordul interimar în vederea încheierii unui acord de parteneriat economic între Comunitatea Europeană și statele sale membre, pe de o parte, și partea Africa Centrală, pe de altă parte (denumit în continuare „acordul”)</w:t>
      </w:r>
      <w:r>
        <w:rPr>
          <w:rStyle w:val="FootnoteReference"/>
          <w:noProof/>
        </w:rPr>
        <w:footnoteReference w:id="4"/>
      </w:r>
      <w:r>
        <w:rPr>
          <w:noProof/>
        </w:rPr>
        <w:t>,</w:t>
      </w:r>
    </w:p>
    <w:p>
      <w:pPr>
        <w:rPr>
          <w:noProof/>
        </w:rPr>
      </w:pPr>
      <w:r>
        <w:rPr>
          <w:noProof/>
        </w:rPr>
        <w:t>având în vedere propunerea Comisiei Europene,</w:t>
      </w:r>
    </w:p>
    <w:p>
      <w:pPr>
        <w:rPr>
          <w:noProof/>
        </w:rPr>
      </w:pPr>
      <w:r>
        <w:rPr>
          <w:noProof/>
        </w:rPr>
        <w:t>întrucât:</w:t>
      </w:r>
    </w:p>
    <w:p>
      <w:pPr>
        <w:pStyle w:val="ManualConsidrant"/>
        <w:rPr>
          <w:noProof/>
          <w:szCs w:val="24"/>
        </w:rPr>
      </w:pPr>
      <w:r>
        <w:t>(1)</w:t>
      </w:r>
      <w:r>
        <w:tab/>
      </w:r>
      <w:r>
        <w:rPr>
          <w:noProof/>
        </w:rPr>
        <w:t>Acordul a fost încheiat în numele Uniunii Europene (denumită în continuare „Uniunea”) prin Decizia 2009/152/CE</w:t>
      </w:r>
      <w:r>
        <w:rPr>
          <w:rStyle w:val="FootnoteReference"/>
          <w:noProof/>
        </w:rPr>
        <w:footnoteReference w:id="5"/>
      </w:r>
      <w:r>
        <w:rPr>
          <w:noProof/>
        </w:rPr>
        <w:t xml:space="preserve"> și se aplică cu titlu provizoriu din data de 4 august 2014.</w:t>
      </w:r>
    </w:p>
    <w:p>
      <w:pPr>
        <w:pStyle w:val="ManualConsidrant"/>
        <w:rPr>
          <w:rFonts w:eastAsia="Times New Roman"/>
          <w:noProof/>
          <w:szCs w:val="24"/>
        </w:rPr>
      </w:pPr>
      <w:r>
        <w:t>(2)</w:t>
      </w:r>
      <w:r>
        <w:tab/>
      </w:r>
      <w:r>
        <w:rPr>
          <w:noProof/>
        </w:rPr>
        <w:t>În conformitate cu articolul 80 alineatul (1) din acord, Comitetul APE stabilește normele de procedură și codul de conduită.</w:t>
      </w:r>
    </w:p>
    <w:p>
      <w:pPr>
        <w:pStyle w:val="ManualConsidrant"/>
        <w:rPr>
          <w:rFonts w:eastAsia="Times New Roman"/>
          <w:noProof/>
          <w:szCs w:val="24"/>
        </w:rPr>
      </w:pPr>
      <w:r>
        <w:t>(3)</w:t>
      </w:r>
      <w:r>
        <w:tab/>
      </w:r>
      <w:r>
        <w:rPr>
          <w:noProof/>
        </w:rPr>
        <w:t>În conformitate cu articolul 88 din acord, Comitetul APE poate decide să modifice titlul VI din acord și anexele la acesta.</w:t>
      </w:r>
    </w:p>
    <w:p>
      <w:pPr>
        <w:pStyle w:val="ManualConsidrant"/>
        <w:rPr>
          <w:rFonts w:eastAsia="Times New Roman"/>
          <w:noProof/>
          <w:szCs w:val="24"/>
        </w:rPr>
      </w:pPr>
      <w:r>
        <w:t>(4)</w:t>
      </w:r>
      <w:r>
        <w:tab/>
      </w:r>
      <w:r>
        <w:rPr>
          <w:noProof/>
        </w:rPr>
        <w:t>În cursul reuniunii sale anuale din [data], Comitetul APE este invitat să adopte o decizie de stabilire a normelor de procedură privind medierea și arbitrajul precum și codul de conduită al arbitrilor.</w:t>
      </w:r>
    </w:p>
    <w:p>
      <w:pPr>
        <w:pStyle w:val="ManualConsidrant"/>
        <w:rPr>
          <w:rFonts w:eastAsia="Times New Roman"/>
          <w:noProof/>
          <w:szCs w:val="24"/>
        </w:rPr>
      </w:pPr>
      <w:r>
        <w:t>(5)</w:t>
      </w:r>
      <w:r>
        <w:tab/>
      </w:r>
      <w:r>
        <w:rPr>
          <w:noProof/>
        </w:rPr>
        <w:t>Este oportun să se stabilească poziția care urmează să fie adoptată în numele Uniunii în cadrul Comitetului APE, deoarece decizia avută în vedere va fi obligatorie pentru Uniune,</w:t>
      </w:r>
    </w:p>
    <w:p>
      <w:pPr>
        <w:pStyle w:val="Formuledadoption"/>
        <w:rPr>
          <w:noProof/>
          <w:szCs w:val="24"/>
        </w:rPr>
      </w:pPr>
      <w:r>
        <w:rPr>
          <w:noProof/>
        </w:rPr>
        <w:t>ADOPTĂ PREZENTA DECIZIE:</w:t>
      </w:r>
    </w:p>
    <w:p>
      <w:pPr>
        <w:pStyle w:val="Titrearticle"/>
        <w:rPr>
          <w:noProof/>
          <w:szCs w:val="24"/>
        </w:rPr>
      </w:pPr>
      <w:r>
        <w:rPr>
          <w:noProof/>
        </w:rPr>
        <w:t>Articolul 1</w:t>
      </w:r>
    </w:p>
    <w:p>
      <w:pPr>
        <w:rPr>
          <w:noProof/>
        </w:rPr>
      </w:pPr>
      <w:r>
        <w:rPr>
          <w:noProof/>
        </w:rPr>
        <w:t>Poziția care urmează să fie adoptată în numele Uniunii în cadrul Comitetului APE se bazează pe proiectul de decizie a Comitetului APE în ceea ce privește normele de procedură și codul de conduită anexate la prezenta decizie.</w:t>
      </w:r>
    </w:p>
    <w:p>
      <w:pPr>
        <w:rPr>
          <w:noProof/>
        </w:rPr>
      </w:pPr>
      <w:r>
        <w:rPr>
          <w:noProof/>
        </w:rPr>
        <w:lastRenderedPageBreak/>
        <w:t>Prezenta decizie se adresează Comisiei.</w:t>
      </w:r>
    </w:p>
    <w:p>
      <w:pPr>
        <w:pStyle w:val="Fait"/>
        <w:rPr>
          <w:noProof/>
        </w:rPr>
      </w:pPr>
      <w:r>
        <w:t>Adoptată la Bruxelles,</w:t>
      </w:r>
    </w:p>
    <w:p>
      <w:pPr>
        <w:pStyle w:val="Institutionquisigne"/>
        <w:rPr>
          <w:noProof/>
          <w:szCs w:val="24"/>
        </w:rPr>
      </w:pPr>
      <w:r>
        <w:rPr>
          <w:noProof/>
        </w:rPr>
        <w:tab/>
        <w:t>Pentru Consiliu</w:t>
      </w:r>
    </w:p>
    <w:p>
      <w:pPr>
        <w:pStyle w:val="Personnequisigne"/>
        <w:rPr>
          <w:noProof/>
          <w:szCs w:val="24"/>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JO L 57, 28.2.2009, p. 2.</w:t>
      </w:r>
    </w:p>
  </w:footnote>
  <w:footnote w:id="2">
    <w:p>
      <w:pPr>
        <w:pStyle w:val="FootnoteText"/>
        <w:rPr>
          <w:lang w:val="fr-BE"/>
        </w:rPr>
      </w:pPr>
      <w:r>
        <w:rPr>
          <w:rStyle w:val="FootnoteReference"/>
        </w:rPr>
        <w:footnoteRef/>
      </w:r>
      <w:r>
        <w:tab/>
        <w:t>JO L 17, 21.1.2017, p. 46.</w:t>
      </w:r>
    </w:p>
  </w:footnote>
  <w:footnote w:id="3">
    <w:p>
      <w:pPr>
        <w:pStyle w:val="FootnoteText"/>
        <w:rPr>
          <w:lang w:val="fr-BE"/>
        </w:rPr>
      </w:pPr>
      <w:r>
        <w:rPr>
          <w:rStyle w:val="FootnoteReference"/>
        </w:rPr>
        <w:footnoteRef/>
      </w:r>
      <w:r>
        <w:tab/>
        <w:t xml:space="preserve">Hotărârea Curții de Justiție din 7 octombrie 2014, Germania/Consiliu, C-399/12, ECLI:EU:C:2014:2258, punctele 61-64 </w:t>
      </w:r>
    </w:p>
  </w:footnote>
  <w:footnote w:id="4">
    <w:p>
      <w:pPr>
        <w:pStyle w:val="FootnoteText"/>
        <w:rPr>
          <w:lang w:val="fr-BE"/>
        </w:rPr>
      </w:pPr>
      <w:r>
        <w:rPr>
          <w:rStyle w:val="FootnoteReference"/>
        </w:rPr>
        <w:footnoteRef/>
      </w:r>
      <w:r>
        <w:tab/>
        <w:t>JO L 57, 28.2.2009, p. 2.</w:t>
      </w:r>
    </w:p>
  </w:footnote>
  <w:footnote w:id="5">
    <w:p>
      <w:pPr>
        <w:pStyle w:val="FootnoteText"/>
        <w:rPr>
          <w:lang w:val="fr-BE"/>
        </w:rPr>
      </w:pPr>
      <w:r>
        <w:rPr>
          <w:rStyle w:val="FootnoteReference"/>
        </w:rPr>
        <w:footnoteRef/>
      </w:r>
      <w:r>
        <w:tab/>
        <w:t>JO L 57, 28.2.2009,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24C8B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6E52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DC04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DC24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5E86A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DAAC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CC6F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F7C4C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17:12: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98500A3-4476-494F-9216-3E4E3130EC46"/>
    <w:docVar w:name="LW_COVERPAGE_TYPE" w:val="1"/>
    <w:docVar w:name="LW_CROSSREFERENCE" w:val="&lt;UNUSED&gt;"/>
    <w:docVar w:name="LW_DocType" w:val="COM"/>
    <w:docVar w:name="LW_EMISSION" w:val="25.7.2019"/>
    <w:docVar w:name="LW_EMISSION_ISODATE" w:val="2019-07-25"/>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59"/>
    <w:docVar w:name="LW_REF.II.NEW.CP_YEAR" w:val="2019"/>
    <w:docVar w:name="LW_REF.INST.NEW" w:val="COM"/>
    <w:docVar w:name="LW_REF.INST.NEW_ADOPTED" w:val="final"/>
    <w:docVar w:name="LW_REF.INST.NEW_TEXT" w:val="(2019) 3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Comitetului APE instituit prin Acordul interimar în vederea încheierii unui acord de parteneriat economic între Comunitatea European\u259? \u537?i statele sale membre, pe de o parte, \u537?i partea Africa Central\u259?, pe de alt\u259? parte, în ceea ce prive\u537?te adoptarea normelor de procedur\u259? privind medierea, a normelor de procedur\u259? privind arbitrajul \u537?i a codului de conduit\u259? al arbitrilor."/>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520" w:after="260" w:line="266" w:lineRule="exact"/>
      <w:ind w:hanging="880"/>
      <w:jc w:val="center"/>
    </w:pPr>
    <w:rPr>
      <w:rFonts w:asciiTheme="minorHAnsi" w:hAnsiTheme="minorHAnsi" w:cstheme="minorBidi"/>
      <w:sz w:val="22"/>
    </w:rPr>
  </w:style>
  <w:style w:type="character" w:customStyle="1" w:styleId="Heading30">
    <w:name w:val="Heading #3_"/>
    <w:basedOn w:val="DefaultParagraphFont"/>
    <w:link w:val="Heading31"/>
    <w:rPr>
      <w:b/>
      <w:bCs/>
      <w:shd w:val="clear" w:color="auto" w:fill="FFFFFF"/>
    </w:rPr>
  </w:style>
  <w:style w:type="character" w:customStyle="1" w:styleId="Bodytext8">
    <w:name w:val="Body text (8)_"/>
    <w:basedOn w:val="DefaultParagraphFont"/>
    <w:link w:val="Bodytext80"/>
    <w:rPr>
      <w:b/>
      <w:bCs/>
      <w:shd w:val="clear" w:color="auto" w:fill="FFFFFF"/>
    </w:rPr>
  </w:style>
  <w:style w:type="character" w:customStyle="1" w:styleId="Bodytext8SmallCaps">
    <w:name w:val="Body text (8) + Small Caps"/>
    <w:basedOn w:val="Bodytext8"/>
    <w:rPr>
      <w:rFonts w:ascii="Times New Roman" w:eastAsia="Times New Roman" w:hAnsi="Times New Roman" w:cs="Times New Roman"/>
      <w:b/>
      <w:bCs/>
      <w:smallCaps/>
      <w:color w:val="000000"/>
      <w:spacing w:val="0"/>
      <w:w w:val="100"/>
      <w:position w:val="0"/>
      <w:shd w:val="clear" w:color="auto" w:fill="FFFFFF"/>
      <w:lang w:val="ro-RO" w:eastAsia="ro-RO" w:bidi="ro-RO"/>
    </w:rPr>
  </w:style>
  <w:style w:type="character" w:customStyle="1" w:styleId="Bodytext9">
    <w:name w:val="Body text (9)_"/>
    <w:basedOn w:val="DefaultParagraphFont"/>
    <w:link w:val="Bodytext90"/>
    <w:rPr>
      <w:i/>
      <w:iCs/>
      <w:shd w:val="clear" w:color="auto" w:fill="FFFFFF"/>
    </w:rPr>
  </w:style>
  <w:style w:type="character" w:customStyle="1" w:styleId="Bodytext9NotItalic">
    <w:name w:val="Body text (9) + Not Italic"/>
    <w:basedOn w:val="Bodytext9"/>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Bodytext10">
    <w:name w:val="Body text (10)_"/>
    <w:basedOn w:val="DefaultParagraphFont"/>
    <w:link w:val="Bodytext100"/>
    <w:rPr>
      <w:sz w:val="20"/>
      <w:szCs w:val="20"/>
      <w:shd w:val="clear" w:color="auto" w:fill="FFFFFF"/>
    </w:rPr>
  </w:style>
  <w:style w:type="paragraph" w:customStyle="1" w:styleId="Heading31">
    <w:name w:val="Heading #3"/>
    <w:basedOn w:val="Normal"/>
    <w:link w:val="Heading30"/>
    <w:pPr>
      <w:widowControl w:val="0"/>
      <w:shd w:val="clear" w:color="auto" w:fill="FFFFFF"/>
      <w:spacing w:before="380" w:after="380" w:line="244" w:lineRule="exact"/>
      <w:ind w:hanging="880"/>
      <w:jc w:val="center"/>
      <w:outlineLvl w:val="2"/>
    </w:pPr>
    <w:rPr>
      <w:rFonts w:asciiTheme="minorHAnsi" w:hAnsiTheme="minorHAnsi" w:cstheme="minorBidi"/>
      <w:b/>
      <w:bCs/>
      <w:sz w:val="22"/>
    </w:rPr>
  </w:style>
  <w:style w:type="paragraph" w:customStyle="1" w:styleId="Bodytext80">
    <w:name w:val="Body text (8)"/>
    <w:basedOn w:val="Normal"/>
    <w:link w:val="Bodytext8"/>
    <w:pPr>
      <w:widowControl w:val="0"/>
      <w:shd w:val="clear" w:color="auto" w:fill="FFFFFF"/>
      <w:spacing w:before="380" w:line="244" w:lineRule="exact"/>
    </w:pPr>
    <w:rPr>
      <w:rFonts w:asciiTheme="minorHAnsi" w:hAnsiTheme="minorHAnsi" w:cstheme="minorBidi"/>
      <w:b/>
      <w:bCs/>
      <w:sz w:val="22"/>
    </w:rPr>
  </w:style>
  <w:style w:type="paragraph" w:customStyle="1" w:styleId="Bodytext90">
    <w:name w:val="Body text (9)"/>
    <w:basedOn w:val="Normal"/>
    <w:link w:val="Bodytext9"/>
    <w:pPr>
      <w:widowControl w:val="0"/>
      <w:shd w:val="clear" w:color="auto" w:fill="FFFFFF"/>
      <w:spacing w:before="140" w:after="140" w:line="266" w:lineRule="exact"/>
    </w:pPr>
    <w:rPr>
      <w:rFonts w:asciiTheme="minorHAnsi" w:hAnsiTheme="minorHAnsi" w:cstheme="minorBidi"/>
      <w:i/>
      <w:iCs/>
      <w:sz w:val="22"/>
    </w:rPr>
  </w:style>
  <w:style w:type="paragraph" w:customStyle="1" w:styleId="Bodytext100">
    <w:name w:val="Body text (10)"/>
    <w:basedOn w:val="Normal"/>
    <w:link w:val="Bodytext10"/>
    <w:pPr>
      <w:widowControl w:val="0"/>
      <w:shd w:val="clear" w:color="auto" w:fill="FFFFFF"/>
      <w:spacing w:before="1580" w:after="0" w:line="226" w:lineRule="exact"/>
    </w:pPr>
    <w:rPr>
      <w:rFonts w:asciiTheme="minorHAnsi" w:hAnsiTheme="minorHAnsi" w:cstheme="minorBidi"/>
      <w:sz w:val="20"/>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520" w:after="260" w:line="266" w:lineRule="exact"/>
      <w:ind w:hanging="880"/>
      <w:jc w:val="center"/>
    </w:pPr>
    <w:rPr>
      <w:rFonts w:asciiTheme="minorHAnsi" w:hAnsiTheme="minorHAnsi" w:cstheme="minorBidi"/>
      <w:sz w:val="22"/>
    </w:rPr>
  </w:style>
  <w:style w:type="character" w:customStyle="1" w:styleId="Heading30">
    <w:name w:val="Heading #3_"/>
    <w:basedOn w:val="DefaultParagraphFont"/>
    <w:link w:val="Heading31"/>
    <w:rPr>
      <w:b/>
      <w:bCs/>
      <w:shd w:val="clear" w:color="auto" w:fill="FFFFFF"/>
    </w:rPr>
  </w:style>
  <w:style w:type="character" w:customStyle="1" w:styleId="Bodytext8">
    <w:name w:val="Body text (8)_"/>
    <w:basedOn w:val="DefaultParagraphFont"/>
    <w:link w:val="Bodytext80"/>
    <w:rPr>
      <w:b/>
      <w:bCs/>
      <w:shd w:val="clear" w:color="auto" w:fill="FFFFFF"/>
    </w:rPr>
  </w:style>
  <w:style w:type="character" w:customStyle="1" w:styleId="Bodytext8SmallCaps">
    <w:name w:val="Body text (8) + Small Caps"/>
    <w:basedOn w:val="Bodytext8"/>
    <w:rPr>
      <w:rFonts w:ascii="Times New Roman" w:eastAsia="Times New Roman" w:hAnsi="Times New Roman" w:cs="Times New Roman"/>
      <w:b/>
      <w:bCs/>
      <w:smallCaps/>
      <w:color w:val="000000"/>
      <w:spacing w:val="0"/>
      <w:w w:val="100"/>
      <w:position w:val="0"/>
      <w:shd w:val="clear" w:color="auto" w:fill="FFFFFF"/>
      <w:lang w:val="ro-RO" w:eastAsia="ro-RO" w:bidi="ro-RO"/>
    </w:rPr>
  </w:style>
  <w:style w:type="character" w:customStyle="1" w:styleId="Bodytext9">
    <w:name w:val="Body text (9)_"/>
    <w:basedOn w:val="DefaultParagraphFont"/>
    <w:link w:val="Bodytext90"/>
    <w:rPr>
      <w:i/>
      <w:iCs/>
      <w:shd w:val="clear" w:color="auto" w:fill="FFFFFF"/>
    </w:rPr>
  </w:style>
  <w:style w:type="character" w:customStyle="1" w:styleId="Bodytext9NotItalic">
    <w:name w:val="Body text (9) + Not Italic"/>
    <w:basedOn w:val="Bodytext9"/>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Bodytext10">
    <w:name w:val="Body text (10)_"/>
    <w:basedOn w:val="DefaultParagraphFont"/>
    <w:link w:val="Bodytext100"/>
    <w:rPr>
      <w:sz w:val="20"/>
      <w:szCs w:val="20"/>
      <w:shd w:val="clear" w:color="auto" w:fill="FFFFFF"/>
    </w:rPr>
  </w:style>
  <w:style w:type="paragraph" w:customStyle="1" w:styleId="Heading31">
    <w:name w:val="Heading #3"/>
    <w:basedOn w:val="Normal"/>
    <w:link w:val="Heading30"/>
    <w:pPr>
      <w:widowControl w:val="0"/>
      <w:shd w:val="clear" w:color="auto" w:fill="FFFFFF"/>
      <w:spacing w:before="380" w:after="380" w:line="244" w:lineRule="exact"/>
      <w:ind w:hanging="880"/>
      <w:jc w:val="center"/>
      <w:outlineLvl w:val="2"/>
    </w:pPr>
    <w:rPr>
      <w:rFonts w:asciiTheme="minorHAnsi" w:hAnsiTheme="minorHAnsi" w:cstheme="minorBidi"/>
      <w:b/>
      <w:bCs/>
      <w:sz w:val="22"/>
    </w:rPr>
  </w:style>
  <w:style w:type="paragraph" w:customStyle="1" w:styleId="Bodytext80">
    <w:name w:val="Body text (8)"/>
    <w:basedOn w:val="Normal"/>
    <w:link w:val="Bodytext8"/>
    <w:pPr>
      <w:widowControl w:val="0"/>
      <w:shd w:val="clear" w:color="auto" w:fill="FFFFFF"/>
      <w:spacing w:before="380" w:line="244" w:lineRule="exact"/>
    </w:pPr>
    <w:rPr>
      <w:rFonts w:asciiTheme="minorHAnsi" w:hAnsiTheme="minorHAnsi" w:cstheme="minorBidi"/>
      <w:b/>
      <w:bCs/>
      <w:sz w:val="22"/>
    </w:rPr>
  </w:style>
  <w:style w:type="paragraph" w:customStyle="1" w:styleId="Bodytext90">
    <w:name w:val="Body text (9)"/>
    <w:basedOn w:val="Normal"/>
    <w:link w:val="Bodytext9"/>
    <w:pPr>
      <w:widowControl w:val="0"/>
      <w:shd w:val="clear" w:color="auto" w:fill="FFFFFF"/>
      <w:spacing w:before="140" w:after="140" w:line="266" w:lineRule="exact"/>
    </w:pPr>
    <w:rPr>
      <w:rFonts w:asciiTheme="minorHAnsi" w:hAnsiTheme="minorHAnsi" w:cstheme="minorBidi"/>
      <w:i/>
      <w:iCs/>
      <w:sz w:val="22"/>
    </w:rPr>
  </w:style>
  <w:style w:type="paragraph" w:customStyle="1" w:styleId="Bodytext100">
    <w:name w:val="Body text (10)"/>
    <w:basedOn w:val="Normal"/>
    <w:link w:val="Bodytext10"/>
    <w:pPr>
      <w:widowControl w:val="0"/>
      <w:shd w:val="clear" w:color="auto" w:fill="FFFFFF"/>
      <w:spacing w:before="1580" w:after="0" w:line="226" w:lineRule="exact"/>
    </w:pPr>
    <w:rPr>
      <w:rFonts w:asciiTheme="minorHAnsi" w:hAnsiTheme="minorHAnsi" w:cstheme="minorBidi"/>
      <w:sz w:val="20"/>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5506">
      <w:bodyDiv w:val="1"/>
      <w:marLeft w:val="0"/>
      <w:marRight w:val="0"/>
      <w:marTop w:val="0"/>
      <w:marBottom w:val="0"/>
      <w:divBdr>
        <w:top w:val="none" w:sz="0" w:space="0" w:color="auto"/>
        <w:left w:val="none" w:sz="0" w:space="0" w:color="auto"/>
        <w:bottom w:val="none" w:sz="0" w:space="0" w:color="auto"/>
        <w:right w:val="none" w:sz="0" w:space="0" w:color="auto"/>
      </w:divBdr>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6</TotalTime>
  <Pages>6</Pages>
  <Words>1268</Words>
  <Characters>7094</Characters>
  <Application>Microsoft Office Word</Application>
  <DocSecurity>0</DocSecurity>
  <Lines>131</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2019-06-13T10:13:00Z</dcterms:created>
  <dcterms:modified xsi:type="dcterms:W3CDTF">2019-07-15T15:12:00Z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