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EADE967-D7EC-4613-A2F0-5C117CBB7768" style="width:450.45pt;height:4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noProof/>
        </w:rPr>
      </w:pPr>
      <w:r>
        <w:rPr>
          <w:noProof/>
        </w:rPr>
        <w:t>Niniejszy wniosek dotyczy decyzji w sprawie stanowiska, jakie ma być zajęte w imieniu Unii w ramach Rady Stowarzyszenia utworzonej na mocy Układu eurośródziemnomorskiego ustanawiającego stowarzyszenie między Wspólnotami Europejskimi i ich państwami członkowskimi, z jednej strony, a Królestwem Marokańskim, z drugiej strony („układ” lub „układ eurośródziemnomorski”), odnośnie do planowanego przyjęcia zalecenia dotyczącego przedłużenia o dwa lata (na 2019 i 2020 r.) okresu obowiązywania planu działania UE–Maroko wdrażającego szczególny status (2013–2018).</w:t>
      </w:r>
    </w:p>
    <w:p>
      <w:pPr>
        <w:pStyle w:val="ManualHeading1"/>
        <w:rPr>
          <w:noProof/>
        </w:rPr>
      </w:pPr>
      <w:r>
        <w:t>2.</w:t>
      </w:r>
      <w:r>
        <w:tab/>
      </w:r>
      <w:r>
        <w:rPr>
          <w:noProof/>
        </w:rPr>
        <w:t>Kontekst wniosku</w:t>
      </w:r>
    </w:p>
    <w:p>
      <w:pPr>
        <w:pStyle w:val="ManualHeading2"/>
        <w:rPr>
          <w:noProof/>
        </w:rPr>
      </w:pPr>
      <w:r>
        <w:t>2.1.</w:t>
      </w:r>
      <w:r>
        <w:tab/>
      </w:r>
      <w:r>
        <w:rPr>
          <w:noProof/>
        </w:rPr>
        <w:t>Układ eurośródziemnomorski</w:t>
      </w:r>
    </w:p>
    <w:p>
      <w:pPr>
        <w:rPr>
          <w:noProof/>
        </w:rPr>
      </w:pPr>
      <w:r>
        <w:rPr>
          <w:noProof/>
        </w:rPr>
        <w:t xml:space="preserve">Celem układu eurośródziemnomorskiego jest: </w:t>
      </w:r>
    </w:p>
    <w:p>
      <w:pPr>
        <w:pStyle w:val="Bullet0"/>
        <w:numPr>
          <w:ilvl w:val="0"/>
          <w:numId w:val="8"/>
        </w:numPr>
        <w:ind w:hanging="283"/>
        <w:rPr>
          <w:noProof/>
        </w:rPr>
      </w:pPr>
      <w:r>
        <w:rPr>
          <w:noProof/>
        </w:rPr>
        <w:t>stworzenie odpowiednich ram dla dialogu politycznego między stronami, tak aby umożliwić wzmacnianie ich stosunków we wszystkich dziedzinach, które strony uznają za istotne w ramach tego dialogu;</w:t>
      </w:r>
    </w:p>
    <w:p>
      <w:pPr>
        <w:pStyle w:val="Bullet0"/>
        <w:ind w:hanging="283"/>
        <w:rPr>
          <w:noProof/>
        </w:rPr>
      </w:pPr>
      <w:r>
        <w:rPr>
          <w:noProof/>
        </w:rPr>
        <w:t>ustalenie warunków stopniowej liberalizacji handlu towarami, usługami i kapitałem;</w:t>
      </w:r>
    </w:p>
    <w:p>
      <w:pPr>
        <w:pStyle w:val="Bullet0"/>
        <w:ind w:hanging="283"/>
        <w:rPr>
          <w:noProof/>
        </w:rPr>
      </w:pPr>
      <w:r>
        <w:rPr>
          <w:noProof/>
        </w:rPr>
        <w:t xml:space="preserve">ułatwianie integracji w regionie Maghrebu poprzez sprzyjanie handlowi i współpracy między Marokiem a krajami regionu; </w:t>
      </w:r>
    </w:p>
    <w:p>
      <w:pPr>
        <w:pStyle w:val="Bullet0"/>
        <w:ind w:hanging="283"/>
        <w:rPr>
          <w:noProof/>
        </w:rPr>
      </w:pPr>
      <w:r>
        <w:rPr>
          <w:noProof/>
        </w:rPr>
        <w:t xml:space="preserve">rozwijanie handlu i zapewnienie rozwoju wyważonych stosunków gospodarczych i społecznych między stronami, zwłaszcza poprzez dialog i współpracę, w celu promowania rozwoju i dobrobytu Maroka i ludności Maroka; </w:t>
      </w:r>
    </w:p>
    <w:p>
      <w:pPr>
        <w:pStyle w:val="Bullet0"/>
        <w:ind w:hanging="283"/>
        <w:rPr>
          <w:noProof/>
        </w:rPr>
      </w:pPr>
      <w:r>
        <w:rPr>
          <w:noProof/>
        </w:rPr>
        <w:t>promowanie współpracy gospodarczej, społecznej, kulturalnej, finansowej, naukowej oraz w dziedzinie innowacji.</w:t>
      </w:r>
    </w:p>
    <w:p>
      <w:pPr>
        <w:rPr>
          <w:rFonts w:eastAsia="Arial Unicode MS"/>
          <w:noProof/>
        </w:rPr>
      </w:pPr>
      <w:r>
        <w:rPr>
          <w:noProof/>
        </w:rPr>
        <w:t>Układ wszedł w życie dnia 1 marca 2000 r.</w:t>
      </w:r>
    </w:p>
    <w:p>
      <w:pPr>
        <w:pStyle w:val="ManualHeading2"/>
        <w:rPr>
          <w:noProof/>
        </w:rPr>
      </w:pPr>
      <w:r>
        <w:t>2.2.</w:t>
      </w:r>
      <w:r>
        <w:tab/>
      </w:r>
      <w:r>
        <w:rPr>
          <w:noProof/>
        </w:rPr>
        <w:t>Rada Stowarzyszenia</w:t>
      </w:r>
    </w:p>
    <w:p>
      <w:pPr>
        <w:rPr>
          <w:noProof/>
        </w:rPr>
      </w:pPr>
      <w:r>
        <w:rPr>
          <w:noProof/>
        </w:rPr>
        <w:t xml:space="preserve">Rada Stowarzyszenia ustanowiona na mocy układu eurośródziemnomorskiego składa się z jednej strony z członków Rady Unii Europejskiej i członków Komisji Europejskiej, a z drugiej strony z członków rządu Królestwa Marokańskiego. Aby osiągnąć cele układu Rada Stowarzyszenia ma prawo przyjmować decyzje i może również formułować odpowiednie zalecenia. Rada opracowuje swoje decyzje i zalecenia za zgodą obu stron. </w:t>
      </w:r>
    </w:p>
    <w:p>
      <w:pPr>
        <w:pStyle w:val="ManualHeading2"/>
        <w:rPr>
          <w:noProof/>
        </w:rPr>
      </w:pPr>
      <w:r>
        <w:t>2.3.</w:t>
      </w:r>
      <w:r>
        <w:tab/>
      </w:r>
      <w:r>
        <w:rPr>
          <w:noProof/>
        </w:rPr>
        <w:t>Akt, który ma zostać przyjęty przez Radę Stowarzyszenia</w:t>
      </w:r>
    </w:p>
    <w:p>
      <w:pPr>
        <w:rPr>
          <w:rFonts w:eastAsia="Arial Unicode MS"/>
          <w:noProof/>
        </w:rPr>
      </w:pPr>
      <w:r>
        <w:rPr>
          <w:noProof/>
        </w:rPr>
        <w:t>Rada Stowarzyszenia ma przyjąć – w drodze wymiany listów – zalecenie w sprawie przedłużenia okresu obowiązywania planu działania UE–Maroko wdrażającego szczególny status (2013–2018) („planowany akt”).</w:t>
      </w:r>
    </w:p>
    <w:p>
      <w:pPr>
        <w:rPr>
          <w:noProof/>
        </w:rPr>
      </w:pPr>
      <w:r>
        <w:rPr>
          <w:noProof/>
        </w:rPr>
        <w:t>Planowany akt ma na celu przedłużenie o dwa lata (na 2019 i 2020 r.) okresu obowiązywania planu działania UE–Maroko wdrażającego szczególny status (2013–2018). Przedłużenie to umożliwi zapewnienie ciągłości szczególnego statusu Maroka.</w:t>
      </w:r>
    </w:p>
    <w:p>
      <w:pPr>
        <w:pStyle w:val="ManualHeading1"/>
        <w:rPr>
          <w:rFonts w:eastAsia="Arial Unicode MS"/>
          <w:noProof/>
        </w:rPr>
      </w:pPr>
      <w:r>
        <w:t>3.</w:t>
      </w:r>
      <w:r>
        <w:tab/>
      </w:r>
      <w:r>
        <w:rPr>
          <w:noProof/>
        </w:rPr>
        <w:t>Stanowisko, jakie należy zająć w imieniu Unii</w:t>
      </w:r>
    </w:p>
    <w:p>
      <w:pPr>
        <w:rPr>
          <w:noProof/>
        </w:rPr>
      </w:pPr>
      <w:r>
        <w:rPr>
          <w:noProof/>
        </w:rPr>
        <w:t xml:space="preserve">Stanowisko, jakie ma zająć Unia Europejska w ramach Rady Stowarzyszenia ustanowionej na mocy układu eurośródziemnomorskiego odnośnie do przyjęcia zalecenia w sprawie </w:t>
      </w:r>
      <w:r>
        <w:rPr>
          <w:noProof/>
        </w:rPr>
        <w:lastRenderedPageBreak/>
        <w:t>przedłużenia o dwa lata (na 2019 i 2020 r.) okresu obowiązywania planu działania UE–Maroko wdrażającego szczególny status (2013–2018) oparte jest na tekście planu działania załączonego do niniejszej decyzji.</w:t>
      </w:r>
    </w:p>
    <w:p>
      <w:pPr>
        <w:rPr>
          <w:noProof/>
        </w:rPr>
      </w:pPr>
      <w:r>
        <w:rPr>
          <w:noProof/>
        </w:rPr>
        <w:t xml:space="preserve">Obie strony potwierdzały wielokrotnie bogactwo i żywotność stosunków między Unią Europejską a Marokiem oraz swoje pełne zaangażowanie w nieustający rozwój tych stosunków we wszystkich dziedzinach będących przedmiotem wspólnego zainteresowania. </w:t>
      </w:r>
    </w:p>
    <w:p>
      <w:pPr>
        <w:rPr>
          <w:noProof/>
        </w:rPr>
      </w:pPr>
      <w:r>
        <w:rPr>
          <w:noProof/>
        </w:rPr>
        <w:t xml:space="preserve">W obecnym kontekście politycznym przedłużenie planu działania na lata 2013–2018 stanowić będzie podstawę współpracy między UE a Marokiem na lata 2019 i 2020 i umożliwi rozpoczęcie negocjacji w celu określenia kierunków i nowych priorytetów stosunków UE–Maroko na nadchodzące lata. </w:t>
      </w:r>
    </w:p>
    <w:p>
      <w:pPr>
        <w:rPr>
          <w:noProof/>
        </w:rPr>
      </w:pPr>
      <w:r>
        <w:rPr>
          <w:noProof/>
        </w:rPr>
        <w:t>Przedłużenie okresu obowiązywania planu działania jest zatem w interesie Unii Europejskiej.</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1"/>
      </w:r>
    </w:p>
    <w:p>
      <w:pPr>
        <w:pStyle w:val="ManualHeading3"/>
        <w:rPr>
          <w:noProof/>
        </w:rPr>
      </w:pPr>
      <w:r>
        <w:t>4.1.2.</w:t>
      </w:r>
      <w:r>
        <w:tab/>
      </w:r>
      <w:r>
        <w:rPr>
          <w:noProof/>
        </w:rPr>
        <w:t>Zastosowanie w niniejszej sprawie</w:t>
      </w:r>
    </w:p>
    <w:p>
      <w:pPr>
        <w:rPr>
          <w:noProof/>
        </w:rPr>
      </w:pPr>
      <w:r>
        <w:rPr>
          <w:noProof/>
        </w:rPr>
        <w:t>Rada Stowarzyszenia jest organem utworzonym przez umowę, w tym przypadku przez układ eurośródziemnomorski.</w:t>
      </w:r>
    </w:p>
    <w:p>
      <w:pPr>
        <w:rPr>
          <w:noProof/>
        </w:rPr>
      </w:pPr>
      <w:r>
        <w:rPr>
          <w:noProof/>
        </w:rPr>
        <w:t xml:space="preserve">Akt, który Rada Stowarzyszenia ma przyjąć, jest aktem mającym skutki prawne. </w:t>
      </w:r>
    </w:p>
    <w:p>
      <w:pPr>
        <w:rPr>
          <w:noProof/>
        </w:rPr>
      </w:pPr>
      <w:r>
        <w:rPr>
          <w:noProof/>
        </w:rPr>
        <w:t>Planowany akt ma skutki prawne ze względu na to, że okres obowiązywania planu działania UE–Maroko wdrażającego szczególny status (2013–2018) zostanie przedłużony o dwa lata, tj. do końca 2020 r.</w:t>
      </w:r>
    </w:p>
    <w:p>
      <w:pPr>
        <w:rPr>
          <w:noProof/>
        </w:rPr>
      </w:pPr>
      <w:r>
        <w:rPr>
          <w:noProof/>
        </w:rPr>
        <w:t>Planowany akt nie uzupełnia ani nie zmienia ram instytucjonalnych umowy.</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 xml:space="preserve">Materialna podstawa prawna decyzji przyjętej na mocy art. 218 ust. 9 TFUE jest uzależniona głównie od celu i treści planowanego aktu, którego dotyczy stanowisko, jakie ma być zajęte w imieniu Unii. Jeżeli planowany akt ma dwojaki cel lub dwa elementy składowe, a jeden z tych celów lub elementów da się określić jako główny, zaś drugi ma jedynie charakter pomocniczy, decyzja przyjęta na mocy art. 218 ust. 9 TFUE musi mieć jedną materialną </w:t>
      </w:r>
      <w:r>
        <w:rPr>
          <w:noProof/>
        </w:rPr>
        <w:lastRenderedPageBreak/>
        <w:t>podstawę prawną, tj.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Cel i treść planowanego aktu dotyczą głównie stowarzyszenia z państwem trzecim.</w:t>
      </w:r>
    </w:p>
    <w:p>
      <w:pPr>
        <w:rPr>
          <w:i/>
          <w:noProof/>
        </w:rPr>
      </w:pPr>
      <w:r>
        <w:rPr>
          <w:noProof/>
        </w:rPr>
        <w:t>W związku z tym materialną podstawą prawną proponowanej decyzji jest art. 217 TFUE.</w:t>
      </w:r>
    </w:p>
    <w:p>
      <w:pPr>
        <w:pStyle w:val="ManualHeading2"/>
        <w:rPr>
          <w:noProof/>
        </w:rPr>
      </w:pPr>
      <w:r>
        <w:t>4.3.</w:t>
      </w:r>
      <w:r>
        <w:tab/>
      </w:r>
      <w:r>
        <w:rPr>
          <w:noProof/>
        </w:rPr>
        <w:t>Wniosek</w:t>
      </w:r>
    </w:p>
    <w:p>
      <w:pPr>
        <w:rPr>
          <w:noProof/>
        </w:rPr>
      </w:pPr>
      <w:r>
        <w:rPr>
          <w:noProof/>
        </w:rPr>
        <w:t>Podstawą prawną proponowanej decyzji jest art. 217 TFUE w związku z art. 218 ust. 9 TFUE.</w:t>
      </w:r>
    </w:p>
    <w:p>
      <w:pPr>
        <w:pStyle w:val="ManualHeading1"/>
        <w:rPr>
          <w:noProof/>
        </w:rPr>
      </w:pPr>
      <w:r>
        <w:t>5.</w:t>
      </w:r>
      <w:r>
        <w:tab/>
      </w:r>
      <w:r>
        <w:rPr>
          <w:noProof/>
        </w:rPr>
        <w:t>Publikacja planowanego aktu</w:t>
      </w:r>
    </w:p>
    <w:p>
      <w:pPr>
        <w:rPr>
          <w:noProof/>
        </w:rPr>
      </w:pPr>
      <w:r>
        <w:rPr>
          <w:noProof/>
        </w:rPr>
        <w:t>Z uwagi na fakt, że akt Rady Stowarzyszenia zmieni okres obowiązywania planu działania, po przyjęciu należy go opublikować w </w:t>
      </w:r>
      <w:r>
        <w:rPr>
          <w:i/>
          <w:noProof/>
        </w:rPr>
        <w:t>Dzienniku Urzędowym Unii Europejskiej</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2019/0166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ma być zajęte w imieniu Unii Europejskiej w ramach Rady Stowarzyszenia utworzonej na mocy Układu eurośródziemnomorskiego ustanawiającego stowarzyszenie między Wspólnotami Europejskimi i ich państwami członkowskimi, z jednej strony, a Królestwem Marokańskim, z drugiej strony, odnośnie do przyjęcia zalecenia w sprawie przedłużenia okresu obowiązywania planu działania UE–Maroko wdrażającego szczególny status (2013–2018)</w:t>
      </w:r>
    </w:p>
    <w:p>
      <w:pPr>
        <w:pStyle w:val="Institutionquiagit"/>
        <w:rPr>
          <w:noProof/>
        </w:rPr>
      </w:pPr>
      <w:r>
        <w:rPr>
          <w:noProof/>
        </w:rPr>
        <w:t>RADA UNII EUROPEJSKIEJ,</w:t>
      </w:r>
    </w:p>
    <w:p>
      <w:pPr>
        <w:rPr>
          <w:noProof/>
        </w:rPr>
      </w:pPr>
      <w:r>
        <w:rPr>
          <w:noProof/>
        </w:rPr>
        <w:t>uwzględniając Traktat o funkcjonowaniu Unii Europejskiej, w szczególności jego art. 217,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Układ eurośródziemnomorski ustanawiający stowarzyszenie między Wspólnotami Europejskimi i ich państwami członkowskimi, z jednej strony, a Królestwem Marokańskim, z drugiej strony („układ”) wszedł w życie dnia 1 marca 2000 r.</w:t>
      </w:r>
    </w:p>
    <w:p>
      <w:pPr>
        <w:pStyle w:val="ManualConsidrant"/>
        <w:rPr>
          <w:noProof/>
        </w:rPr>
      </w:pPr>
      <w:r>
        <w:t>(2)</w:t>
      </w:r>
      <w:r>
        <w:tab/>
      </w:r>
      <w:r>
        <w:rPr>
          <w:noProof/>
        </w:rPr>
        <w:t>Zgodnie z art. 80 układu Rada Stowarzyszenia jest uprawniona do formułowania zaleceń.</w:t>
      </w:r>
    </w:p>
    <w:p>
      <w:pPr>
        <w:pStyle w:val="ManualConsidrant"/>
        <w:rPr>
          <w:noProof/>
        </w:rPr>
      </w:pPr>
      <w:r>
        <w:t>(3)</w:t>
      </w:r>
      <w:r>
        <w:tab/>
      </w:r>
      <w:r>
        <w:rPr>
          <w:noProof/>
        </w:rPr>
        <w:t xml:space="preserve">Rada Stowarzyszenia ma przyjąć – w drodze wymiany listów – zalecenie w sprawie przedłużenia okresu obowiązywania planu działania UE–Maroko wdrażającego szczególny status (2013–2018). </w:t>
      </w:r>
    </w:p>
    <w:p>
      <w:pPr>
        <w:pStyle w:val="ManualConsidrant"/>
        <w:rPr>
          <w:noProof/>
        </w:rPr>
      </w:pPr>
      <w:r>
        <w:t>(4)</w:t>
      </w:r>
      <w:r>
        <w:tab/>
      </w:r>
      <w:r>
        <w:rPr>
          <w:noProof/>
        </w:rPr>
        <w:t>Należy ustalić stanowisko, jakie ma być zajęte w imieniu Unii na posiedzeniu Rady Stowarzyszenia, gdyż podjęta na nim decyzja będzie wiążąca dla Unii,</w:t>
      </w:r>
    </w:p>
    <w:p>
      <w:pPr>
        <w:pStyle w:val="ManualConsidrant"/>
        <w:rPr>
          <w:noProof/>
        </w:rPr>
      </w:pPr>
      <w:r>
        <w:t>(5)</w:t>
      </w:r>
      <w:r>
        <w:tab/>
      </w:r>
      <w:r>
        <w:rPr>
          <w:noProof/>
        </w:rPr>
        <w:t>Przedłużenie planu działania na lata 2013–2018 stanowić będzie podstawę współpracy między UE a Marokiem w latach 2019 i 2020 oraz umożliwi określenie nowych priorytetów stosunków UE–Maroko na nadchodzące lata,</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ma być zajęte w imieniu Unii w ramach Rady Stowarzyszenia utworzonej na mocy Układu eurośródziemnomorskiego ustanawiającego stowarzyszenie między Wspólnotami Europejskimi i ich państwami członkowskimi, z jednej strony, a Królestwem Marokańskim, z drugiej strony, odnośnie do przyjęcia zalecenia w sprawie przedłużenia o dwa lata (na 2019 i 2020 r.) okresu obowiązywania planu działania UE–Maroko wdrażającego szczególny status (2013–2018) opiera się na tekście załączonym do niniejszej decyzji.</w:t>
      </w:r>
    </w:p>
    <w:p>
      <w:pPr>
        <w:pStyle w:val="Titrearticle"/>
        <w:rPr>
          <w:noProof/>
        </w:rPr>
      </w:pPr>
      <w:r>
        <w:rPr>
          <w:noProof/>
        </w:rPr>
        <w:lastRenderedPageBreak/>
        <w:t>Artykuł 2</w:t>
      </w:r>
    </w:p>
    <w:p>
      <w:pPr>
        <w:rPr>
          <w:noProof/>
        </w:rPr>
      </w:pPr>
      <w:r>
        <w:rPr>
          <w:noProof/>
        </w:rPr>
        <w:t>Niniejsza decyzja skierowana jest do Komisji i Wysokiej Przedstawiciel Unii do Spraw Zagranicznych i Polityki Bezpieczeństwa.</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Wyrok Trybunału Sprawiedliwości z dnia 7 października 2014 r. w sprawie C-399/12 Niemcy przeciwko Radzie (OIV), ECLI:EU:C:2014:2258, pkt 61–64.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6A44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8865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8E40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C877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B0A6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2CB4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EA55B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F4A9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0 11:35: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EADE967-D7EC-4613-A2F0-5C117CBB7768"/>
    <w:docVar w:name="LW_COVERPAGE_TYPE" w:val="1"/>
    <w:docVar w:name="LW_CROSSREFERENCE" w:val="&lt;UNUSED&gt;"/>
    <w:docVar w:name="LW_DocType" w:val="COM"/>
    <w:docVar w:name="LW_EMISSION" w:val="6.8.2019"/>
    <w:docVar w:name="LW_EMISSION_ISODATE" w:val="2019-08-06"/>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166"/>
    <w:docVar w:name="LW_REF.II.NEW.CP_YEAR" w:val="2019"/>
    <w:docVar w:name="LW_REF.INST.NEW" w:val="COM"/>
    <w:docVar w:name="LW_REF.INST.NEW_ADOPTED" w:val="final"/>
    <w:docVar w:name="LW_REF.INST.NEW_TEXT" w:val="(2019) 3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stanowiska, jakie ma by\u263? zaj\u281?te w imieniu Unii Europejskiej w ramach Rady Stowarzyszenia utworzonej na mocy Uk\u322?adu euro\u347?ródziemnomorskiego ustanawiaj\u261?cego stowarzyszenie mi\u281?dzy Wspólnotami Europejskimi i ich pa\u324?stwami cz\u322?onkowskimi, z jednej strony, a Królestwem Maroka\u324?skim, z drugiej strony, odno\u347?nie do przyj\u281?cia zalecenia w sprawie przed\u322?u\u380?enia okresu obowi\u261?zywania planu dzia\u322?ania UE\u8211?Maroko wdra\u380?aj\u261?cego szczególny status (2013\u8211?2018)"/>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A740-9CF2-4BE4-8C22-99E1F01F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Pages>
  <Words>1114</Words>
  <Characters>7043</Characters>
  <Application>Microsoft Office Word</Application>
  <DocSecurity>0</DocSecurity>
  <Lines>135</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2019-07-15T06:41:00Z</dcterms:created>
  <dcterms:modified xsi:type="dcterms:W3CDTF">2019-07-30T09:35:00Z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