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</w:rPr>
      </w:pPr>
      <w:bookmarkStart w:id="0" w:name="LW_BM_COVERPAG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2BAAF306-F58C-4C12-B455-885CEA5D86CA" style="width:450.45pt;height:334.1pt">
            <v:imagedata r:id="rId12" o:title=""/>
          </v:shape>
        </w:pict>
      </w:r>
    </w:p>
    <w:bookmarkEnd w:id="0"/>
    <w:p>
      <w:pPr>
        <w:pStyle w:val="BodyA"/>
        <w:rPr>
          <w:noProof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134" w:right="1417" w:bottom="1134" w:left="1417" w:header="709" w:footer="709" w:gutter="0"/>
          <w:pgNumType w:start="2"/>
          <w:cols w:space="720"/>
          <w:docGrid w:linePitch="326"/>
        </w:sectPr>
      </w:pPr>
    </w:p>
    <w:p>
      <w:pPr>
        <w:pStyle w:val="Heading"/>
        <w:spacing w:before="0" w:line="240" w:lineRule="auto"/>
        <w:rPr>
          <w:noProof/>
          <w:sz w:val="24"/>
          <w:szCs w:val="24"/>
        </w:rPr>
      </w:pPr>
      <w:bookmarkStart w:id="1" w:name="_GoBack"/>
      <w:bookmarkEnd w:id="1"/>
      <w:r>
        <w:rPr>
          <w:noProof/>
          <w:sz w:val="24"/>
        </w:rPr>
        <w:lastRenderedPageBreak/>
        <w:t xml:space="preserve">I. Deskrizzjoni tal-isfond </w:t>
      </w:r>
    </w:p>
    <w:p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L-istat tal-foresti tad-dinja</w:t>
      </w:r>
    </w:p>
    <w:p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"/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Il-foresti huma indispensabbli. Huma l-pulmuni tagħna u s-sistema li żżommna ħajjin, jiksu 30 % mill-erja tal-art tad-Dinja u jilqgħu fihom 80 % mill-bijodiversità tagħha. Jagħtuna l-arja li nibilgħu, u jneħħu d-diossidu tal-karbonju mill-atmosfera. Il-foresti jipprovdu infrastruttura organika vitali għal uħud mill-aktar kollezzjonijiet densi u diversi tal-ħajja fil-pjaneta. Dawn jipprovdu għajxien u introjtu lil madwar 25 % mill-popolazzjoni tad-dinja, iħaddnu valuri kulturali, soċjali u spiritwali u jirrappreżentaw sehem kbir mill-art tradizzjonalment abitata mill-popli indiġeni. </w:t>
      </w:r>
    </w:p>
    <w:p>
      <w:pPr>
        <w:pStyle w:val="Body"/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Illum, il-foresti tad-dinja jinsabu f’periklu serju minħabba d-deforestazzjoni</w:t>
      </w:r>
      <w:r>
        <w:rPr>
          <w:rStyle w:val="EndnoteReference"/>
          <w:rFonts w:ascii="Times New Roman" w:hAnsi="Times New Roman"/>
          <w:noProof/>
          <w:sz w:val="24"/>
        </w:rPr>
        <w:endnoteReference w:id="2"/>
      </w:r>
      <w:r>
        <w:rPr>
          <w:rFonts w:ascii="Times New Roman" w:hAnsi="Times New Roman"/>
          <w:noProof/>
          <w:sz w:val="24"/>
        </w:rPr>
        <w:t xml:space="preserve"> u d-degradazzjoni tal-foresti</w:t>
      </w:r>
      <w:r>
        <w:rPr>
          <w:rStyle w:val="EndnoteReference"/>
          <w:rFonts w:ascii="Times New Roman" w:hAnsi="Times New Roman"/>
          <w:noProof/>
          <w:sz w:val="24"/>
        </w:rPr>
        <w:endnoteReference w:id="3"/>
      </w:r>
      <w:r>
        <w:rPr>
          <w:rFonts w:ascii="Times New Roman" w:hAnsi="Times New Roman"/>
          <w:noProof/>
          <w:sz w:val="24"/>
        </w:rPr>
        <w:t xml:space="preserve"> b’1.3 miljun kilometru kwadru ta’ foresti mitlufin bejn l-1990 u l-2016; dan huwa ekwivalenti għal 800 grawnd tal-futbol ta’ foresta mitlufin kull siegħa</w:t>
      </w:r>
      <w:r>
        <w:rPr>
          <w:rStyle w:val="EndnoteReference"/>
          <w:rFonts w:ascii="Times New Roman" w:hAnsi="Times New Roman"/>
          <w:noProof/>
          <w:sz w:val="24"/>
        </w:rPr>
        <w:endnoteReference w:id="4"/>
      </w:r>
      <w:r>
        <w:rPr>
          <w:rFonts w:ascii="Times New Roman" w:hAnsi="Times New Roman"/>
          <w:noProof/>
          <w:sz w:val="24"/>
        </w:rPr>
        <w:t>. Sabiex niżguraw is-saħħa u l-benesseri tal-bniedem u nqiegħdu s-soċjetajiet tagħna fit-triq lejn l-iżvilupp sostenibbli, irridu naħdmu mal-oħrajn sabiex inreġġgħu lura din ix-xejra, u rridu nipproteġu u nirriġeneraw il-foresti tad-dinja.</w:t>
      </w:r>
    </w:p>
    <w:p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It-theddidiet għall-foresti tad-dinja huma waħda mill-akbar sfidi għas-sostenibbiltà ta’ żminijietna. Id-deforestazzjoni hija kawża prinċipali tat-tnaqqis tal-bijodiversità</w:t>
      </w:r>
      <w:r>
        <w:rPr>
          <w:rFonts w:ascii="Times New Roman" w:hAnsi="Times New Roman"/>
          <w:noProof/>
          <w:sz w:val="24"/>
          <w:vertAlign w:val="superscript"/>
        </w:rPr>
        <w:endnoteReference w:id="5"/>
      </w:r>
      <w:r>
        <w:rPr>
          <w:rFonts w:ascii="Times New Roman" w:hAnsi="Times New Roman"/>
          <w:noProof/>
          <w:sz w:val="24"/>
        </w:rPr>
        <w:t>. L-emissjonijiet mill-użu tal-art u t-tibdil tal-użu tal-art, l-aktar minħabba d-deforestazzjoni, huma t-tieni l-akbar kawża tat-tibdil fil-klima wara l-ħruq tal-fjuwils fossili. Dawn jirrappreżentaw kważi 12 % tal-emissjonijiet tal-gass serra kollha, u l-azzjoni f’dan il-qasam hija importanti għall-ġlieda kontra t-tibdil fil-klima</w:t>
      </w:r>
      <w:r>
        <w:rPr>
          <w:rStyle w:val="EndnoteReference"/>
          <w:rFonts w:ascii="Times New Roman" w:hAnsi="Times New Roman"/>
          <w:noProof/>
          <w:sz w:val="24"/>
        </w:rPr>
        <w:endnoteReference w:id="6"/>
      </w:r>
      <w:r>
        <w:rPr>
          <w:rFonts w:ascii="Times New Roman" w:hAnsi="Times New Roman"/>
          <w:noProof/>
          <w:sz w:val="24"/>
        </w:rPr>
        <w:t>. Id-deforestazzjoni jista’ jkollha wkoll impatt drammatiku fuq l-għajxien tal-aktar persuni vulnerabbli, li jinkludu l-popli indiġeni, li jiddependu ħafna fuq l-ekosistemi tal-foresti</w:t>
      </w:r>
      <w:r>
        <w:rPr>
          <w:rStyle w:val="EndnoteReference"/>
          <w:rFonts w:ascii="Times New Roman" w:hAnsi="Times New Roman"/>
          <w:noProof/>
          <w:sz w:val="24"/>
        </w:rPr>
        <w:endnoteReference w:id="7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rPr>
          <w:noProof/>
        </w:rPr>
      </w:pPr>
    </w:p>
    <w:p>
      <w:pPr>
        <w:widowControl w:val="0"/>
        <w:jc w:val="both"/>
        <w:rPr>
          <w:rStyle w:val="None"/>
          <w:noProof/>
        </w:rPr>
      </w:pPr>
      <w:r>
        <w:rPr>
          <w:noProof/>
        </w:rPr>
        <w:t>L-UE daħħlet fis-seħħ varjetà ta’ azzjonijiet regolatorji u mhux regolatorji sabiex tindirizza l-isfidi tad-deforestazzjoni u tad-degradazzjoni tal-foresti. Filwaqt li</w:t>
      </w:r>
      <w:r>
        <w:rPr>
          <w:noProof/>
          <w:color w:val="000000"/>
        </w:rPr>
        <w:t xml:space="preserve"> l-kopertura tal-foresti fl-UE żdiedet f’dawn l-aħħar għexieren ta’ snin (ara l-Kaxxa 1)</w:t>
      </w:r>
      <w:r>
        <w:rPr>
          <w:rStyle w:val="None"/>
          <w:noProof/>
        </w:rPr>
        <w:t>, ir-rata tad-deforestazzjoni f’reġjuni oħra, jiġifieri f’żoni tropikali, għadha f’livelli allarmanti</w:t>
      </w:r>
      <w:r>
        <w:rPr>
          <w:rStyle w:val="EndnoteReference"/>
          <w:noProof/>
        </w:rPr>
        <w:endnoteReference w:id="8"/>
      </w:r>
      <w:r>
        <w:rPr>
          <w:rStyle w:val="None"/>
          <w:noProof/>
        </w:rPr>
        <w:t xml:space="preserve">. </w:t>
      </w:r>
    </w:p>
    <w:p>
      <w:pPr>
        <w:widowControl w:val="0"/>
        <w:jc w:val="both"/>
        <w:rPr>
          <w:rStyle w:val="None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>
        <w:tc>
          <w:tcPr>
            <w:tcW w:w="9236" w:type="dxa"/>
          </w:tcPr>
          <w:p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None"/>
                <w:b/>
                <w:bCs/>
                <w:noProof/>
                <w:color w:val="1F497D"/>
              </w:rPr>
            </w:pPr>
            <w:r>
              <w:rPr>
                <w:rStyle w:val="None"/>
                <w:b/>
                <w:noProof/>
                <w:color w:val="1F497D"/>
              </w:rPr>
              <w:t>Kaxxa 1 - Il-foresti fl-UE</w:t>
            </w:r>
          </w:p>
          <w:p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jc w:val="both"/>
              <w:rPr>
                <w:rStyle w:val="None"/>
                <w:noProof/>
                <w:szCs w:val="19"/>
              </w:rPr>
            </w:pPr>
            <w:r>
              <w:rPr>
                <w:noProof/>
                <w:color w:val="000000"/>
              </w:rPr>
              <w:t>43 % tal-art tal-UE – 182 miljun ettaru – hija foresta jew art imsaġġra oħra</w:t>
            </w:r>
            <w:r>
              <w:rPr>
                <w:rStyle w:val="EndnoteReference"/>
                <w:noProof/>
                <w:color w:val="000000"/>
              </w:rPr>
              <w:endnoteReference w:id="9"/>
            </w:r>
            <w:r>
              <w:rPr>
                <w:noProof/>
                <w:color w:val="000000"/>
              </w:rPr>
              <w:t>. Minn dawn, hemm 134 miljun ettaru disponibbli għall-provvista tal-injam. Il-foresti fl-UE kibru: mill-1990 sal-2015, il-kopertura tal-foresti żdiedet b’żona kbira daqs il-Greċja</w:t>
            </w:r>
            <w:r>
              <w:rPr>
                <w:rStyle w:val="EndnoteReference"/>
                <w:noProof/>
                <w:color w:val="000000"/>
              </w:rPr>
              <w:endnoteReference w:id="10"/>
            </w:r>
            <w:r>
              <w:rPr>
                <w:noProof/>
                <w:color w:val="000000"/>
              </w:rPr>
              <w:t>,</w:t>
            </w:r>
            <w:r>
              <w:rPr>
                <w:noProof/>
              </w:rPr>
              <w:t xml:space="preserve"> bis-saħħa ta’ programmi ta’ tisġir u ta’ riforestazzjoni u bis-saħħa ta’ tkabbir naturali mill-ġdid. L-Istrateġija tal-UE għall-Foresti</w:t>
            </w:r>
            <w:r>
              <w:rPr>
                <w:rStyle w:val="EndnoteReference"/>
                <w:noProof/>
              </w:rPr>
              <w:endnoteReference w:id="11"/>
            </w:r>
            <w:r>
              <w:rPr>
                <w:noProof/>
              </w:rPr>
              <w:t xml:space="preserve"> hija l-qafas sabiex tiġi żgurata l-koerenza tal-politiki relatati mal-foresti. Il-foresti jirrapreżentaw nofs in-netwerk Natura 2000 taż-żoni ta’ protezzjoni tan-natura, hekk kif ikopru 38 miljun ettaru, jiġifieri aktar minn 20 % mir-riżorsi tal-foresti tal-UE. Hemm bżonn li jsir aktar ukoll fl-UE sabiex nipproteġu u nirrestawraw il-kopertura tal-foresti, anki għaliex l-espansjoni tal-foresti dan l-aħħar seħħet b’rata aktar baxxa.</w:t>
            </w:r>
          </w:p>
        </w:tc>
      </w:tr>
    </w:tbl>
    <w:p>
      <w:pPr>
        <w:widowControl w:val="0"/>
        <w:jc w:val="both"/>
        <w:rPr>
          <w:rFonts w:eastAsia="Calibri"/>
          <w:noProof/>
          <w:color w:val="000000"/>
        </w:rPr>
      </w:pPr>
    </w:p>
    <w:p>
      <w:pPr>
        <w:pStyle w:val="BodyA"/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 xml:space="preserve">Minkejja l-isforzi kollha li saru s’issa, </w:t>
      </w:r>
      <w:r>
        <w:rPr>
          <w:rFonts w:ascii="Times New Roman" w:hAnsi="Times New Roman"/>
          <w:noProof/>
          <w:sz w:val="24"/>
        </w:rPr>
        <w:t>il-konservazzjoni u l-użu sostenibbli tal-foresti ma jistgħux jiġu żgurati bil-politiki kurrenti</w:t>
      </w:r>
      <w:r>
        <w:rPr>
          <w:noProof/>
        </w:rPr>
        <w:t xml:space="preserve">. </w:t>
      </w:r>
      <w:r>
        <w:rPr>
          <w:rFonts w:ascii="Times New Roman" w:hAnsi="Times New Roman"/>
          <w:noProof/>
          <w:sz w:val="24"/>
        </w:rPr>
        <w:t xml:space="preserve">Għaldaqstant, it-tisħiħ tal-azzjoni għall-protezzjoni tal-foresti eżistenti, għall-ġestjoni tal-foresti b’mod sostenibbli u għall-ħolqien b’mod attiv u sostenibbli ta’ kopertura ġdida tal-foresti, irid jaqdi rwol kruċjali fil-politiki tagħna dwar is-sostenibbiltà. </w:t>
      </w:r>
      <w:r>
        <w:rPr>
          <w:rStyle w:val="None"/>
          <w:rFonts w:ascii="Times New Roman" w:hAnsi="Times New Roman"/>
          <w:noProof/>
          <w:sz w:val="24"/>
        </w:rPr>
        <w:t>Il-foresti primarji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12"/>
      </w:r>
      <w:r>
        <w:rPr>
          <w:rStyle w:val="None"/>
          <w:rFonts w:ascii="Times New Roman" w:hAnsi="Times New Roman"/>
          <w:noProof/>
          <w:sz w:val="24"/>
        </w:rPr>
        <w:t xml:space="preserve"> jeħtieġu attenzjoni speċjali peress li huma uniċi u insostitwibbli, u huma affettwati ferm mid-deforestazzjoni. </w:t>
      </w:r>
      <w:r>
        <w:rPr>
          <w:rFonts w:ascii="Times New Roman" w:hAnsi="Times New Roman"/>
          <w:noProof/>
          <w:sz w:val="24"/>
        </w:rPr>
        <w:t>It-tisġir u r-restawr</w:t>
      </w:r>
      <w:r>
        <w:rPr>
          <w:rFonts w:ascii="Times New Roman" w:hAnsi="Times New Roman"/>
          <w:noProof/>
          <w:sz w:val="24"/>
          <w:vertAlign w:val="superscript"/>
        </w:rPr>
        <w:endnoteReference w:id="13"/>
      </w:r>
      <w:r>
        <w:rPr>
          <w:rFonts w:ascii="Times New Roman" w:hAnsi="Times New Roman"/>
          <w:noProof/>
          <w:sz w:val="24"/>
        </w:rPr>
        <w:t xml:space="preserve"> ta’ artijiet tal-foresti degradati </w:t>
      </w:r>
      <w:r>
        <w:rPr>
          <w:rStyle w:val="None"/>
          <w:rFonts w:ascii="Times New Roman" w:hAnsi="Times New Roman"/>
          <w:noProof/>
          <w:sz w:val="24"/>
        </w:rPr>
        <w:t>jistgħu jgħinu sabiex inaqqsu l-pressjoni fuq il-foresti naturali, u</w:t>
      </w:r>
      <w:r>
        <w:rPr>
          <w:rFonts w:ascii="Times New Roman" w:hAnsi="Times New Roman"/>
          <w:noProof/>
          <w:sz w:val="24"/>
        </w:rPr>
        <w:t xml:space="preserve"> jkunu difiża addizzjonali effettiva fil-ġlieda tagħna kontra t-tibdil fil-klima</w:t>
      </w:r>
      <w:r>
        <w:rPr>
          <w:rStyle w:val="None"/>
          <w:rFonts w:ascii="Times New Roman" w:hAnsi="Times New Roman"/>
          <w:noProof/>
          <w:sz w:val="24"/>
        </w:rPr>
        <w:t>. Madankollu, il-foresti li għadhom kemm tħawlu ma jistgħux jieħdu post foresti primarji, li għandhom ħażniet għoljin ta’ karbonju, u li huma kkaratterizzati mill-età kbira tagħhom, mill-karatteristiċi uniċi tagħhom u mill-protezzjoni stabbilita li huma jipprovdu għall-bijodiversità</w:t>
      </w:r>
      <w:r>
        <w:rPr>
          <w:rStyle w:val="EndnoteReference"/>
          <w:rFonts w:ascii="Times New Roman" w:hAnsi="Times New Roman"/>
          <w:noProof/>
          <w:sz w:val="24"/>
        </w:rPr>
        <w:endnoteReference w:id="14"/>
      </w:r>
      <w:r>
        <w:rPr>
          <w:rStyle w:val="None"/>
          <w:rFonts w:ascii="Times New Roman" w:hAnsi="Times New Roman"/>
          <w:noProof/>
          <w:sz w:val="24"/>
        </w:rPr>
        <w:t>.</w:t>
      </w:r>
    </w:p>
    <w:p>
      <w:pPr>
        <w:pStyle w:val="Body"/>
        <w:widowControl w:val="0"/>
        <w:spacing w:after="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</w:p>
    <w:p>
      <w:pPr>
        <w:pStyle w:val="Body"/>
        <w:widowControl w:val="0"/>
        <w:spacing w:after="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Miżuri ulterjuri tal-UE għall-protezzjoni tal-foresti jkunu konsistenti mal-ftehimiet u mal-impenji internazzjonali, li jagħrfu bis-sħiħ il-ħtieġa għal azzjoni ambizzjuża sabiex titreġġa’ lura x-xejra tad-deforestazzjoni. Il-Ftehim ta’ Pariġi dwar it-Tibdil fil-Klima u l-Pjan Strateġiku Globali għall-Bijodiversità 2011-2020 adottat skont il-Konvenzjoni dwar id-Diversità Bijoloġika tan-NU u l-Miri tal-Bijodiversità ta’ Aichi jippromwovu l-ġestjoni, il-protezzjoni u l-isforzi ta’ restawr sostenibbli tal-foresti</w:t>
      </w:r>
      <w:r>
        <w:rPr>
          <w:rStyle w:val="EndnoteReference"/>
          <w:rFonts w:ascii="Times New Roman" w:hAnsi="Times New Roman"/>
          <w:noProof/>
          <w:sz w:val="24"/>
        </w:rPr>
        <w:endnoteReference w:id="15"/>
      </w:r>
      <w:r>
        <w:rPr>
          <w:rStyle w:val="None"/>
          <w:rFonts w:ascii="Times New Roman" w:hAnsi="Times New Roman"/>
          <w:noProof/>
          <w:sz w:val="24"/>
        </w:rPr>
        <w:t xml:space="preserve">. It-tnaqqis tat-telf u tad-degradazzjoni tal-foresti huwa prijorità skont il-Pjan Strateġiku tan-NU dwar il-Foresti </w:t>
      </w:r>
      <w:r>
        <w:rPr>
          <w:rStyle w:val="EndnoteReference"/>
          <w:rFonts w:ascii="Times New Roman" w:hAnsi="Times New Roman"/>
          <w:noProof/>
          <w:sz w:val="24"/>
        </w:rPr>
        <w:endnoteReference w:id="16"/>
      </w:r>
      <w:r>
        <w:rPr>
          <w:rStyle w:val="None"/>
          <w:rFonts w:ascii="Times New Roman" w:hAnsi="Times New Roman"/>
          <w:noProof/>
          <w:sz w:val="24"/>
        </w:rPr>
        <w:t xml:space="preserve">. It-tisħiħ tal-isforzi għall-ġestjoni tal-foresti b’mod sostenibbli huwa ċentrali wkoll għall-Aġenda 2030 tan-NU għall-Iżvilupp Sostenibbli peress li l-foresti jaqdu rwol multifunzjonali li jappoġġja l-kisba ta’ ħafna mill-Għanijiet ta’ Żvilupp Sostenibbli. </w:t>
      </w:r>
    </w:p>
    <w:p>
      <w:pPr>
        <w:pStyle w:val="Body"/>
        <w:widowControl w:val="0"/>
        <w:spacing w:after="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</w:p>
    <w:p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b/>
          <w:noProof/>
          <w:color w:val="1F497D"/>
        </w:rPr>
        <w:t>Illustrazzjoni 1 - Oġġetti u servizzi tal-foresti b’appoġġ tal-Għanijiet ta’ Żvilupp Sostenibbli tan-NU</w:t>
      </w:r>
    </w:p>
    <w:p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4235"/>
      </w:tblGrid>
      <w:tr>
        <w:tc>
          <w:tcPr>
            <w:tcW w:w="5535" w:type="dxa"/>
          </w:tcPr>
          <w:p>
            <w:pPr>
              <w:rPr>
                <w:noProof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3540642" cy="3109379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écran 2019-07-18 à 17.03.1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009" cy="3119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</w:tcPr>
          <w:p>
            <w:pPr>
              <w:spacing w:line="360" w:lineRule="auto"/>
              <w:ind w:left="306" w:hanging="284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1</w:t>
            </w:r>
            <w:r>
              <w:rPr>
                <w:rFonts w:ascii="Calibri" w:hAnsi="Calibri"/>
                <w:noProof/>
                <w:sz w:val="20"/>
              </w:rPr>
              <w:t xml:space="preserve"> </w:t>
            </w:r>
            <w:r>
              <w:rPr>
                <w:noProof/>
              </w:rPr>
              <w:tab/>
            </w:r>
            <w:r>
              <w:rPr>
                <w:rFonts w:ascii="Calibri" w:hAnsi="Calibri"/>
                <w:noProof/>
                <w:sz w:val="20"/>
              </w:rPr>
              <w:t xml:space="preserve">Introjtu minn prodotti tal-foresti </w:t>
            </w:r>
          </w:p>
          <w:p>
            <w:pPr>
              <w:spacing w:line="360" w:lineRule="auto"/>
              <w:ind w:left="306" w:hanging="284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 xml:space="preserve">2 </w:t>
            </w:r>
            <w:r>
              <w:rPr>
                <w:noProof/>
              </w:rPr>
              <w:tab/>
            </w:r>
            <w:r>
              <w:rPr>
                <w:rFonts w:ascii="Calibri" w:hAnsi="Calibri"/>
                <w:noProof/>
                <w:sz w:val="20"/>
              </w:rPr>
              <w:t xml:space="preserve">Nutrizzjoni minn frott salvaġġ u kaċċa salvaġġa </w:t>
            </w:r>
          </w:p>
          <w:p>
            <w:pPr>
              <w:spacing w:line="360" w:lineRule="auto"/>
              <w:ind w:left="306" w:hanging="284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 xml:space="preserve">3 </w:t>
            </w:r>
            <w:r>
              <w:rPr>
                <w:noProof/>
              </w:rPr>
              <w:tab/>
            </w:r>
            <w:r>
              <w:rPr>
                <w:rFonts w:ascii="Calibri" w:hAnsi="Calibri"/>
                <w:noProof/>
                <w:sz w:val="20"/>
              </w:rPr>
              <w:t xml:space="preserve">Pjanti mediċinali </w:t>
            </w:r>
          </w:p>
          <w:p>
            <w:pPr>
              <w:spacing w:line="360" w:lineRule="auto"/>
              <w:ind w:left="306" w:hanging="284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 xml:space="preserve">6 </w:t>
            </w:r>
            <w:r>
              <w:rPr>
                <w:noProof/>
              </w:rPr>
              <w:tab/>
            </w:r>
            <w:r>
              <w:rPr>
                <w:rFonts w:ascii="Calibri" w:hAnsi="Calibri"/>
                <w:noProof/>
                <w:sz w:val="20"/>
              </w:rPr>
              <w:t xml:space="preserve">Ilma ħelu għax-xorb u għat-tisqija </w:t>
            </w:r>
          </w:p>
          <w:p>
            <w:pPr>
              <w:spacing w:after="120"/>
              <w:ind w:left="307" w:hanging="284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 xml:space="preserve">8 </w:t>
            </w:r>
            <w:r>
              <w:rPr>
                <w:noProof/>
              </w:rPr>
              <w:tab/>
            </w:r>
            <w:r>
              <w:rPr>
                <w:rFonts w:ascii="Calibri" w:hAnsi="Calibri"/>
                <w:noProof/>
                <w:sz w:val="20"/>
              </w:rPr>
              <w:t>Tkabbir ekonomiku sostenibbli u inklużiv u xogħol diċenti għal kulħadd</w:t>
            </w:r>
          </w:p>
          <w:p>
            <w:pPr>
              <w:spacing w:line="360" w:lineRule="auto"/>
              <w:ind w:left="306" w:hanging="284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 xml:space="preserve">10 </w:t>
            </w:r>
            <w:r>
              <w:rPr>
                <w:noProof/>
              </w:rPr>
              <w:tab/>
            </w:r>
            <w:r>
              <w:rPr>
                <w:rFonts w:ascii="Calibri" w:hAnsi="Calibri"/>
                <w:noProof/>
                <w:sz w:val="20"/>
              </w:rPr>
              <w:t xml:space="preserve">Anqas inugwaljanza fl-introjtu </w:t>
            </w:r>
          </w:p>
          <w:p>
            <w:pPr>
              <w:spacing w:after="120"/>
              <w:ind w:left="307" w:hanging="284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 xml:space="preserve">12 </w:t>
            </w:r>
            <w:r>
              <w:rPr>
                <w:noProof/>
              </w:rPr>
              <w:tab/>
            </w:r>
            <w:r>
              <w:rPr>
                <w:rFonts w:ascii="Calibri" w:hAnsi="Calibri"/>
                <w:noProof/>
                <w:sz w:val="20"/>
              </w:rPr>
              <w:t>Xejriet ta’ konsum u ta’ produzzjoni sostenibbli</w:t>
            </w:r>
          </w:p>
          <w:p>
            <w:pPr>
              <w:spacing w:line="360" w:lineRule="auto"/>
              <w:ind w:left="306" w:hanging="284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 xml:space="preserve">13 </w:t>
            </w:r>
            <w:r>
              <w:rPr>
                <w:noProof/>
              </w:rPr>
              <w:tab/>
            </w:r>
            <w:r>
              <w:rPr>
                <w:rFonts w:ascii="Calibri" w:hAnsi="Calibri"/>
                <w:noProof/>
                <w:sz w:val="20"/>
              </w:rPr>
              <w:t xml:space="preserve">Ġbir u ħżin tal-karbonju </w:t>
            </w:r>
          </w:p>
          <w:p>
            <w:pPr>
              <w:spacing w:line="360" w:lineRule="auto"/>
              <w:ind w:left="306" w:hanging="284"/>
              <w:rPr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 xml:space="preserve">15 </w:t>
            </w:r>
            <w:r>
              <w:rPr>
                <w:noProof/>
              </w:rPr>
              <w:tab/>
            </w:r>
            <w:r>
              <w:rPr>
                <w:rFonts w:ascii="Calibri" w:hAnsi="Calibri"/>
                <w:noProof/>
                <w:sz w:val="20"/>
              </w:rPr>
              <w:t>Bijodiversità</w:t>
            </w:r>
          </w:p>
        </w:tc>
      </w:tr>
    </w:tbl>
    <w:p>
      <w:pPr>
        <w:pStyle w:val="Body"/>
        <w:widowControl w:val="0"/>
        <w:spacing w:after="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</w:p>
    <w:p>
      <w:pPr>
        <w:pStyle w:val="Body"/>
        <w:keepNext/>
        <w:widowControl w:val="0"/>
        <w:spacing w:after="24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b/>
          <w:noProof/>
          <w:color w:val="1F497D"/>
        </w:rPr>
        <w:t>Illustrazzjoni 2 - L-impatti tad-deforestazzjoni fuq l-Għanijiet ta’ Żvilupp Sostenibbli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4235"/>
      </w:tblGrid>
      <w:tr>
        <w:tc>
          <w:tcPr>
            <w:tcW w:w="5796" w:type="dxa"/>
          </w:tcPr>
          <w:p>
            <w:pPr>
              <w:keepNext/>
              <w:rPr>
                <w:noProof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3540125" cy="3149119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pture d’écran 2019-07-18 à 17.03.5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594" cy="316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</w:tcPr>
          <w:p>
            <w:pPr>
              <w:keepNext/>
              <w:spacing w:after="120"/>
              <w:ind w:left="307" w:hanging="284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1</w:t>
            </w:r>
            <w:r>
              <w:rPr>
                <w:noProof/>
              </w:rPr>
              <w:tab/>
            </w:r>
            <w:r>
              <w:rPr>
                <w:rFonts w:ascii="Calibri" w:hAnsi="Calibri"/>
                <w:noProof/>
                <w:sz w:val="20"/>
              </w:rPr>
              <w:t>Vulnerabbiltà akbar għal temp estrem</w:t>
            </w:r>
          </w:p>
          <w:p>
            <w:pPr>
              <w:keepNext/>
              <w:spacing w:after="120"/>
              <w:ind w:left="307" w:hanging="284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2</w:t>
            </w:r>
            <w:r>
              <w:rPr>
                <w:noProof/>
              </w:rPr>
              <w:tab/>
            </w:r>
            <w:r>
              <w:rPr>
                <w:rFonts w:ascii="Calibri" w:hAnsi="Calibri"/>
                <w:noProof/>
                <w:sz w:val="20"/>
              </w:rPr>
              <w:t xml:space="preserve">Telf ta’ xita u ta’ dakkara tal-uċuħ tar-raba’ </w:t>
            </w:r>
          </w:p>
          <w:p>
            <w:pPr>
              <w:keepNext/>
              <w:spacing w:after="120"/>
              <w:ind w:left="307" w:hanging="284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3</w:t>
            </w:r>
            <w:r>
              <w:rPr>
                <w:noProof/>
              </w:rPr>
              <w:tab/>
            </w:r>
            <w:r>
              <w:rPr>
                <w:rFonts w:ascii="Calibri" w:hAnsi="Calibri"/>
                <w:noProof/>
                <w:sz w:val="20"/>
              </w:rPr>
              <w:t>Mard respiratorju minħabba nirien fil-foresti</w:t>
            </w:r>
          </w:p>
          <w:p>
            <w:pPr>
              <w:keepNext/>
              <w:spacing w:after="120"/>
              <w:ind w:left="307" w:hanging="284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6</w:t>
            </w:r>
            <w:r>
              <w:rPr>
                <w:noProof/>
              </w:rPr>
              <w:tab/>
            </w:r>
            <w:r>
              <w:rPr>
                <w:rFonts w:ascii="Calibri" w:hAnsi="Calibri"/>
                <w:noProof/>
                <w:sz w:val="20"/>
              </w:rPr>
              <w:t xml:space="preserve">Ġestjoni insostenibbli tar-riżorsi tal-ilma </w:t>
            </w:r>
          </w:p>
          <w:p>
            <w:pPr>
              <w:keepNext/>
              <w:spacing w:after="120"/>
              <w:ind w:left="307" w:hanging="284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8</w:t>
            </w:r>
            <w:r>
              <w:rPr>
                <w:noProof/>
              </w:rPr>
              <w:tab/>
            </w:r>
            <w:r>
              <w:rPr>
                <w:rFonts w:ascii="Calibri" w:hAnsi="Calibri"/>
                <w:noProof/>
                <w:sz w:val="20"/>
              </w:rPr>
              <w:t xml:space="preserve">Tkabbir ekonomiku insostenibbli u nuqqas ta’ xogħol diċenti </w:t>
            </w:r>
          </w:p>
          <w:p>
            <w:pPr>
              <w:keepNext/>
              <w:spacing w:after="120"/>
              <w:ind w:left="307" w:hanging="284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10</w:t>
            </w:r>
            <w:r>
              <w:rPr>
                <w:noProof/>
              </w:rPr>
              <w:tab/>
            </w:r>
            <w:r>
              <w:rPr>
                <w:rFonts w:ascii="Calibri" w:hAnsi="Calibri"/>
                <w:noProof/>
                <w:sz w:val="20"/>
              </w:rPr>
              <w:t xml:space="preserve">Inugwaljanza fl-introjtu </w:t>
            </w:r>
          </w:p>
          <w:p>
            <w:pPr>
              <w:keepNext/>
              <w:spacing w:after="120"/>
              <w:ind w:left="307" w:hanging="284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12</w:t>
            </w:r>
            <w:r>
              <w:rPr>
                <w:noProof/>
              </w:rPr>
              <w:tab/>
            </w:r>
            <w:r>
              <w:rPr>
                <w:rFonts w:ascii="Calibri" w:hAnsi="Calibri"/>
                <w:noProof/>
                <w:sz w:val="20"/>
              </w:rPr>
              <w:t>Xejriet ta’ konsum u ta’ produzzjoni insostenibbli</w:t>
            </w:r>
          </w:p>
          <w:p>
            <w:pPr>
              <w:keepNext/>
              <w:spacing w:after="120"/>
              <w:ind w:left="307" w:hanging="284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13</w:t>
            </w:r>
            <w:r>
              <w:rPr>
                <w:noProof/>
              </w:rPr>
              <w:tab/>
            </w:r>
            <w:r>
              <w:rPr>
                <w:rFonts w:ascii="Calibri" w:hAnsi="Calibri"/>
                <w:noProof/>
                <w:sz w:val="20"/>
              </w:rPr>
              <w:t>Emissjonijiet ta’ CO</w:t>
            </w:r>
            <w:r>
              <w:rPr>
                <w:rFonts w:ascii="Calibri" w:hAnsi="Calibri"/>
                <w:noProof/>
                <w:sz w:val="20"/>
                <w:vertAlign w:val="subscript"/>
              </w:rPr>
              <w:t>2</w:t>
            </w:r>
            <w:r>
              <w:rPr>
                <w:rFonts w:ascii="Calibri" w:hAnsi="Calibri"/>
                <w:noProof/>
                <w:sz w:val="20"/>
              </w:rPr>
              <w:t xml:space="preserve"> </w:t>
            </w:r>
          </w:p>
          <w:p>
            <w:pPr>
              <w:keepNext/>
              <w:spacing w:after="120"/>
              <w:ind w:left="307" w:hanging="284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</w:rPr>
              <w:t>15</w:t>
            </w:r>
            <w:r>
              <w:rPr>
                <w:noProof/>
              </w:rPr>
              <w:tab/>
            </w:r>
            <w:r>
              <w:rPr>
                <w:rFonts w:ascii="Calibri" w:hAnsi="Calibri"/>
                <w:noProof/>
                <w:sz w:val="20"/>
              </w:rPr>
              <w:t>Telf tal-bijodiversità</w:t>
            </w:r>
          </w:p>
        </w:tc>
      </w:tr>
    </w:tbl>
    <w:p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  <w:r>
        <w:rPr>
          <w:rStyle w:val="None"/>
          <w:rFonts w:ascii="Times New Roman" w:hAnsi="Times New Roman"/>
          <w:i/>
          <w:noProof/>
          <w:sz w:val="24"/>
        </w:rPr>
        <w:t>Il-fatturi ewlenin tad-deforestazzjoni u tad-degradazzjoni tal-foresti</w:t>
      </w:r>
    </w:p>
    <w:p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"/>
        <w:widowControl w:val="0"/>
        <w:spacing w:after="0" w:line="240" w:lineRule="auto"/>
        <w:jc w:val="both"/>
        <w:rPr>
          <w:rStyle w:val="None"/>
          <w:b/>
          <w:bCs/>
          <w:noProof/>
          <w:color w:val="1F497D"/>
          <w:u w:color="1F497D"/>
        </w:rPr>
      </w:pPr>
      <w:r>
        <w:rPr>
          <w:rStyle w:val="None"/>
          <w:rFonts w:ascii="Times New Roman" w:hAnsi="Times New Roman"/>
          <w:noProof/>
          <w:sz w:val="24"/>
        </w:rPr>
        <w:t>Id-deforestazzjoni u d-degradazzjoni tal-foresti huma dovuti għal ħafna fatturi differenti. Id-domandi dejjem akbar minn popolazzjoni globali li qed tikber għall-ikel, għall-għalf, għall-bijoenerġija, għall-injam u għal komoditajiet oħra, flimkien ma’ produttività baxxa u ma’ effiċjenza baxxa fir-riżorsi, jixħtu pressjoni dejjem akbar fuq l-użu tal-art u jheddu l-konservazzjoni tal-foresti tad-dinja. Madwar 80 % tad-deforestazzjoni globali hija kkawżata mill-espansjoni tal-art użata għall-agrikoltura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17"/>
      </w:r>
      <w:r>
        <w:rPr>
          <w:rStyle w:val="None"/>
          <w:rFonts w:ascii="Times New Roman" w:hAnsi="Times New Roman"/>
          <w:noProof/>
          <w:sz w:val="24"/>
        </w:rPr>
        <w:t xml:space="preserve">. L-espansjoni urbana, l-iżvilupp tal-infrastruttura u l-estrazzjoni wkoll huma fatturi li jwasslu għad-deforestazzjoni. </w:t>
      </w:r>
    </w:p>
    <w:p>
      <w:pPr>
        <w:pStyle w:val="Caption1"/>
        <w:keepNext/>
        <w:spacing w:after="0"/>
        <w:rPr>
          <w:rStyle w:val="None"/>
          <w:b/>
          <w:bCs/>
          <w:i w:val="0"/>
          <w:iCs w:val="0"/>
          <w:noProof/>
          <w:color w:val="1F497D"/>
          <w:sz w:val="22"/>
          <w:szCs w:val="22"/>
          <w:u w:color="1F497D"/>
        </w:rPr>
      </w:pPr>
    </w:p>
    <w:p>
      <w:pPr>
        <w:pStyle w:val="Caption1"/>
        <w:keepNext/>
        <w:spacing w:after="240"/>
        <w:rPr>
          <w:rStyle w:val="None"/>
          <w:b/>
          <w:bCs/>
          <w:i w:val="0"/>
          <w:iCs w:val="0"/>
          <w:noProof/>
          <w:sz w:val="22"/>
          <w:szCs w:val="22"/>
        </w:rPr>
      </w:pPr>
      <w:r>
        <w:rPr>
          <w:rStyle w:val="None"/>
          <w:b/>
          <w:i w:val="0"/>
          <w:noProof/>
          <w:color w:val="1F497D"/>
          <w:sz w:val="22"/>
          <w:u w:color="1F497D"/>
        </w:rPr>
        <w:t>Illustrazzjoni 3 - Is-sena mbassra għall-għajbien ta’ foresti primarji niedja</w:t>
      </w:r>
      <w:r>
        <w:rPr>
          <w:rStyle w:val="None"/>
          <w:b/>
          <w:i w:val="0"/>
          <w:noProof/>
          <w:color w:val="1F497D"/>
          <w:sz w:val="22"/>
          <w:u w:color="1F497D"/>
          <w:vertAlign w:val="superscript"/>
        </w:rPr>
        <w:endnoteReference w:id="18"/>
      </w:r>
    </w:p>
    <w:p>
      <w:pPr>
        <w:pStyle w:val="Caption1"/>
        <w:keepNext/>
        <w:spacing w:after="0"/>
        <w:rPr>
          <w:rStyle w:val="None"/>
          <w:b/>
          <w:bCs/>
          <w:i w:val="0"/>
          <w:iCs w:val="0"/>
          <w:noProof/>
          <w:color w:val="1F497D"/>
          <w:sz w:val="22"/>
          <w:szCs w:val="22"/>
          <w:u w:color="1F497D"/>
        </w:rPr>
      </w:pPr>
      <w:r>
        <w:rPr>
          <w:b/>
          <w:bCs/>
          <w:i w:val="0"/>
          <w:iCs w:val="0"/>
          <w:noProof/>
          <w:color w:val="1F497D"/>
          <w:sz w:val="22"/>
          <w:szCs w:val="22"/>
          <w:u w:color="1F497D"/>
          <w:lang w:val="en-GB" w:eastAsia="en-GB" w:bidi="ar-SA"/>
        </w:rPr>
        <w:drawing>
          <wp:inline distT="0" distB="0" distL="0" distR="0">
            <wp:extent cx="5727700" cy="1351280"/>
            <wp:effectExtent l="0" t="0" r="635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-2_JRC-Roadless_Forecast_07-2019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Fatturi ewlenin oħrajn li jwasslu għad-deforestazzjoni jinkludu n-nuqqas ta’ politiki sodi (bħall-ippjanar integrat tal-art u d-drittijiet ċari tad-dominju tal-art), governanza dgħajfa u nuqqas ta’ infurzar, attivitajiet illegali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19"/>
      </w:r>
      <w:r>
        <w:rPr>
          <w:rStyle w:val="None"/>
          <w:rFonts w:ascii="Times New Roman" w:hAnsi="Times New Roman"/>
          <w:noProof/>
          <w:sz w:val="24"/>
        </w:rPr>
        <w:t>, u nuqqas ta’ investiment fil-ġestjoni sostenibbli tal-foresti. Impatti negattivi fuq il-foresti jistgħu jseħħu wkoll meta bur jew raba’ li qabel kienu jintużaw għas-swieq tal-ikel u tal-għalf jiġu ttrasformati għall-produzzjoni ta’ fjuwils mill-bijomassa (tibdil indirett fl-użu tal-art – ILUC).</w:t>
      </w: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</w:p>
    <w:p>
      <w:pPr>
        <w:pStyle w:val="BodyA"/>
        <w:spacing w:after="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Il-kwantifikazzjoni tad-degradazzjoni tal-foresti hija aktar diffiċli. Il-fatturi diretti ewlenin tad-degradazzjoni tal-foresti jinkludu l-użu insostenibbli tar-riżorsi tal-foresti, eż. għall-użu bħala enerġija domestika, u avvenimenti naturali bħal nirien u pesti. Jenħtieġ li tittieħed azzjoni għaliex id-domanda għall-injam għall-użu bħala fjuwil se tkompli tiżdied, u fl-2030 huwa stmat li 2.8 biljun ruħ ser ikunu jiddependu minn dan is-sors ta’ fjuwil, meta mqabbla ma’ 2 biljuni llum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20"/>
      </w:r>
      <w:r>
        <w:rPr>
          <w:rStyle w:val="None"/>
          <w:rFonts w:ascii="Times New Roman" w:hAnsi="Times New Roman"/>
          <w:noProof/>
          <w:sz w:val="24"/>
        </w:rPr>
        <w:t xml:space="preserve">. 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Filwaqt li ħafna mill-komoditajiet assoċjati mad-deforestazzjoni u mad-degradazzjoni tal-foresti jiġu kkonsmati f’livell lokali jew reġjonali, l-UE timporta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21"/>
      </w:r>
      <w:r>
        <w:rPr>
          <w:rStyle w:val="None"/>
          <w:rFonts w:ascii="Times New Roman" w:hAnsi="Times New Roman"/>
          <w:noProof/>
          <w:sz w:val="24"/>
        </w:rPr>
        <w:t xml:space="preserve"> prodotti bħaż-żejt tal-palm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22"/>
      </w:r>
      <w:r>
        <w:rPr>
          <w:rStyle w:val="None"/>
          <w:rFonts w:ascii="Times New Roman" w:hAnsi="Times New Roman"/>
          <w:noProof/>
          <w:sz w:val="24"/>
        </w:rPr>
        <w:t>, il-laħam, is-sojja, il-kawkaw, il-qamħirrum, l-injam, il-lasktu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23"/>
      </w:r>
      <w:r>
        <w:rPr>
          <w:rStyle w:val="None"/>
          <w:rFonts w:ascii="Times New Roman" w:hAnsi="Times New Roman"/>
          <w:noProof/>
          <w:sz w:val="24"/>
        </w:rPr>
        <w:t xml:space="preserve">, inkluż fil-forma ta’ prodotti pproċessati jew ta’ servizzi. </w:t>
      </w:r>
      <w:r>
        <w:rPr>
          <w:rFonts w:ascii="Times New Roman" w:hAnsi="Times New Roman"/>
          <w:noProof/>
          <w:sz w:val="24"/>
        </w:rPr>
        <w:t>Meta nħarsu lejn id-deforestazzjoni inkorporata</w:t>
      </w:r>
      <w:r>
        <w:rPr>
          <w:rStyle w:val="EndnoteReference"/>
          <w:rFonts w:ascii="Times New Roman" w:hAnsi="Times New Roman"/>
          <w:noProof/>
          <w:sz w:val="24"/>
        </w:rPr>
        <w:endnoteReference w:id="24"/>
      </w:r>
      <w:r>
        <w:rPr>
          <w:rFonts w:ascii="Times New Roman" w:hAnsi="Times New Roman"/>
          <w:noProof/>
          <w:sz w:val="24"/>
        </w:rPr>
        <w:t xml:space="preserve"> fil-konsum finali totali, il-konsum tal-UE jirrappreżenta madwar 10 % mis-sehem globali</w:t>
      </w:r>
      <w:r>
        <w:rPr>
          <w:rStyle w:val="EndnoteReference"/>
          <w:rFonts w:ascii="Times New Roman" w:hAnsi="Times New Roman"/>
          <w:noProof/>
          <w:sz w:val="24"/>
        </w:rPr>
        <w:endnoteReference w:id="25"/>
      </w:r>
      <w:r>
        <w:rPr>
          <w:rFonts w:ascii="Times New Roman" w:hAnsi="Times New Roman"/>
          <w:noProof/>
          <w:sz w:val="24"/>
        </w:rPr>
        <w:t xml:space="preserve">. </w:t>
      </w:r>
    </w:p>
    <w:p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t>Il-bidla ta’ sfida f’opportunità: l-UE bħala pijunier globali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 xml:space="preserve">L-għajbien u d-degradazzjoni tal-foresti rċevew attenzjoni globali. Fuq medda twila ta’ żmien, id-deforestazzjoni u d-degradazzjoni tal-foresti ma jheddux biss l-ekonomija iżda l-umanità stess. </w:t>
      </w: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hAnsi="Times New Roman"/>
          <w:b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 xml:space="preserve">Ma hemmx soluzzjoni waħda tajba għal kulħadd. </w:t>
      </w:r>
      <w:r>
        <w:rPr>
          <w:rStyle w:val="None"/>
          <w:rFonts w:ascii="Times New Roman" w:hAnsi="Times New Roman"/>
          <w:b/>
          <w:noProof/>
          <w:sz w:val="24"/>
        </w:rPr>
        <w:t xml:space="preserve">Il-ġlieda kontra d-deforestazzjoni u l-kisba ta’ ġestjoni sostenibbli tal-foresti huma sfidi kumplessi. Is-soluzzjonijiet iridu jkunu speċifiċi għal kull pajjiż u reġjun, b’objettiv ġenerali maqsum fi tnejn għall-protezzjoni tal-foresti eżistenti, speċjalment il-foresti primarji, u għal żieda sinifikanti tal-kopertura ta’ foresti sostenibbli u bijodiversi madwar id-dinja kollha. </w:t>
      </w: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H</w:t>
      </w:r>
      <w:r>
        <w:rPr>
          <w:rFonts w:ascii="Times New Roman" w:hAnsi="Times New Roman"/>
          <w:noProof/>
          <w:sz w:val="24"/>
        </w:rPr>
        <w:t>uwa ċar li l-UE waħedha ma tistax tbiddel ix-xejra ta’ deforestazzjoni. Għandha bżonn tkun parti minn alleanza globali.</w:t>
      </w:r>
      <w:r>
        <w:rPr>
          <w:rStyle w:val="None"/>
          <w:rFonts w:ascii="Times New Roman" w:hAnsi="Times New Roman"/>
          <w:noProof/>
          <w:sz w:val="24"/>
        </w:rPr>
        <w:t xml:space="preserve"> </w:t>
      </w: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 xml:space="preserve">L-UE diġà żviluppat sħubijiet ma’ pajjiżi oħra sabiex jitnaqqsu l-pressjonijiet fuq il-foresti u għall-ġlieda kontra d-deforestazzjoni. </w:t>
      </w: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0"/>
      </w:tblGrid>
      <w:tr>
        <w:trPr>
          <w:trHeight w:val="1143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A"/>
              <w:widowControl w:val="0"/>
              <w:spacing w:after="0" w:line="240" w:lineRule="auto"/>
              <w:jc w:val="both"/>
              <w:rPr>
                <w:rStyle w:val="None"/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color w:val="1F497D"/>
              </w:rPr>
              <w:t xml:space="preserve">Kaxxa 2 - </w:t>
            </w:r>
            <w:r>
              <w:rPr>
                <w:rStyle w:val="None"/>
                <w:b/>
                <w:noProof/>
                <w:color w:val="1F497D"/>
              </w:rPr>
              <w:t>Pjan ta’ Azzjoni tal-UE għall-Infurzar tal-Liġi, it-Tmexxija u l-Kummerċ fis-Settur Forestali (FLEGT)</w:t>
            </w:r>
            <w:r>
              <w:rPr>
                <w:rStyle w:val="EndnoteReference"/>
                <w:rFonts w:ascii="Times New Roman" w:hAnsi="Times New Roman"/>
                <w:noProof/>
                <w:sz w:val="24"/>
              </w:rPr>
              <w:t xml:space="preserve"> </w:t>
            </w:r>
            <w:r>
              <w:rPr>
                <w:rStyle w:val="EndnoteReference"/>
                <w:noProof/>
                <w:color w:val="365F91" w:themeColor="accent1" w:themeShade="BF"/>
                <w:sz w:val="24"/>
              </w:rPr>
              <w:endnoteReference w:id="26"/>
            </w:r>
          </w:p>
          <w:p>
            <w:pPr>
              <w:pStyle w:val="BodyA"/>
              <w:widowControl w:val="0"/>
              <w:spacing w:after="0" w:line="240" w:lineRule="auto"/>
              <w:jc w:val="both"/>
              <w:rPr>
                <w:rStyle w:val="None"/>
                <w:rFonts w:ascii="Times New Roman" w:hAnsi="Times New Roman"/>
                <w:noProof/>
                <w:sz w:val="24"/>
                <w:szCs w:val="24"/>
              </w:rPr>
            </w:pPr>
          </w:p>
          <w:p>
            <w:pPr>
              <w:pStyle w:val="BodyA"/>
              <w:widowControl w:val="0"/>
              <w:spacing w:after="0" w:line="240" w:lineRule="auto"/>
              <w:jc w:val="both"/>
              <w:rPr>
                <w:rStyle w:val="None"/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noProof/>
                <w:sz w:val="24"/>
              </w:rPr>
              <w:t xml:space="preserve">Mill-2003, ġew introdotti miżuri skont il-Pjan ta’ Azzjoni FLEGT tal-UE </w:t>
            </w:r>
            <w:r>
              <w:rPr>
                <w:rFonts w:ascii="Times New Roman" w:hAnsi="Times New Roman"/>
                <w:noProof/>
                <w:sz w:val="24"/>
              </w:rPr>
              <w:t>għall-ġlieda</w:t>
            </w:r>
            <w:r>
              <w:rPr>
                <w:rStyle w:val="None"/>
                <w:rFonts w:ascii="Times New Roman" w:hAnsi="Times New Roman"/>
                <w:noProof/>
                <w:sz w:val="24"/>
              </w:rPr>
              <w:t xml:space="preserve"> kontra l-qtugħ illegali tas-siġar għall-injam u l-kummerċ assoċjat. Il-ħidma mal-pajjiżi sħab għat-titjib tal-governanza tal-foresti u għall-bini ta’ kapaċità huma komponenti importanti tal-Pjan ta’ Azzjoni. Wieħed mill-komponenti ċentrali tiegħu, ir-Regolament tal-UE dwar l-Injam</w:t>
            </w:r>
            <w:r>
              <w:rPr>
                <w:rStyle w:val="EndnoteReference"/>
                <w:rFonts w:ascii="Times New Roman" w:hAnsi="Times New Roman"/>
                <w:noProof/>
                <w:sz w:val="24"/>
              </w:rPr>
              <w:endnoteReference w:id="27"/>
            </w:r>
            <w:r>
              <w:rPr>
                <w:rStyle w:val="None"/>
                <w:rFonts w:ascii="Times New Roman" w:hAnsi="Times New Roman"/>
                <w:noProof/>
                <w:sz w:val="24"/>
              </w:rPr>
              <w:t xml:space="preserve">, jobbliga lill-operaturi li jqiegħdu l-injam u l-prodotti tal-injam fis-suq tal-UE sabiex iwettqu d-diliġenza dovuta għall-minimizzazzjoni tar-riskju ta’ importazzjoni ta’ injam maqtugħ illegalment. Il-pjan ta’ azzjoni jippromwovi wkoll id-djalogu u l-kooperazzjoni ma’ swieq ewlenin oħrajn. </w:t>
            </w:r>
          </w:p>
          <w:p>
            <w:pPr>
              <w:pStyle w:val="BodyA"/>
              <w:widowControl w:val="0"/>
              <w:spacing w:after="0" w:line="240" w:lineRule="auto"/>
              <w:jc w:val="both"/>
              <w:rPr>
                <w:rStyle w:val="None"/>
                <w:rFonts w:ascii="Times New Roman" w:hAnsi="Times New Roman"/>
                <w:noProof/>
                <w:sz w:val="24"/>
                <w:szCs w:val="24"/>
              </w:rPr>
            </w:pPr>
          </w:p>
          <w:p>
            <w:pPr>
              <w:pStyle w:val="BodyA"/>
              <w:widowControl w:val="0"/>
              <w:spacing w:after="0" w:line="240" w:lineRule="auto"/>
              <w:jc w:val="both"/>
              <w:rPr>
                <w:noProof/>
              </w:rPr>
            </w:pPr>
            <w:r>
              <w:rPr>
                <w:rStyle w:val="None"/>
                <w:rFonts w:ascii="Times New Roman" w:hAnsi="Times New Roman"/>
                <w:noProof/>
                <w:sz w:val="24"/>
              </w:rPr>
              <w:t>L-evalwazzjoni tal-2016 tal-Pjan ta’ Azzjoni FLEGT tal-UE kkonkludiet li dan għadu: i) rispons rilevanti għall-isfida tal-qtugħ illegali tas-siġar għall-injam; ii) effettiv f’termini tas-sensibilizzazzjoni; iii) jikkontribwixxi għall-governanza tal-foresti f’livell globali; u iv) jgħin sabiex titnaqqas id-domanda għall-injam illegali fl-UE. Fuq il-bażi tas-sejbiet tal-evalwazzjoni, il-Kummissjoni Ewropea u l-Istati Membri qablu fuq Pjan ta’ Ħidma FLEGT 2018-2022</w:t>
            </w:r>
            <w:r>
              <w:rPr>
                <w:rStyle w:val="EndnoteReference"/>
                <w:rFonts w:ascii="Times New Roman" w:hAnsi="Times New Roman"/>
                <w:noProof/>
                <w:sz w:val="24"/>
              </w:rPr>
              <w:endnoteReference w:id="28"/>
            </w:r>
            <w:r>
              <w:rPr>
                <w:rStyle w:val="None"/>
                <w:rFonts w:ascii="Times New Roman" w:hAnsi="Times New Roman"/>
                <w:noProof/>
                <w:sz w:val="24"/>
              </w:rPr>
              <w:t>, li qed jiggwida l-ħidma għas-snin li ġejjin.</w:t>
            </w:r>
          </w:p>
        </w:tc>
      </w:tr>
    </w:tbl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Fl-2008, il-Kummissjoni Ewropea ħarġet Komunikazzjoni dwar id-Deforestazzjoni</w:t>
      </w:r>
      <w:r>
        <w:rPr>
          <w:rStyle w:val="EndnoteReference"/>
          <w:rFonts w:ascii="Times New Roman" w:hAnsi="Times New Roman"/>
          <w:noProof/>
          <w:sz w:val="24"/>
        </w:rPr>
        <w:endnoteReference w:id="29"/>
      </w:r>
      <w:r>
        <w:rPr>
          <w:rStyle w:val="None"/>
          <w:rFonts w:ascii="Times New Roman" w:hAnsi="Times New Roman"/>
          <w:noProof/>
          <w:sz w:val="24"/>
        </w:rPr>
        <w:t xml:space="preserve"> fejn stabbilixxiet objettiv tal-UE għat-twaqqif tat-telf ta’ kopertura tal-foresti globali sa mhux aktar tard mill-2030 u għat-tnaqqis tad-deforestazzjoni tropikali gross b’50 % sal-2020. Din identifikat modi kif jittejbu l-politiki tal-UE sabiex tgħin fil-konservazzjoni tal-foresti tad-dinja, filwaqt li tagħmel użu minn għarfien u għodod xjentifiċi ġodda. </w:t>
      </w: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 xml:space="preserve">Il-ftehimiet ta’ kummerċ ħieles komprensivi tal-UE jinkludu kapitoli dwar il-Kummerċ u l-Iżvilupp Sostenibbli (TSD) b’dispożizzjonijiet vinkolanti dwar il-ħarsien tal-ambjent, it-tibdil fil-klima, il-bijodiversità u l-foresti, li jinkludu l-obbligu li jiġi żgurat li l-ftehimiet ambjentali multilaterali bħall-Ftehim ta’ Pariġi u l-Konvenzjoni dwar id-Diversità Bijoloġika jiġu implimentati b’mod effettiv. </w:t>
      </w: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 xml:space="preserve">Il-viżjoni strateġika fit-tul tal-Kummissjoni Ewropea “Pjaneta Nadifa għal Kulħadd” </w:t>
      </w:r>
      <w:r>
        <w:rPr>
          <w:rStyle w:val="EndnoteReference"/>
          <w:rFonts w:ascii="Times New Roman" w:hAnsi="Times New Roman"/>
          <w:noProof/>
          <w:sz w:val="24"/>
        </w:rPr>
        <w:endnoteReference w:id="30"/>
      </w:r>
      <w:r>
        <w:rPr>
          <w:rStyle w:val="None"/>
          <w:rFonts w:ascii="Times New Roman" w:hAnsi="Times New Roman"/>
          <w:noProof/>
          <w:sz w:val="24"/>
        </w:rPr>
        <w:t xml:space="preserve"> għal ekonomija newtrali għall-klima sal-2050, tagħraf li ż-żieda tal-bir naturali tal-foresti, tal-ħamrija, tal-artijiet agrikoli u tal-artijiet mistagħdra kostali hija kruċjali għall-indirizzar tat-tibdil fil-klima b’suċċess. Id-Direttiva tal-UE dwar il-promozzjoni tal-użu tal-enerġija minn sorsi rinnovabbli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31"/>
      </w:r>
      <w:r>
        <w:rPr>
          <w:rStyle w:val="None"/>
          <w:rFonts w:ascii="Times New Roman" w:hAnsi="Times New Roman"/>
          <w:noProof/>
          <w:sz w:val="24"/>
        </w:rPr>
        <w:t xml:space="preserve"> tinkludi kriterji vinkolanti dwar is-sostenibbiltà sabiex jiġu evitati impatti diretti fuq l-użu tal-art assoċjati mal-bijofjuwils ikkonsmati fl-UE. </w:t>
      </w: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Il-Kunsens Ewropew dwar l-Iżvilupp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32"/>
      </w:r>
      <w:r>
        <w:rPr>
          <w:rStyle w:val="None"/>
          <w:rFonts w:ascii="Times New Roman" w:hAnsi="Times New Roman"/>
          <w:noProof/>
          <w:sz w:val="24"/>
        </w:rPr>
        <w:t xml:space="preserve"> għandu l-għan li jeqred il-faqar, b’mod partikolari permezz ta’ ekosistemi li jaħdmu kif suppost b’appoġġ tat-tranżizzjoni lejn ekonomija ekoloġika. Dan jippromwovi ktajjen ta’ valur agrikoli sostenibbli li jwaqqfu, jipprevjenu u jreġġgħu lura d-deforestazzjoni. 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L-UE qed iżżid ukoll l-għarfien fost il-konsumaturi dwar il-ħtieġa li nnaqqsu l-impronta tal-konsum tagħna fuq l-art u tħeġġeġ lin-nies jikkonsmaw prodotti minn ktajjen ta’ provvista li huma “ħielsa mid-deforestazzjoni”, jiġifieri dawk li ma jikkawżawx id-deforestazzjoni la b’mod dirett u lanqas b’mod indirett.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 xml:space="preserve">Minkejja dawn l-isforzi, l-objettiv tal-UE </w:t>
      </w:r>
      <w:r>
        <w:rPr>
          <w:rFonts w:ascii="Times New Roman" w:hAnsi="Times New Roman"/>
          <w:noProof/>
          <w:sz w:val="24"/>
        </w:rPr>
        <w:t>sabiex tnaqqas id-deforestazzjoni tropikali grossa b’50 % sal-2020</w:t>
      </w:r>
      <w:r>
        <w:rPr>
          <w:rStyle w:val="None"/>
          <w:rFonts w:ascii="Times New Roman" w:hAnsi="Times New Roman"/>
          <w:noProof/>
          <w:sz w:val="24"/>
        </w:rPr>
        <w:t xml:space="preserve"> aktarx li mhux se jintlaħaq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33"/>
      </w:r>
      <w:r>
        <w:rPr>
          <w:rStyle w:val="None"/>
          <w:rFonts w:ascii="Times New Roman" w:hAnsi="Times New Roman"/>
          <w:noProof/>
          <w:sz w:val="24"/>
        </w:rPr>
        <w:t>, u għaldaqstant irridu nsaħħu l-azzjoni tagħna u nieħdu rwol ta’ tmexxija saħansitra aktar b’saħħtu fil-protezzjoni u fir-restawr tal-foresti tad-dinja.</w:t>
      </w:r>
    </w:p>
    <w:p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noProof/>
          <w:color w:val="000000"/>
          <w:u w:color="000000"/>
          <w:bdr w:val="none" w:sz="0" w:space="0" w:color="auto"/>
        </w:rPr>
      </w:pPr>
    </w:p>
    <w:p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noProof/>
        </w:rPr>
      </w:pPr>
      <w:r>
        <w:rPr>
          <w:rStyle w:val="None"/>
          <w:noProof/>
        </w:rPr>
        <w:t xml:space="preserve">Bħala negozjant u investitur prinċipali u l-akbar fornitur ta’ assistenza għall-iżvilupp, l-UE taħdem ma’ sħab minn madwar id-dinja kollha. Hemm ħafna opportunitajiet għal ħidma aktar mill-qrib flimkien sabiex nipproteġu u nirrestawraw il-foresti. </w:t>
      </w:r>
    </w:p>
    <w:p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noProof/>
        </w:rPr>
      </w:pPr>
    </w:p>
    <w:p>
      <w:pPr>
        <w:pStyle w:val="Body"/>
        <w:widowControl w:val="0"/>
        <w:spacing w:after="0" w:line="240" w:lineRule="auto"/>
        <w:jc w:val="both"/>
        <w:rPr>
          <w:rStyle w:val="None"/>
          <w:rFonts w:ascii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 xml:space="preserve">Il-foresti jipprovdu servizzi importanti tal-ekosistemi lis-soċjetà, bħal arja nadifa, ir-regolamentazzjoni tal-fluss tal-ilma, il-ġbir tal-karbonju, il-protezzjoni tal-ħamrija mill-erożjoni bl-ilma u bir-riħ, il-provvista ta’ ħabitats għall-annimali u għall-pjanti, ir-restawr tal-art degradata, u reżiljenza għad-diżastri u għat-tibdil fil-klima. B’dawn il-funzjonijiet, huma jistgħu jimmitigaw ir-riskju ta’ kunflitti reġjonali, inaqqsu l-flussi ta’ migrazzjoni, u jżidu l-produzzjoni tal-attivitajiet agrikoli u l-benesseri tal-komunitajiet lokali. </w:t>
      </w:r>
    </w:p>
    <w:p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noProof/>
        </w:rPr>
      </w:pPr>
    </w:p>
    <w:p>
      <w:pPr>
        <w:pStyle w:val="Body"/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bdr w:val="none" w:sz="0" w:space="0" w:color="auto"/>
        </w:rPr>
      </w:pPr>
      <w:r>
        <w:rPr>
          <w:rFonts w:ascii="Times New Roman" w:hAnsi="Times New Roman"/>
          <w:noProof/>
          <w:sz w:val="24"/>
          <w:bdr w:val="none" w:sz="0" w:space="0" w:color="auto"/>
        </w:rPr>
        <w:t>Ir-restawr ta’ foresti degradati u t-tħawwil ta’ foresti ġodda ġew identifikati bħala miżuri komplimentari effettivi għall-isforzi biex titwaqqaf id-deforestazzjoni. Żoni riforestati bħal dawn jistgħu jipprovdu diversi benefiċċji jekk ikunu ppjanati u implimentati kif suppost (eż. billi tiġi evitata s-sostituzzjoni ta’ użi tal-art leġittimi u sostenibbli oħrajn), b’rispett sħiħ tal-prinċipji ekoloġiċi favorevoli għall-bijodiversità. Dawn jistgħu jservu bħala żoni ta’ lqugħ għall-foresti primarji, jipproteġu l-ħamrija, jakkumulaw l-ilma nadif, u jiżguraw id-diversità ġenetika. It-tħawwil tas-siġar fuq skala kbira jkun jikkontribwixxi wkoll b’mod sinifikanti sabiex jimmitiga t-tibdil fil-klima</w:t>
      </w:r>
      <w:r>
        <w:rPr>
          <w:rFonts w:ascii="Times New Roman" w:hAnsi="Times New Roman"/>
          <w:noProof/>
          <w:sz w:val="24"/>
          <w:bdr w:val="none" w:sz="0" w:space="0" w:color="auto"/>
          <w:vertAlign w:val="superscript"/>
        </w:rPr>
        <w:endnoteReference w:id="34"/>
      </w:r>
      <w:r>
        <w:rPr>
          <w:rFonts w:ascii="Times New Roman" w:hAnsi="Times New Roman"/>
          <w:noProof/>
          <w:sz w:val="24"/>
          <w:bdr w:val="none" w:sz="0" w:space="0" w:color="auto"/>
        </w:rPr>
        <w:t>. Uħud mill-perkorsi identifikati mill-Bord Intergovernattiv dwar it-Tibdil fil-Klima sabiex it-tisħin globali jiġi limitat għal 1.5° ikunu jeħtieġu żieda fil-foresti sa madwar biljun ettaru sal-2050 meta mqabbla mal-2010</w:t>
      </w:r>
      <w:r>
        <w:rPr>
          <w:rStyle w:val="EndnoteReference"/>
          <w:rFonts w:ascii="Times New Roman" w:hAnsi="Times New Roman"/>
          <w:noProof/>
          <w:sz w:val="24"/>
          <w:bdr w:val="none" w:sz="0" w:space="0" w:color="auto"/>
        </w:rPr>
        <w:endnoteReference w:id="35"/>
      </w:r>
      <w:r>
        <w:rPr>
          <w:rFonts w:ascii="Times New Roman" w:hAnsi="Times New Roman"/>
          <w:noProof/>
          <w:sz w:val="24"/>
          <w:bdr w:val="none" w:sz="0" w:space="0" w:color="auto"/>
        </w:rPr>
        <w:t>.</w:t>
      </w:r>
    </w:p>
    <w:p>
      <w:pPr>
        <w:pStyle w:val="Body"/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bdr w:val="none" w:sz="0" w:space="0" w:color="auto"/>
        </w:rPr>
      </w:pPr>
    </w:p>
    <w:p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bdr w:val="none" w:sz="0" w:space="0" w:color="auto"/>
        </w:rPr>
        <w:t xml:space="preserve">Barra minn hekk, il-protezzjoni tal-foresti eżistenti u ż-żieda sostenibbli fil-kopertura tal-foresti jistgħu jipprovdu għajxien, iżidu l-introjtu għall-komunitajiet lokali u jippermettu sabiex jiġu żviluppati bijoekonomiji sostenibbli. </w:t>
      </w:r>
      <w:r>
        <w:rPr>
          <w:rStyle w:val="None"/>
          <w:rFonts w:ascii="Times New Roman" w:hAnsi="Times New Roman"/>
          <w:noProof/>
          <w:sz w:val="24"/>
        </w:rPr>
        <w:t>Il-foresti jirrappreżentaw settur ekonomiku ekoloġiku promettenti, bil-potenzjal li jinħolqu bejn 10 u 16-il miljun impjieg sostenibbli u diċenti madwar id-dinja</w:t>
      </w:r>
      <w:r>
        <w:rPr>
          <w:rStyle w:val="EndnoteReference"/>
          <w:rFonts w:ascii="Times New Roman" w:hAnsi="Times New Roman"/>
          <w:noProof/>
          <w:sz w:val="24"/>
        </w:rPr>
        <w:endnoteReference w:id="36"/>
      </w:r>
      <w:r>
        <w:rPr>
          <w:rStyle w:val="None"/>
          <w:rFonts w:ascii="Times New Roman" w:hAnsi="Times New Roman"/>
          <w:noProof/>
          <w:sz w:val="24"/>
        </w:rPr>
        <w:t xml:space="preserve">. </w:t>
      </w: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 xml:space="preserve">L-UE se tkompli tiżviluppa u taqsam l-għarfien u l-esperjenza tagħha, filwaqt li tiżgura li l-proġetti ta’ ġestjoni sostenibbli tal-foresti, ta’ tisġir u ta’ riforestazzjoni jqisu l-kundizzjonijiet ambjentali, soċjali u ekonomiċi lokali. L-UE se tkompli wkoll taqsam soluzzjonijiet bħad-diversifikazzjoni ta’ sorsi tal-enerġija nadifa li jnaqqsu l-pressjoni fuq il-foresti, il-kisba tal-injam minn sorsi sostenibbli, u proġetti tal-ekoturiżmu bbażati fuq foresti naturali bijodiversi rikki. </w:t>
      </w:r>
    </w:p>
    <w:p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Heading"/>
        <w:widowControl w:val="0"/>
        <w:spacing w:before="0" w:after="240" w:line="240" w:lineRule="auto"/>
        <w:rPr>
          <w:rStyle w:val="None"/>
          <w:noProof/>
          <w:sz w:val="24"/>
          <w:szCs w:val="24"/>
        </w:rPr>
      </w:pPr>
      <w:r>
        <w:rPr>
          <w:rStyle w:val="None"/>
          <w:noProof/>
          <w:sz w:val="24"/>
        </w:rPr>
        <w:t xml:space="preserve">II. Objettivi u kamp ta’ applikazzjoni </w:t>
      </w:r>
    </w:p>
    <w:p>
      <w:pPr>
        <w:pStyle w:val="BodyA"/>
        <w:widowControl w:val="0"/>
        <w:spacing w:after="24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 xml:space="preserve">L-objettiv ta’ din il-Komunikazzjoni huwa li tipproponi modi kif tissaħħaħ l-azzjoni tal-UE għall-protezzjoni tal-foresti tad-dinja, b’mod partikolari l-foresti primarji, u jiġu restawrati l-foresti </w:t>
      </w:r>
      <w:r>
        <w:rPr>
          <w:rFonts w:ascii="Times New Roman" w:hAnsi="Times New Roman"/>
          <w:noProof/>
          <w:sz w:val="24"/>
        </w:rPr>
        <w:t>b’mod sostenibbli u responsabbli. L-għan ġenerali huwa l-protezzjoni u t-tkabbir tal-kopertura tal-foresti tad-dinja sabiex jittejbu l-ħajja u l-għajxien tan-nies u jiġi żgurat pjaneta b’saħħtu għat-tfal u għat-tfal tat-tfal tagħna.</w:t>
      </w:r>
      <w:r>
        <w:rPr>
          <w:rStyle w:val="None"/>
          <w:rFonts w:ascii="Times New Roman" w:hAnsi="Times New Roman"/>
          <w:noProof/>
          <w:sz w:val="24"/>
        </w:rPr>
        <w:t xml:space="preserve"> </w:t>
      </w: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It-tisħiħ tal-azzjoni tal-UE huwa allinjat mal-objettiv tal-UE li twaqqaf it-telf tal-kopertura globali tal-foresti sal-2030 u mal-impenji internazzjonali eżistenti tal-UE. Iwieġeb għas-sejħiet tal-Parlament Ewropew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37"/>
      </w:r>
      <w:r>
        <w:rPr>
          <w:rStyle w:val="None"/>
          <w:rFonts w:ascii="Times New Roman" w:hAnsi="Times New Roman"/>
          <w:noProof/>
          <w:sz w:val="24"/>
        </w:rPr>
        <w:t>, tal-Kunsill, tal-partijiet ikkonċernati mis-setturi privati u pubbliċi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38"/>
      </w:r>
      <w:r>
        <w:rPr>
          <w:rStyle w:val="None"/>
          <w:rFonts w:ascii="Times New Roman" w:hAnsi="Times New Roman"/>
          <w:noProof/>
          <w:sz w:val="24"/>
        </w:rPr>
        <w:t>.</w:t>
      </w: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Din il-Komunikazzjoni tipproponi sett ta’ azzjonijiet u aspirazzjonijiet ġodda, filwaqt li tibni fuq l-</w:t>
      </w:r>
      <w:hyperlink r:id="rId22">
        <w:r>
          <w:rPr>
            <w:rStyle w:val="Hyperlink3"/>
            <w:rFonts w:eastAsia="Calibri"/>
            <w:noProof/>
          </w:rPr>
          <w:t>Istrateġija tal-UE għall-Foresti tal-2013</w:t>
        </w:r>
      </w:hyperlink>
      <w:r>
        <w:rPr>
          <w:rStyle w:val="Hyperlink3"/>
          <w:rFonts w:eastAsia="Calibri"/>
          <w:noProof/>
        </w:rPr>
        <w:t>, l-Istrateġija tal-UE għall-Bijodiversità għall-2020</w:t>
      </w:r>
      <w:r>
        <w:rPr>
          <w:rStyle w:val="EndnoteReference"/>
          <w:rFonts w:ascii="Times New Roman" w:hAnsi="Times New Roman"/>
          <w:noProof/>
          <w:sz w:val="24"/>
        </w:rPr>
        <w:endnoteReference w:id="39"/>
      </w:r>
      <w:r>
        <w:rPr>
          <w:rStyle w:val="None"/>
          <w:rFonts w:ascii="Times New Roman" w:hAnsi="Times New Roman"/>
          <w:noProof/>
          <w:sz w:val="24"/>
        </w:rPr>
        <w:t>,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t xml:space="preserve"> </w:t>
      </w:r>
      <w:r>
        <w:rPr>
          <w:rStyle w:val="None"/>
          <w:rFonts w:ascii="Times New Roman" w:hAnsi="Times New Roman"/>
          <w:noProof/>
          <w:sz w:val="24"/>
        </w:rPr>
        <w:t xml:space="preserve">is-Seba’ </w:t>
      </w:r>
      <w:r>
        <w:rPr>
          <w:rStyle w:val="Hyperlink3"/>
          <w:rFonts w:eastAsia="Calibri"/>
          <w:noProof/>
        </w:rPr>
        <w:t>Programm ta’ Azzjoni Ambjentali</w:t>
      </w:r>
      <w:r>
        <w:rPr>
          <w:rStyle w:val="EndnoteReference"/>
          <w:rFonts w:ascii="Times New Roman" w:hAnsi="Times New Roman"/>
          <w:noProof/>
          <w:sz w:val="24"/>
        </w:rPr>
        <w:endnoteReference w:id="40"/>
      </w:r>
      <w:r>
        <w:rPr>
          <w:rStyle w:val="Hyperlink3"/>
          <w:rFonts w:eastAsia="Calibri"/>
          <w:noProof/>
        </w:rPr>
        <w:t xml:space="preserve"> kif ukoll il-viżjoni strateġika fit-tul tal-Kummissjoni Ewropea “Pjaneta Nadifa għal Kulħadd”  għal ekonomija newtrali għall-klima sal-2050.</w:t>
      </w:r>
      <w:r>
        <w:rPr>
          <w:rStyle w:val="None"/>
          <w:rFonts w:ascii="Times New Roman" w:hAnsi="Times New Roman"/>
          <w:b/>
          <w:noProof/>
          <w:sz w:val="24"/>
        </w:rPr>
        <w:t xml:space="preserve"> 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Id-Dokument ta’ Riflessjoni tal-Kummissjoni “Lejn Ewropa Sostenibbli sal-2030”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41"/>
      </w:r>
      <w:r>
        <w:rPr>
          <w:rStyle w:val="None"/>
          <w:rFonts w:ascii="Times New Roman" w:hAnsi="Times New Roman"/>
          <w:noProof/>
          <w:sz w:val="24"/>
        </w:rPr>
        <w:t xml:space="preserve"> jenfasizza li d-deforestazzjoni “mhijiex problema ta’ ħaddieħor”. Jenfasizza l-fatt li l-konsum fl-UE tal-prodotti tal-ikel u tal-għalf huwa fost il-fatturi ewlenin għall-impatti ambjentali, li joħloq pressjoni kbira fuq il-foresti f’pajjiżi mhux tal-UE u jaċċellera d-deforestazzjoni. Għaldaqstant, il-konsum ta’ prodotti minn ktajjen ta’ provvista ħielsa mid-deforestazzjoni fl-UE għandu jitħeġġeġ kemm permezz ta’ miżuri regolatorji kif ukoll permezz ta’ miżuri mhux regolatorji, skont kif ikun xieraq. 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 xml:space="preserve">It-twaqqif tad-deforestazzjoni u tad-degradazzjoni tal-foresti flimkien ma’ attivitajiet ta’ restawr, ta’ riforestazzjoni u ta’ tisġir sostenibbli jipprovdu opportunitajiet għall-iżvilupp ekonomiku. Dan </w:t>
      </w:r>
      <w:r>
        <w:rPr>
          <w:rFonts w:ascii="Times New Roman" w:hAnsi="Times New Roman"/>
          <w:noProof/>
          <w:sz w:val="24"/>
        </w:rPr>
        <w:t>jeħtieġ</w:t>
      </w:r>
      <w:r>
        <w:rPr>
          <w:rStyle w:val="None"/>
          <w:rFonts w:ascii="Times New Roman" w:hAnsi="Times New Roman"/>
          <w:noProof/>
          <w:sz w:val="24"/>
        </w:rPr>
        <w:t xml:space="preserve"> li tinxteħet enfasi partikolari fuq il-produzzjoni u l-konsum sostenibbli ta’ prodotti agrikoli u prodotti bbażati fuq il-foresti. Ser ikun hemm bżonn ta’ azzjoni fil-livelli internazzjonali, nazzjonali, reġjonali u lokali kif ukoll ta’ investimenti sostanzjali. 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"/>
        <w:widowControl w:val="0"/>
        <w:spacing w:after="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 xml:space="preserve">Konsegwentement, din il-Komunikazzjoni tipproponi </w:t>
      </w:r>
      <w:r>
        <w:rPr>
          <w:rStyle w:val="None"/>
          <w:rFonts w:ascii="Times New Roman" w:hAnsi="Times New Roman"/>
          <w:b/>
          <w:noProof/>
          <w:sz w:val="24"/>
        </w:rPr>
        <w:t>approċċ ta’ sħubija - kooperazzjoni msaħħa mal-pajjiżi produtturi u konsumaturi kif ukoll man-negozji u mas-soċjetà ċivili</w:t>
      </w:r>
      <w:r>
        <w:rPr>
          <w:noProof/>
        </w:rPr>
        <w:t>. It-tali sħubijiet jistgħu jiffaċilitaw azzjoni li tippromwovi governanza tal-art, ġestjoni sostenibbli tal-foresti u riforestazzjoni, ktajjen ta’ provvista trasparenti, monitoraġġ effettiv, finanzjament sostenibbli u kooperazzjoni multilaterali. L-azzjonijiet identifikati f’din il-Komunikazzjoni jistgħu jkunu wkoll ta’ benefiċċju għal ċerti ekosistemi naturali oħra peress li t-telf tagħhom huwa kkawżat primarjament mill-istess fatturi ewlenin li jikkawżaw it-telf ta’ foresti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42"/>
      </w:r>
      <w:r>
        <w:rPr>
          <w:noProof/>
        </w:rPr>
        <w:t xml:space="preserve">. </w:t>
      </w:r>
    </w:p>
    <w:p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Matul it-tħejjija ta’ din il-Komunikazzjoni, i</w:t>
      </w:r>
      <w:r>
        <w:rPr>
          <w:rStyle w:val="None"/>
          <w:rFonts w:ascii="Times New Roman" w:hAnsi="Times New Roman"/>
          <w:noProof/>
          <w:sz w:val="24"/>
        </w:rPr>
        <w:t>l-Kummissjoni kkonsultat b’mod mifrux mal-partijiet ikkonċernati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43"/>
      </w:r>
      <w:r>
        <w:rPr>
          <w:rStyle w:val="None"/>
          <w:rFonts w:ascii="Times New Roman" w:hAnsi="Times New Roman"/>
          <w:noProof/>
          <w:sz w:val="24"/>
        </w:rPr>
        <w:t xml:space="preserve"> inkluż permezz ta’ żewġ konferenzi fl-2014 u fl-2017, u konsultazzjoni pubblika miftuħa fl-2019. Il-bażi ta’ evidenza għal din il-Kummissjoni kompliet tissaħħaħ permezz ta’ tliet studji, b’mod partikolari l-“Feasibility study on options to step up EU action against deforestation” ippubblikat fi Frar 2018, li identifika d-diskrepanzi eżistenti u vvaluta l-politiki addizzjonali possibbli. Pereżempju, filwaqt li l-Pjan ta’ Azzjoni FLEGT tal-UE jindirizza l-qtugħ illegali tas-siġar għall-injam u jikkontribwixxi għat-tisħiħ tal-governanza tal-foresti, dan ma jindirizzax id-deforestazzjoni kkawżata minn espansjoni agrikola. Id-Direttiva tal-UE dwar il-promozzjoni tal-użu tal-enerġija minn sorsi rinnovabbli tispeċifika l-kriterji ta’ sostenibbiltà, li l-materja prima likwida tal-bijofjuwil</w:t>
      </w:r>
      <w:r>
        <w:rPr>
          <w:rFonts w:ascii="Times New Roman" w:hAnsi="Times New Roman"/>
          <w:noProof/>
          <w:sz w:val="24"/>
        </w:rPr>
        <w:t xml:space="preserve"> u ċerti sorsi ta’ bijomassa użati għall-bijogass u għall-fjuwils solidi tal-bijomassa </w:t>
      </w:r>
      <w:r>
        <w:rPr>
          <w:rStyle w:val="None"/>
          <w:rFonts w:ascii="Times New Roman" w:hAnsi="Times New Roman"/>
          <w:noProof/>
          <w:sz w:val="24"/>
        </w:rPr>
        <w:t xml:space="preserve">jridu jissodisfaw sabiex jikkwalifikaw għal appoġġ finanzjarju u regolatorju. Madankollu, id-Direttiva ma tkoprix </w:t>
      </w:r>
      <w:r>
        <w:rPr>
          <w:rFonts w:ascii="Times New Roman" w:hAnsi="Times New Roman"/>
          <w:noProof/>
          <w:sz w:val="24"/>
        </w:rPr>
        <w:t>l-użi ta’ komoditajiet li mhumiex għall-bijofjuwils</w:t>
      </w:r>
      <w:r>
        <w:rPr>
          <w:rStyle w:val="None"/>
          <w:rFonts w:ascii="Times New Roman" w:hAnsi="Times New Roman"/>
          <w:noProof/>
          <w:sz w:val="24"/>
        </w:rPr>
        <w:t>.</w:t>
      </w:r>
    </w:p>
    <w:p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Arial Unicode MS" w:hAnsi="Times New Roman" w:cs="Times New Roman"/>
          <w:noProof/>
          <w:color w:val="auto"/>
          <w:sz w:val="24"/>
          <w:szCs w:val="24"/>
        </w:rPr>
      </w:pPr>
    </w:p>
    <w:p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Hekk kif il-mandat tal-Kummissjoni attwali riesaq lejn tmiemu, din il-Komunikazzjoni mhijiex se tfassal pjan direzzjonali definittiv għall-Kummissjoni li jmiss. Madankollu, l-isfidi li aħna qed naffaċċjaw huma urġenti biżżejjed tant li jistħoqqilhom analiżi serja tal-problema, diskussjoni dwar kif jiġu indirizzati, identifikazzjoni ta’ numru ta’ proposti li jistgħu jitressqu minnufih, u tħejjija ta’ risponsi regolatorji u finanzjarji, li t-tmexxija politika tal-Kummissjoni li jmiss trid tiddeċiedi dwarhom.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Heading"/>
        <w:widowControl w:val="0"/>
        <w:spacing w:before="0" w:after="240" w:line="240" w:lineRule="auto"/>
        <w:rPr>
          <w:rStyle w:val="None"/>
          <w:noProof/>
          <w:sz w:val="24"/>
          <w:szCs w:val="24"/>
        </w:rPr>
      </w:pPr>
      <w:r>
        <w:rPr>
          <w:rStyle w:val="None"/>
          <w:noProof/>
          <w:sz w:val="24"/>
        </w:rPr>
        <w:t>III. Ħames prijoritajiet sabiex tissaħħaħ l-azzjoni tal-UE kontra d-deforestazzjoni u d-degradazzjoni tal-foresti</w:t>
      </w:r>
    </w:p>
    <w:p>
      <w:pPr>
        <w:pStyle w:val="Heading2"/>
        <w:keepNext/>
        <w:keepLines/>
        <w:widowControl w:val="0"/>
        <w:rPr>
          <w:noProof/>
        </w:rPr>
      </w:pPr>
      <w:bookmarkStart w:id="2" w:name="_Hlk4106192"/>
      <w:r>
        <w:rPr>
          <w:rStyle w:val="None"/>
          <w:noProof/>
        </w:rPr>
        <w:t xml:space="preserve">Prijorità 1: </w:t>
      </w:r>
      <w:r>
        <w:rPr>
          <w:noProof/>
        </w:rPr>
        <w:t>It-tnaqqis tal-impronta tal-</w:t>
      </w:r>
      <w:r>
        <w:rPr>
          <w:rStyle w:val="None"/>
          <w:noProof/>
        </w:rPr>
        <w:t xml:space="preserve">konsum </w:t>
      </w:r>
      <w:r>
        <w:rPr>
          <w:noProof/>
        </w:rPr>
        <w:t>tal-UE fuq l-art u t-tħeġġiġ tal-konsum ta’ prodotti minn ktajjen ta’ provvista ħielsa mid-deforestazzjoni fl-UE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Footer"/>
        <w:widowControl w:val="0"/>
        <w:jc w:val="both"/>
        <w:rPr>
          <w:noProof/>
        </w:rPr>
      </w:pPr>
      <w:r>
        <w:rPr>
          <w:rStyle w:val="None"/>
          <w:noProof/>
        </w:rPr>
        <w:t xml:space="preserve">Tul l-aħħar deċennju, il-Kummissjoni ħadmet sabiex iżżid is-sensibilizzazzjoni politika dwar id-deforestazzjoni u d-degradazzjoni tal-foresti. Ġiet introdotta taħlita ta’ azzjonijiet volontarji u obbligatorji f’oqsma bħat-tikkettar ambjentali, ir-rapportar dwar is-sostenibbiltà, id-drittijiet tal-bniedem, id-diliġenza dovuta, l-investiment u l-finanzjament sostenibbli, l-akkwist pubbliku, u r-responsabbiltà soċjali tal-kumpanniji/l-imġiba responsabbli fin-negozju. Filwaqt li dawn l-azzjonijiet kellhom xi impatt, ftit kienu dawk li ffokaw b’mod speċifiku fuq id-deforestazzjoni, id-degradazzjoni tal-foresti u r-riforestazzjoni. Barra minn hekk, filwaqt li </w:t>
      </w:r>
      <w:r>
        <w:rPr>
          <w:noProof/>
        </w:rPr>
        <w:t>l-impenji volontarji mis-</w:t>
      </w:r>
      <w:r>
        <w:rPr>
          <w:rStyle w:val="None"/>
          <w:noProof/>
        </w:rPr>
        <w:t xml:space="preserve">settur privat sabiex jgħinu fl-indirizzar tad-deforestazzjoni mmoltiplikaw tul is-snin riċenti, l-implimentazzjoni u t-trasparenza ta’ dawn l-isforzi jistgħu jkomplu jittejbu. 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L-UE bdiet tindirizza wkoll ir-riskju ta’ deforestazzjoni li jirriżulta mill-użu miżjud tal-bijofjuwil. Id-Direttiva (UE) 2018/2001 dwar il-promozzjoni tal-użu tal-enerġija minn sorsi rinnovabbli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44"/>
      </w:r>
      <w:r>
        <w:rPr>
          <w:rStyle w:val="None"/>
          <w:rFonts w:ascii="Times New Roman" w:hAnsi="Times New Roman"/>
          <w:noProof/>
          <w:sz w:val="24"/>
        </w:rPr>
        <w:t>, minbarra kriterji ta’ sostenibbiltà vinkolanti tinkludi wkoll regoli sabiex jiġi mminimizzat ir-riskju ta’ deforestazzjoni u tistabbilixxi limitu massimu ġenerali sabiex jingħadd l-użu tal-bijofjuwils prodotti mill-uċuħ tar-raba’ tajbin għall-ikel u għall-għalf taħt il-miri tal-enerġija rinnovabbli. Ir-Regolament Delegat tal-Kummissjoni (UE) 2019/807</w:t>
      </w:r>
      <w:r>
        <w:rPr>
          <w:rStyle w:val="EndnoteReference"/>
          <w:rFonts w:ascii="Times New Roman" w:hAnsi="Times New Roman"/>
          <w:noProof/>
          <w:sz w:val="24"/>
        </w:rPr>
        <w:endnoteReference w:id="45"/>
      </w:r>
      <w:r>
        <w:rPr>
          <w:rStyle w:val="None"/>
          <w:rFonts w:ascii="Times New Roman" w:hAnsi="Times New Roman"/>
          <w:noProof/>
          <w:sz w:val="24"/>
        </w:rPr>
        <w:t xml:space="preserve"> jinkludi kriterji għad-determinazzjoni tal-materja prima b’riskju għoli ta’ tibdil indirett fl-użu tal-art (ILUC) li għaliha hija osservata espansjoni sinifikanti tal-erja tal-produzzjoni f’art b’ħażna ta’ karbonju għolja. Il-possibbiltà li l-bijofjuwils minn materja prima b’ILUC għoli jitqiesu fil-kalkolu tas-sehem nazzjonali ġenerali tal-enerġija rinnovabbli se tkun limitata għall-2021-2023, u eliminata sa mhux aktar tard mill-2030. 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b/>
          <w:noProof/>
          <w:sz w:val="24"/>
        </w:rPr>
        <w:t>Sabiex inħeġġu l-konsum fl-UE ta’ prodotti minn ktajjen ta’ provvista ħielsa mid-deforestazzjoni, aħna rridu nagħmluha eħfef għall-fornituri, għall-manifatturi, għall-bejjiegħa bl-imnut, għall-konsumaturi u għall-awtoritajiet pubbliċi sabiex jidentifikaw, jippromwovu u jixtru t-tali prodotti</w:t>
      </w:r>
      <w:r>
        <w:rPr>
          <w:rStyle w:val="None"/>
          <w:rFonts w:ascii="Times New Roman" w:hAnsi="Times New Roman"/>
          <w:noProof/>
          <w:sz w:val="24"/>
        </w:rPr>
        <w:t>. Eżempji tajbin ta’ politiki tal-UE għat-titjib tat-trasparenza fil-katina ta’ provvista huma r-Regolament (UE) Nru 995/2010 li jistabbilixxi l-obbligi tal-operaturi li jqiegħdu fis-suq injam u prodotti tal-injam (magħruf ukoll bħala r-Regolament tal-UE dwar l-Injam), u r-Regolament (UE) Nru 1169/2011 dwar l-għoti ta’ informazzjoni dwar l-ikel lill-konsumaturi, li jippermettilhom jiddistingwu bejn id-diversi żjut veġetali li jinsabu fil-prodotti. Strumenti oħra jinkludu l-Ekotikketta tal-UE, l-akkwist pubbliku ekoloġiku u inizjattivi oħra fil-kuntest tal-ekonomija ċirkolari. Għodod bħall-impronta ambjentali tal-prodott u l-impronta ambjentali tal-organizzazzjonijiet ukoll jistgħu jgħinu sabiex jiġu vvalutati aħjar il-pressjonijiet fuq id-deforestazzjoni minn diversi kategoriji ta’ prodotti. Madankollu, dawn l-inizjattivi jistgħu jiffokaw b’mod aktar speċifiku fuq il-promozzjoni tat-tisġir u fuq il-ġlieda kontra d-deforestazzjoni u d-degradazzjoni tal-foresti.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L-iskemi ta’ ċertifikazzjoni u ta’ verifika wkoll jistgħu jaqdu rwol fl-għoti ta’ appoġġ għall-ktajjen ta’ provvista sostenibbli jekk jiġu osservati standards għoljin. Il-Kummissjoni żviluppat Dokument ta’ Gwida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46"/>
      </w:r>
      <w:r>
        <w:rPr>
          <w:rStyle w:val="None"/>
          <w:rFonts w:ascii="Times New Roman" w:hAnsi="Times New Roman"/>
          <w:noProof/>
          <w:sz w:val="24"/>
        </w:rPr>
        <w:t xml:space="preserve"> għar-Regolament tal-UE dwar l-Injam li jindirizza r-rwol ta’ skemi ta’ verifika ta’ partijiet terzi fil-valutazzjoni tar-riskju u l-mitigazzjoni tar-riskju. Barra min hekk, fl-2018, studju evalwa l-istandards ta’ sostenibbiltà għaż-żejt tal-palm u ġabar fil-qosor l-impatt tal-inizjattivi eżistenti fuq il-produzzjoni u l-konsum sostenibbli taż-żejt tal-palm</w:t>
      </w:r>
      <w:r>
        <w:rPr>
          <w:rStyle w:val="EndnoteReference"/>
          <w:rFonts w:ascii="Times New Roman" w:hAnsi="Times New Roman"/>
          <w:noProof/>
          <w:sz w:val="24"/>
        </w:rPr>
        <w:endnoteReference w:id="47"/>
      </w:r>
      <w:r>
        <w:rPr>
          <w:rStyle w:val="None"/>
          <w:rFonts w:ascii="Times New Roman" w:hAnsi="Times New Roman"/>
          <w:noProof/>
          <w:sz w:val="24"/>
        </w:rPr>
        <w:t xml:space="preserve">. </w:t>
      </w:r>
      <w:r>
        <w:rPr>
          <w:rFonts w:ascii="Times New Roman" w:hAnsi="Times New Roman"/>
          <w:b/>
          <w:noProof/>
          <w:sz w:val="24"/>
        </w:rPr>
        <w:t xml:space="preserve">Standards u skemi ta’ ċertifikazzjoni li jgħinu fl-identifikazzjoni u fil-promozzjoni ta’ komoditajiet ħielsa mid-deforestazzjoni għandhom jissaħħu, fost affarijiet oħra, permezz ta’ studji dwar il-benefiċċji u n-nuqqasijiet tagħhom u billi tiġi żviluppata gwida, li tinkludi valutazzjoni bbażata fuq ċerti kriterji </w:t>
      </w:r>
      <w:r>
        <w:rPr>
          <w:rFonts w:ascii="Times New Roman" w:hAnsi="Times New Roman"/>
          <w:noProof/>
          <w:sz w:val="24"/>
        </w:rPr>
        <w:t>sabiex jintwerew il-kredibbiltà u s-solidità ta’ standards u ta’ skemi differenti</w:t>
      </w:r>
      <w:r>
        <w:rPr>
          <w:rFonts w:ascii="Times New Roman" w:hAnsi="Times New Roman"/>
          <w:b/>
          <w:noProof/>
          <w:sz w:val="24"/>
        </w:rPr>
        <w:t xml:space="preserve">. </w:t>
      </w:r>
      <w:r>
        <w:rPr>
          <w:rStyle w:val="None"/>
          <w:rFonts w:ascii="Times New Roman" w:hAnsi="Times New Roman"/>
          <w:noProof/>
          <w:sz w:val="24"/>
        </w:rPr>
        <w:t>Dawn il-kriterji għandhom jindirizzaw aspetti bħar-robustezza tal-proċessi ta’ ċertifikazzjoni u ta’ akkreditament, il-monitoraġġ indipendenti, il-possibbiltajiet ta’ monitoraġġ tal-katina ta’ provvista, ir-rekwiżiti għall-protezzjoni tal-foresta primarja u tal-foresti b’valur għoli tal-bijodiversità u l-promozzjoni ta’ ġestjoni sostenibbli tal-foresti.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Il-konsumaturi u l-produtturi għandhom ikunu informati aħjar ukoll dwar ir-rabta bejn il-konsum tal-komoditajiet u d-deforestazzjoni. In-nies għandhom jitħeġġu, kemm permezz ta’ inċentivi regolatorji kif ukoll permezz ta’ inċentivi mhux regolatorji, sabiex jadottaw dieti aktar ibbilanċjati, tajbin għas-saħħa u sustanzjużi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48"/>
      </w:r>
      <w:r>
        <w:rPr>
          <w:rStyle w:val="None"/>
          <w:rFonts w:ascii="Times New Roman" w:hAnsi="Times New Roman"/>
          <w:noProof/>
          <w:sz w:val="24"/>
        </w:rPr>
        <w:t xml:space="preserve"> u sabiex inaqqsu l-ħela ta’ ikel. Dan l-istil ta’ ħajja aktar sostenibbli ser inaqqas il-pressjonijiet fuq l-art u fuq ir-riżorsi.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94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27"/>
      </w:tblGrid>
      <w:tr>
        <w:trPr>
          <w:trHeight w:val="1066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A"/>
              <w:widowControl w:val="0"/>
              <w:jc w:val="both"/>
              <w:rPr>
                <w:rStyle w:val="None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noProof/>
                <w:sz w:val="24"/>
              </w:rPr>
              <w:t>Azzjonijiet ewlenin</w:t>
            </w:r>
          </w:p>
          <w:p>
            <w:pPr>
              <w:pStyle w:val="BodyA"/>
              <w:widowControl w:val="0"/>
              <w:spacing w:after="0" w:line="240" w:lineRule="auto"/>
              <w:jc w:val="both"/>
              <w:rPr>
                <w:noProof/>
              </w:rPr>
            </w:pPr>
            <w:r>
              <w:rPr>
                <w:rStyle w:val="None"/>
                <w:rFonts w:ascii="Times New Roman" w:hAnsi="Times New Roman"/>
                <w:noProof/>
                <w:sz w:val="24"/>
              </w:rPr>
              <w:t>Il-Kummissjoni se:</w:t>
            </w:r>
          </w:p>
        </w:tc>
      </w:tr>
      <w:tr>
        <w:trPr>
          <w:trHeight w:val="4478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A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noProof/>
                <w:sz w:val="24"/>
              </w:rPr>
              <w:t xml:space="preserve">Tistabbilixxi Pjattaforma għal djalogu bejn id-diversi partijiet ikkonċernati u l-Istati Membri dwar id-deforestazzjoni, id-degradazzjoni tal-foresti u dwar iż-żieda b’mod sostenibbli tal-kopertura tal-foresti tad-dinja </w:t>
            </w:r>
            <w:r>
              <w:rPr>
                <w:rStyle w:val="None"/>
                <w:rFonts w:ascii="Times New Roman" w:hAnsi="Times New Roman"/>
                <w:noProof/>
                <w:sz w:val="24"/>
              </w:rPr>
              <w:t xml:space="preserve">sabiex </w:t>
            </w:r>
            <w:r>
              <w:rPr>
                <w:rFonts w:ascii="Times New Roman" w:hAnsi="Times New Roman"/>
                <w:noProof/>
                <w:sz w:val="24"/>
              </w:rPr>
              <w:t>tipprovdi forum għat-trawwim ta’ skambji mal-partijiet ikkonċernati u bejniethom bl-għan li jinbnew alleanzi, jitħeġġu u jinqasmu l-impenji għat-tnaqqis b’mod sinifikanti tad-deforestazzjoni, u għall-qsim ta’ esperjenzi u ta’ informazzjoni</w:t>
            </w:r>
            <w:r>
              <w:rPr>
                <w:noProof/>
              </w:rPr>
              <w:t>.</w:t>
            </w:r>
          </w:p>
          <w:p>
            <w:pPr>
              <w:pStyle w:val="BodyA"/>
              <w:widowControl w:val="0"/>
              <w:spacing w:after="0" w:line="240" w:lineRule="auto"/>
              <w:ind w:left="360"/>
              <w:jc w:val="both"/>
              <w:rPr>
                <w:noProof/>
              </w:rPr>
            </w:pPr>
          </w:p>
          <w:p>
            <w:pPr>
              <w:pStyle w:val="BodyA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noProof/>
                <w:sz w:val="24"/>
              </w:rPr>
              <w:t>Tħeġġeġ it-tisħiħ ta’ standards u ta’ skemi ta’ ċertifikazzjoni li jgħinu fl-identifikazzjoni u fil-promozzjoni ta’ komoditajiet ħielsa mid-deforestazzjoni</w:t>
            </w:r>
            <w:r>
              <w:rPr>
                <w:rStyle w:val="None"/>
                <w:rFonts w:ascii="Times New Roman" w:hAnsi="Times New Roman"/>
                <w:noProof/>
                <w:sz w:val="24"/>
              </w:rPr>
              <w:t>, fost affarijiet oħra, permezz ta’ studji dwar il-benefiċċji u n-nuqqasijiet tagħhom u billi tiżviluppa gwida, li tinkludi</w:t>
            </w:r>
            <w:r>
              <w:rPr>
                <w:noProof/>
              </w:rPr>
              <w:t xml:space="preserve"> </w:t>
            </w:r>
            <w:r>
              <w:rPr>
                <w:rStyle w:val="None"/>
                <w:rFonts w:ascii="Times New Roman" w:hAnsi="Times New Roman"/>
                <w:noProof/>
                <w:sz w:val="24"/>
              </w:rPr>
              <w:t xml:space="preserve">valutazzjoni bbażata fuq ċerti kriterji sabiex jintwerew il-kredibbiltà u s-solidità ta’ standards u ta’ skemi differenti. </w:t>
            </w:r>
          </w:p>
          <w:p>
            <w:pPr>
              <w:pStyle w:val="BodyA"/>
              <w:widowControl w:val="0"/>
              <w:spacing w:after="0" w:line="240" w:lineRule="auto"/>
              <w:ind w:left="360"/>
              <w:jc w:val="both"/>
              <w:rPr>
                <w:noProof/>
              </w:rPr>
            </w:pPr>
          </w:p>
          <w:p>
            <w:pPr>
              <w:pStyle w:val="BodyA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noProof/>
                <w:sz w:val="24"/>
              </w:rPr>
              <w:t>Tivvaluta l-miżuri regolatorji u mhux regolatorji addizzjonali fuq in-naħa tad-domanda sabiex tiżgura kundizzjonijiet ekwi u fehim komuni dwar il-ktajjen ta’ provvista ħielsa mid-deforestazzjoni,</w:t>
            </w:r>
            <w:r>
              <w:rPr>
                <w:rStyle w:val="None"/>
                <w:rFonts w:ascii="Times New Roman" w:hAnsi="Times New Roman"/>
                <w:noProof/>
                <w:sz w:val="24"/>
              </w:rPr>
              <w:t xml:space="preserve"> </w:t>
            </w:r>
            <w:r>
              <w:rPr>
                <w:rStyle w:val="None"/>
                <w:rFonts w:ascii="Times New Roman" w:hAnsi="Times New Roman"/>
                <w:b/>
                <w:noProof/>
                <w:sz w:val="24"/>
              </w:rPr>
              <w:t>bl-għan li tiżdied it-trasparenza fil-katina ta’ provvista u jiġi mminimizzat ir-riskju ta’ deforestazzjoni u ta’ degradazzjoni tal-foresti assoċjat mal-importazzjonijiet ta’ komoditajiet fl-UE.</w:t>
            </w:r>
          </w:p>
        </w:tc>
      </w:tr>
    </w:tbl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  <w:shd w:val="clear" w:color="auto" w:fill="FFFF00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Barra minn hekk, il-Kummissjoni ser issaħħaħ l-implimentazzjoni tal-azzjonijiet kurrenti li ġejjin: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 xml:space="preserve">Twettaq ħidma analitika mal-partijiet ikkonċernati rilevanti sabiex tivvaluta </w:t>
      </w:r>
      <w:r>
        <w:rPr>
          <w:rStyle w:val="None"/>
          <w:rFonts w:ascii="Times New Roman" w:hAnsi="Times New Roman"/>
          <w:b/>
          <w:noProof/>
          <w:sz w:val="24"/>
        </w:rPr>
        <w:t>l-ħtieġa li l-bordijiet korporattivi jkunu meħtieġa jiżviluppaw u jiddivulgaw strateġija dwar is-sostenibbiltà</w:t>
      </w:r>
      <w:r>
        <w:rPr>
          <w:rFonts w:ascii="Times New Roman" w:hAnsi="Times New Roman"/>
          <w:noProof/>
          <w:sz w:val="24"/>
        </w:rPr>
        <w:t>, li tinkludi d-diliġenza dovuta xierqa fi ħdan il-katina ta’ provvista kollha kemm hi, u miri tas-sostenibbiltà li jistgħu jitkejlu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49"/>
      </w:r>
      <w:r>
        <w:rPr>
          <w:rFonts w:ascii="Times New Roman" w:hAnsi="Times New Roman"/>
          <w:noProof/>
          <w:sz w:val="24"/>
        </w:rPr>
        <w:t>.</w:t>
      </w:r>
    </w:p>
    <w:p>
      <w:pPr>
        <w:pStyle w:val="BodyA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b/>
          <w:noProof/>
          <w:sz w:val="24"/>
        </w:rPr>
        <w:t>Tippromwovi l-integrazzjoni ta’ kunsiderazzjonijiet rilevanti għall-foresti fil-prattiki tar-responsabbiltà soċjali tal-kumpanniji/tal-imġiba responsabbli fin-negozju</w:t>
      </w:r>
      <w:r>
        <w:rPr>
          <w:rFonts w:ascii="Times New Roman" w:hAnsi="Times New Roman"/>
          <w:noProof/>
          <w:sz w:val="24"/>
        </w:rPr>
        <w:t xml:space="preserve"> u trawwem it-trasparenza, u l-adozzjoni ta’ impenji volontarji mis-settur privat, f’konformità mal-linji gwida internazzjonali.</w:t>
      </w:r>
    </w:p>
    <w:p>
      <w:pPr>
        <w:pStyle w:val="ListParagraph"/>
        <w:numPr>
          <w:ilvl w:val="0"/>
          <w:numId w:val="5"/>
        </w:numPr>
        <w:jc w:val="both"/>
        <w:rPr>
          <w:rStyle w:val="None"/>
          <w:rFonts w:ascii="Times New Roman" w:eastAsia="Times New Roman" w:hAnsi="Times New Roman" w:cs="Times New Roman"/>
          <w:noProof/>
        </w:rPr>
      </w:pPr>
      <w:r>
        <w:rPr>
          <w:rStyle w:val="None"/>
          <w:rFonts w:ascii="Times New Roman" w:hAnsi="Times New Roman"/>
          <w:b/>
          <w:noProof/>
        </w:rPr>
        <w:t>Tkompli tintegra l-kunsiderazzjonijiet dwar id-deforestazzjoni</w:t>
      </w:r>
      <w:r>
        <w:rPr>
          <w:rFonts w:ascii="Times New Roman" w:hAnsi="Times New Roman"/>
          <w:noProof/>
        </w:rPr>
        <w:t xml:space="preserve"> fi ħdan </w:t>
      </w:r>
      <w:r>
        <w:rPr>
          <w:rStyle w:val="None"/>
          <w:noProof/>
        </w:rPr>
        <w:t>l-</w:t>
      </w:r>
      <w:r>
        <w:rPr>
          <w:rFonts w:ascii="Times New Roman" w:hAnsi="Times New Roman"/>
          <w:noProof/>
        </w:rPr>
        <w:t>Ekotikketta tal-UE, l-akkwist pubbliku ekoloġiku u inizjattivi oħra fil-kuntest tal-ekonomija ċirkolari.</w:t>
      </w:r>
    </w:p>
    <w:p>
      <w:pPr>
        <w:pStyle w:val="BodyA"/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>
      <w:pPr>
        <w:pStyle w:val="Body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Tappoġġja b’mod attiv l-iżvilupp u t-tixrid ta’ informazzjoni u ta’ materjali edukattivi</w:t>
      </w:r>
      <w:r>
        <w:rPr>
          <w:rStyle w:val="None"/>
          <w:rFonts w:ascii="Times New Roman" w:hAnsi="Times New Roman"/>
          <w:noProof/>
          <w:sz w:val="24"/>
        </w:rPr>
        <w:t xml:space="preserve"> sabiex tgħin tnaqqas id-domanda għal </w:t>
      </w:r>
      <w:r>
        <w:rPr>
          <w:rFonts w:ascii="Times New Roman" w:hAnsi="Times New Roman"/>
          <w:noProof/>
          <w:sz w:val="24"/>
        </w:rPr>
        <w:t xml:space="preserve">prodotti li l-ktajjen ta’ provvista tagħhom jistgħu jinvolvu </w:t>
      </w:r>
      <w:r>
        <w:rPr>
          <w:rStyle w:val="None"/>
          <w:rFonts w:ascii="Times New Roman" w:hAnsi="Times New Roman"/>
          <w:noProof/>
          <w:sz w:val="24"/>
        </w:rPr>
        <w:t>d-deforestazzjoni, u fl-istess ħżin iżżid id-domanda għal prodotti minn ktajjen ta’ provvista ħielsa mid-deforestazzjoni.</w:t>
      </w:r>
    </w:p>
    <w:p>
      <w:pPr>
        <w:pStyle w:val="BodyA"/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>
      <w:pPr>
        <w:pStyle w:val="BodyA"/>
        <w:widowControl w:val="0"/>
        <w:numPr>
          <w:ilvl w:val="0"/>
          <w:numId w:val="5"/>
        </w:num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Fil-kuntest tal-qafas legali fis-seħħ tal-enerġija nadifa għall-Ewropej Kollha,</w:t>
      </w:r>
      <w:r>
        <w:rPr>
          <w:rFonts w:ascii="Times New Roman" w:hAnsi="Times New Roman"/>
          <w:b/>
          <w:noProof/>
          <w:sz w:val="24"/>
        </w:rPr>
        <w:t xml:space="preserve"> tindirizza l-aspetti rilevanti dwar l-enerġija rinnovabbli u l-bijofjuwils, tirrieżamina l-aspetti rilevanti kollha tar-rapport li jakkumpanja r-Regolament Delegat tal-Kummissjoni (UE) 2019/807 fl-2021 u, jekk xieraq, tirrevedi r-Regolament Delegat (UE) 2019/807 fl-2023 </w:t>
      </w:r>
      <w:r>
        <w:rPr>
          <w:rStyle w:val="None"/>
          <w:rFonts w:ascii="Times New Roman" w:hAnsi="Times New Roman"/>
          <w:noProof/>
          <w:sz w:val="24"/>
        </w:rPr>
        <w:t xml:space="preserve">fuq il-bażi tal-aħħar evidenza disponibbli. </w:t>
      </w:r>
    </w:p>
    <w:p>
      <w:pPr>
        <w:pStyle w:val="ListParagraph"/>
        <w:rPr>
          <w:rFonts w:ascii="Times New Roman" w:eastAsia="Times New Roman" w:hAnsi="Times New Roman" w:cs="Times New Roman"/>
          <w:b/>
          <w:bCs/>
          <w:noProof/>
        </w:rPr>
      </w:pPr>
    </w:p>
    <w:p>
      <w:pPr>
        <w:pStyle w:val="Body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t>Timplimenta l-Pjan ta’ Ħidma FLEGT 2018-2022 tal-UE, b’mod partikolari ssaħħaħ l-implimentazzjoni tar-Regolament tal-UE dwar l-Injam.</w:t>
      </w:r>
    </w:p>
    <w:p>
      <w:pPr>
        <w:pStyle w:val="BodyA"/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>
      <w:pPr>
        <w:pStyle w:val="Heading2"/>
        <w:keepNext/>
        <w:keepLines/>
        <w:widowControl w:val="0"/>
        <w:rPr>
          <w:noProof/>
        </w:rPr>
      </w:pPr>
      <w:r>
        <w:rPr>
          <w:rStyle w:val="None"/>
          <w:noProof/>
        </w:rPr>
        <w:t xml:space="preserve">Prijorità 2: Il-ħidma fi sħubija mal-pajjiżi produtturi sabiex jitnaqqsu l-pressjonijiet fuq il-foresti u sabiex il-kooperazzjoni tal-UE għall-iżvilupp tkun “reżiljenti għad-deforestazzjoni” </w:t>
      </w:r>
    </w:p>
    <w:p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F’konformità mal-prinċipji tal-UE dwar il-kooperazzjoni għall-iżvilupp, il-Kummissjoni se taħdem fi sħubija mal-pajjiżi produtturi fil-ġlieda kontra d-deforestazzjoni u d-degradazzjoni tal-foresti. Sa mill-2014, l-UE investiet medja ta’ €1.2 biljun fis-sena sabiex tappoġġja programmi agrikoli f’pajjiżi sħab li jiffaċċjaw sfidi f’dan il-qasam. L-investiment iffoka fuq l-appoġġ għall-agrikoltura reżistenti għat-tibdil fil-klima; l-intensifikazzjoni u d-diversifikazzjoni sostenibbli; l-agroekoloġija; u l-agroforestrija.</w:t>
      </w:r>
      <w:r>
        <w:rPr>
          <w:noProof/>
        </w:rPr>
        <w:t xml:space="preserve"> </w:t>
      </w:r>
      <w:r>
        <w:rPr>
          <w:rStyle w:val="None"/>
          <w:rFonts w:ascii="Times New Roman" w:hAnsi="Times New Roman"/>
          <w:noProof/>
          <w:sz w:val="24"/>
        </w:rPr>
        <w:t>Il-Kummissjoni tfittex li tippromwovi ktajjen ta’ valur agrikoli sostenibbli u trasparenti fuq il-bażi ta’ metodoloġija robusta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50"/>
      </w:r>
      <w:r>
        <w:rPr>
          <w:rStyle w:val="None"/>
          <w:rFonts w:ascii="Times New Roman" w:hAnsi="Times New Roman"/>
          <w:noProof/>
          <w:sz w:val="24"/>
        </w:rPr>
        <w:t xml:space="preserve"> li hija maqsuma mill-pajjiżi sħab. Dan jippermetti lill-Kummissjoni tappoġġja l-azzjoni għat-trasformazzjoni tal-ktajjen ta’ valur tal-komoditajiet bħall-kafè, il-kawkaw, iż-żejt tal-palm u l-bhejjem.</w:t>
      </w:r>
    </w:p>
    <w:p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Il-Kummissjoni żiedet ukoll l-enfasi tagħha fuq il-ġestjoni sostenibbli tal-foresti (SFM) bħala għodda għall-prevenzjoni, għall-waqfien u għat-treġġigħ lura tat-telf u tad-degradazzjoni tal-foresti. L-SFM tirrikonċilja l-objettivi ekonomiċi, ambjentali u soċjali sabiex: (i) jiġi żgurat li l-foresti jżommu l-valur produttiv tagħhom; (ii) tiżdied ir-reżiljenza tal-foresti għat-tibdil fil-klima; u (iii) jiġu sostnuti s-servizzi tal-ekosistemi li l-foresti jipprovdu (inklużi l-konservazzjoni tal-bijodiversità u s-sekwestru tal-karbonju). L-SFM tgħin ukoll sabiex tippromwovi bijoekonomija innovattiva u sabiex jiġi sfruttat il-potenzjal soċjoekonomiku għoli tas-settur ibbażat fuq il-foresti. L-investiment fis-settur ibbażat fuq il-foresti jiġġenera aktar mid-doppju tal-ammont f’setturi oħra tal-ekonomija. Għal kull 100 impjieg iġġenerat fis-settur ibbażat fuq il-foresti, konsegwentement jiġu ġġenerati 153 impjieg f’setturi oħra</w:t>
      </w:r>
      <w:r>
        <w:rPr>
          <w:rStyle w:val="EndnoteReference"/>
          <w:rFonts w:ascii="Times New Roman" w:hAnsi="Times New Roman"/>
          <w:noProof/>
          <w:sz w:val="24"/>
        </w:rPr>
        <w:endnoteReference w:id="51"/>
      </w:r>
      <w:r>
        <w:rPr>
          <w:rStyle w:val="None"/>
          <w:rFonts w:ascii="Times New Roman" w:hAnsi="Times New Roman"/>
          <w:noProof/>
          <w:sz w:val="24"/>
        </w:rPr>
        <w:t>.</w:t>
      </w:r>
    </w:p>
    <w:p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Il-promozzjoni ta’ konsum u ta’ produzzjoni sostenibbli ta’ prodotti diversifikati bbażati fuq l-injam hija element kruċjali tal-bijoekonomija. L-UE investiet aktar minn €20 miljun fi proġetti pilota relatati mal-industrija tal-foresti mill-2010 permezz tal-programmi tagħha “SWITCH To Green”. Evalwazzjoni fl-2018 ikkonkludiet li l-appoġġ tal-UE għall-iżvilupp tan-negozji ekoloġiċi (primarjament fl-Afrika u fl-Asja) kiseb “impatt kbir, f’termini tal-adozzjoni ta’ prattiki ta’ konsum u ta’ produzzjoni sostenibbli, ta’ livelli akbar ta’ investimenti u ta’ ħolqien ta’ impjiegi ekoloġiċi”</w:t>
      </w:r>
      <w:r>
        <w:rPr>
          <w:rStyle w:val="EndnoteReference"/>
          <w:rFonts w:ascii="Times New Roman" w:hAnsi="Times New Roman"/>
          <w:noProof/>
          <w:sz w:val="24"/>
        </w:rPr>
        <w:endnoteReference w:id="52"/>
      </w:r>
      <w:r>
        <w:rPr>
          <w:rStyle w:val="None"/>
          <w:rFonts w:ascii="Times New Roman" w:hAnsi="Times New Roman"/>
          <w:noProof/>
          <w:sz w:val="24"/>
        </w:rPr>
        <w:t xml:space="preserve">. </w:t>
      </w:r>
    </w:p>
    <w:p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Id-diversità bijoloġika ssostni l-valur produttiv tal-foresti u tas-servizzi tal-ekosistemi tal-foresti u, għaldaqstant, hija essenzjali sabiex tiġġieled kontra d-degradazzjoni tal-foresti. L-UE appoġġjat il-ħolqien u l-ġestjoni ta’ żoni protetti, li ammontaw għal total ta’ 14.7 miljun ettaru f’foresta umda tropikali fl-2018. L-UE ppromoviet ukoll għodod innovattivi u effettivi għall-protezzjoni tal-foresti, bħall-konservazzjoni tal-komunità (speċjalment minn popli indiġeni) u l-approċċ ibbażat fuq il-pajsaġġ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53"/>
      </w:r>
      <w:r>
        <w:rPr>
          <w:rStyle w:val="None"/>
          <w:rFonts w:ascii="Times New Roman" w:hAnsi="Times New Roman"/>
          <w:noProof/>
          <w:sz w:val="24"/>
        </w:rPr>
        <w:t xml:space="preserve">. </w:t>
      </w:r>
    </w:p>
    <w:p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L-attivitajiet illegali joħolqu riskju għoli ta’ deforestazzjoni. Għaldaqstant, huwa essenzjali li jiġu indirizzati fatturi ewlenin bħal governanza dgħajfa, u dan kien element kruċjali tal-Pjan ta’ Azzjoni FLEGT tal-UE. Mill-2003, dan il-Pjan ta’ Azzjoni għen sabiex itejjeb it-trasparenza, ir-responsabbiltà, ir-riforma legali, l-inklużività u l-approċċi parteċipatorji fil-pajjiżi appoġġjati. Il-promozzjoni tad-dominju responsabbli tal-art u tal-foresti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54"/>
      </w:r>
      <w:r>
        <w:rPr>
          <w:rStyle w:val="None"/>
          <w:rFonts w:ascii="Times New Roman" w:hAnsi="Times New Roman"/>
          <w:noProof/>
          <w:sz w:val="24"/>
        </w:rPr>
        <w:t xml:space="preserve"> għadha prijorità importanti ħafna tal-politika internazzjonali tal-UE dwar il-kooperazzjoni u l-iżvilupp. Bħalissa l-UE qed tappoġġja azzjonijiet ta’ governanza tal-art f’madwar 40 pajjiż fil-fażi tal-iżvilupp, u l-implimentazzjoni tal-Linji Gwida Volontarji dwar il-Governanza Responsabbli tal-Pussess tal-Art, tas-Sajd u tal-Foresti fil-Kuntest tas-Sigurtà Alimentari Nazzjonali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55"/>
      </w:r>
      <w:r>
        <w:rPr>
          <w:rStyle w:val="None"/>
          <w:rFonts w:ascii="Times New Roman" w:hAnsi="Times New Roman"/>
          <w:noProof/>
          <w:sz w:val="24"/>
        </w:rPr>
        <w:t xml:space="preserve"> f’18-il pajjiż ieħor. L-UE tipprovdi wkoll appoġġ dirett lid-difensuri tad-drittijiet tal-bniedem u tad-drittijiet tal-art. Fil-qafas tal-Pjan ta’ Azzjoni tal-UE kontra t-Traffikar ta’ Organiżmi Selvaġġi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56"/>
      </w:r>
      <w:r>
        <w:rPr>
          <w:rStyle w:val="None"/>
          <w:rFonts w:ascii="Times New Roman" w:hAnsi="Times New Roman"/>
          <w:noProof/>
          <w:sz w:val="24"/>
        </w:rPr>
        <w:t>, l-involviment tal-awtoritajiet u tal-komunitajiet lokali jsaħħaħ l-effettività u l-impatt tal-isforzi għall-ġlieda kontra l-kriminalità relatata mal-foresti.</w:t>
      </w:r>
    </w:p>
    <w:p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L-azzjonijiet tal-UE għenu sabiex jiġu żviluppati u implimentati politiki fil-pajjiżi produtturi li diġà wasslu għal tnaqqis fit-telf ta’ foresti u fid-degradazzjoni tal-foresti. Fuq il-bażi tal-esperjenza s’issa, il-Kummissjoni se ssaħħaħ l-azzjonijiet eżistenti u tiżviluppa azzjonijiet addizzjonali bħal dawk spjegati hawn taħt.</w:t>
      </w:r>
    </w:p>
    <w:p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0"/>
      </w:tblGrid>
      <w:tr>
        <w:trPr>
          <w:trHeight w:val="1143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widowControl w:val="0"/>
              <w:jc w:val="both"/>
              <w:rPr>
                <w:rStyle w:val="None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noProof/>
                <w:sz w:val="24"/>
              </w:rPr>
              <w:t>Azzjonijiet ewlenin</w:t>
            </w:r>
          </w:p>
          <w:p>
            <w:pPr>
              <w:pStyle w:val="Body"/>
              <w:widowControl w:val="0"/>
              <w:spacing w:after="0" w:line="240" w:lineRule="auto"/>
              <w:jc w:val="both"/>
              <w:rPr>
                <w:noProof/>
              </w:rPr>
            </w:pPr>
            <w:r>
              <w:rPr>
                <w:rStyle w:val="None"/>
                <w:rFonts w:ascii="Times New Roman" w:hAnsi="Times New Roman"/>
                <w:noProof/>
                <w:sz w:val="24"/>
              </w:rPr>
              <w:t>Il-Kummissjoni se:</w:t>
            </w:r>
          </w:p>
        </w:tc>
      </w:tr>
      <w:tr>
        <w:trPr>
          <w:trHeight w:val="477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noProof/>
                <w:sz w:val="24"/>
              </w:rPr>
              <w:t>Tiżgura li d-deforestazzjoni tkun inkluża fid-djalogi politiċi fil-livell tal-pajjiżi u tgħin lill-pajjiżi sħab jiżviluppaw u jimplimentaw oqfsa nazzjonali dwar il-foresti u l-ġestjoni sostenibbli tal-foresti</w:t>
            </w:r>
            <w:r>
              <w:rPr>
                <w:rStyle w:val="None"/>
                <w:rFonts w:ascii="Times New Roman" w:hAnsi="Times New Roman"/>
                <w:noProof/>
                <w:sz w:val="24"/>
              </w:rPr>
              <w:t>. Dawn l-oqfsa nazzjonali se jirriflettu l-ħtiġijiet domestiċi kif ukoll l-impenji globali. Dan jista’ jinkludi l-għoti ta’ għajnuna lill-pajjiżi sħab sabiex jimplimentaw il-Kontributi Stabbiliti fil-Livell Nazzjonali għall-Ftehim ta’ Pariġi u/jew l-inklużjoni ta’ miżuri relatati mal-governanza tal-foresti fil-politika dwar il-ġestjoni tal-appoġġ tal-baġit u tal-finanzjament pubbliku.</w:t>
            </w:r>
          </w:p>
          <w:p>
            <w:pPr>
              <w:pStyle w:val="Body"/>
              <w:widowControl w:val="0"/>
              <w:spacing w:after="0" w:line="240" w:lineRule="auto"/>
              <w:ind w:left="360"/>
              <w:jc w:val="both"/>
              <w:rPr>
                <w:noProof/>
              </w:rPr>
            </w:pPr>
          </w:p>
          <w:p>
            <w:pPr>
              <w:pStyle w:val="Body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noProof/>
                <w:sz w:val="24"/>
              </w:rPr>
              <w:t>Tiżgura li l-appoġġ tal-UE għall-politiki agrikoli, infrastrutturali, tal-estrazzjoni, urbani, periurbani u rurali fil-pajjiżi sħab ma jikkontribwixxix għad-deforestazzjoni u għad-degradazzjoni tal-foresti</w:t>
            </w:r>
            <w:r>
              <w:rPr>
                <w:rStyle w:val="None"/>
                <w:rFonts w:ascii="Times New Roman" w:hAnsi="Times New Roman"/>
                <w:noProof/>
                <w:sz w:val="24"/>
              </w:rPr>
              <w:t>. Meta ġġustifikat, l-appoġġ tal-UE għandu jkun akkumpanjat minn miżuri ta’ kumpens bħall-appoġġ għar-restawr, għar-riforestazzjoni u/jew għat-tisġir.</w:t>
            </w:r>
          </w:p>
          <w:p>
            <w:pPr>
              <w:pStyle w:val="Body"/>
              <w:widowControl w:val="0"/>
              <w:spacing w:after="0" w:line="240" w:lineRule="auto"/>
              <w:ind w:left="360"/>
              <w:jc w:val="both"/>
              <w:rPr>
                <w:noProof/>
              </w:rPr>
            </w:pPr>
          </w:p>
          <w:p>
            <w:pPr>
              <w:pStyle w:val="Body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None"/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noProof/>
                <w:sz w:val="24"/>
              </w:rPr>
              <w:t xml:space="preserve">Tgħin lill-pajjiżi sħab jimplimentaw ktajjen ta’ valur sostenibbli bbażati fuq il-foresti u tippromwovi l-bijoekonomiji sostenibbli </w:t>
            </w:r>
            <w:r>
              <w:rPr>
                <w:rStyle w:val="None"/>
                <w:rFonts w:ascii="Times New Roman" w:hAnsi="Times New Roman"/>
                <w:noProof/>
                <w:sz w:val="24"/>
              </w:rPr>
              <w:t>b’ispirazzjoni mill-eżempju tal-Komunikazzjoni tal-Kummissjoni “Alleanza ġdida Afrika-Ewropa għall-Investiment u għall-Impjiegi Sostenibbli: nieħdu s-sħubija tagħna għall-investiment u għall-impjiegi fil-livell li jmiss”.</w:t>
            </w:r>
          </w:p>
          <w:p>
            <w:pPr>
              <w:rPr>
                <w:noProof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Tiżviluppa u timplimenta mekkaniżmi ta’ inċentivi għal bdiewa b’azjendi agrikoli żgħar sabiex iżommu u jsaħħu s-servizzi tal-ekosistemi</w:t>
            </w:r>
            <w:r>
              <w:rPr>
                <w:rFonts w:ascii="Times New Roman" w:hAnsi="Times New Roman"/>
                <w:noProof/>
              </w:rPr>
              <w:t xml:space="preserve"> u l-prodotti pprovduti mill-ġestjoni sostenibbli tal-foresti u mill-agrikoltura.</w:t>
            </w:r>
          </w:p>
        </w:tc>
      </w:tr>
    </w:tbl>
    <w:p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Barra minn hekk, il-Kummissjoni ser issaħħaħ l-implimentazzjoni tal-azzjonijiet kurrenti li ġejjin:</w:t>
      </w:r>
    </w:p>
    <w:p>
      <w:pPr>
        <w:widowControl w:val="0"/>
        <w:jc w:val="both"/>
        <w:rPr>
          <w:rFonts w:eastAsia="Times New Roman"/>
          <w:noProof/>
        </w:rPr>
      </w:pPr>
    </w:p>
    <w:p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Issaħħaħ l-isforzi sabiex tappoġġja d-drittijiet tal-popli indiġeni u tal-komunitajiet lokali li huma dipendenti fuq il-foresti, kif ukoll tad-difensuri tad-drittijiet ambjentali skont ir-Riżoluzzjoni 28/11 tal-Kunsill tad-Drittijiet tal-Bniedem tan-NU.</w:t>
      </w:r>
    </w:p>
    <w:p>
      <w:pPr>
        <w:ind w:left="360"/>
        <w:rPr>
          <w:rFonts w:eastAsia="Times New Roman"/>
          <w:noProof/>
        </w:rPr>
      </w:pPr>
    </w:p>
    <w:p>
      <w:pPr>
        <w:pStyle w:val="ListParagraph"/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Issaħħaħ il-qafas ta’ politika u regolatorju għall-promozzjoni tal-ġestjoni sostenibbli tal-foresti u tal-ippjanar tal-użu tal-art, filwaqt li tintegra l-kunsiderazzjonijiet relatati mal-bijodiversità u mal-klima.</w:t>
      </w:r>
    </w:p>
    <w:p>
      <w:pPr>
        <w:pStyle w:val="ListParagraph"/>
        <w:widowControl w:val="0"/>
        <w:jc w:val="both"/>
        <w:rPr>
          <w:rFonts w:ascii="Times New Roman" w:eastAsia="Times New Roman" w:hAnsi="Times New Roman" w:cs="Times New Roman"/>
          <w:noProof/>
        </w:rPr>
      </w:pPr>
    </w:p>
    <w:p>
      <w:pPr>
        <w:pStyle w:val="ListParagraph"/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Tippromwovi r-restawr tal-pajsaġġi tal-foresti, kif ukoll il-proġetti ta’ </w:t>
      </w:r>
      <w:r>
        <w:rPr>
          <w:rStyle w:val="None"/>
          <w:rFonts w:ascii="Times New Roman" w:hAnsi="Times New Roman"/>
          <w:noProof/>
        </w:rPr>
        <w:t>riforestazzjoni</w:t>
      </w:r>
      <w:r>
        <w:rPr>
          <w:rFonts w:ascii="Times New Roman" w:hAnsi="Times New Roman"/>
          <w:noProof/>
        </w:rPr>
        <w:t xml:space="preserve"> li jintegraw prinċipji ekoloġiċi li huma favorevoli għall-bijodiversità, għad-drittijiet tal-popolazzjoni lokali, u għall-għajxien permezz tal-provvista ta’ servizzi mtejba tal-ekosistemi</w:t>
      </w:r>
      <w:r>
        <w:rPr>
          <w:rStyle w:val="None"/>
          <w:rFonts w:ascii="Times New Roman" w:hAnsi="Times New Roman"/>
          <w:noProof/>
          <w:vertAlign w:val="superscript"/>
        </w:rPr>
        <w:endnoteReference w:id="57"/>
      </w:r>
      <w:r>
        <w:rPr>
          <w:rFonts w:ascii="Times New Roman" w:hAnsi="Times New Roman"/>
          <w:noProof/>
        </w:rPr>
        <w:t>.</w:t>
      </w:r>
    </w:p>
    <w:p>
      <w:pPr>
        <w:pStyle w:val="ListParagraph"/>
        <w:widowControl w:val="0"/>
        <w:jc w:val="both"/>
        <w:rPr>
          <w:rFonts w:ascii="Times New Roman" w:eastAsia="Times New Roman" w:hAnsi="Times New Roman" w:cs="Times New Roman"/>
          <w:noProof/>
        </w:rPr>
      </w:pPr>
    </w:p>
    <w:p>
      <w:pPr>
        <w:pStyle w:val="ListParagraph"/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Tkompli tappoġġja l-konservazzjoni tal-foresti permezz tal-ħolqien u tal-ġestjoni effettiva ta’ żoni tal-foresti protetti, filwaqt li tesplora valuri għoljin ta’ konservazzjoni</w:t>
      </w:r>
      <w:r>
        <w:rPr>
          <w:rStyle w:val="None"/>
          <w:rFonts w:ascii="Times New Roman" w:hAnsi="Times New Roman"/>
          <w:noProof/>
          <w:vertAlign w:val="superscript"/>
        </w:rPr>
        <w:endnoteReference w:id="58"/>
      </w:r>
      <w:r>
        <w:rPr>
          <w:rFonts w:ascii="Times New Roman" w:hAnsi="Times New Roman"/>
          <w:noProof/>
        </w:rPr>
        <w:t xml:space="preserve"> u l-ħażniet għoljin ta’ karbonju</w:t>
      </w:r>
      <w:r>
        <w:rPr>
          <w:rStyle w:val="None"/>
          <w:rFonts w:ascii="Times New Roman" w:hAnsi="Times New Roman"/>
          <w:noProof/>
          <w:vertAlign w:val="superscript"/>
        </w:rPr>
        <w:endnoteReference w:id="59"/>
      </w:r>
      <w:r>
        <w:rPr>
          <w:rFonts w:ascii="Times New Roman" w:hAnsi="Times New Roman"/>
          <w:noProof/>
        </w:rPr>
        <w:t>.</w:t>
      </w:r>
    </w:p>
    <w:p>
      <w:pPr>
        <w:pStyle w:val="ListParagraph"/>
        <w:widowControl w:val="0"/>
        <w:jc w:val="both"/>
        <w:rPr>
          <w:rFonts w:ascii="Times New Roman" w:eastAsia="Times New Roman" w:hAnsi="Times New Roman" w:cs="Times New Roman"/>
          <w:noProof/>
        </w:rPr>
      </w:pPr>
    </w:p>
    <w:p>
      <w:pPr>
        <w:pStyle w:val="ListParagraph"/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Issaħħaħ l-azzjonijiet dwar il-produzzjoni u l-użu sostenibbli ta’ karburanti mill-injam fuq il-bażi tat-tagħlimiet meħuda mill-inizjattiva tal-Alleanza Globali Kontra t-Tibdil fil-Klima (GCCA+), filwaqt li tkompli tippromwovi forom oħra ta’ enerġija rinnovabbli sostenibbli.</w:t>
      </w:r>
    </w:p>
    <w:p>
      <w:pPr>
        <w:pStyle w:val="ListParagraph"/>
        <w:widowControl w:val="0"/>
        <w:jc w:val="both"/>
        <w:rPr>
          <w:rStyle w:val="None"/>
          <w:rFonts w:ascii="Times New Roman" w:eastAsia="Times New Roman" w:hAnsi="Times New Roman" w:cs="Times New Roman"/>
          <w:noProof/>
        </w:rPr>
      </w:pPr>
    </w:p>
    <w:bookmarkEnd w:id="2"/>
    <w:p>
      <w:pPr>
        <w:pStyle w:val="Heading2"/>
        <w:keepNext/>
        <w:keepLines/>
        <w:widowControl w:val="0"/>
        <w:rPr>
          <w:noProof/>
        </w:rPr>
      </w:pPr>
      <w:r>
        <w:rPr>
          <w:rStyle w:val="None"/>
          <w:noProof/>
        </w:rPr>
        <w:t>Prijorità 3: It-tisħiħ tal-kooperazzjoni internazzjonali għat-twaqqif tad-deforestazzjoni u tad-degradazzjoni tal-foresti u t-tħeġġiġ tar-restawr tal-foresti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It-tmexxija tal-UE f’dan il-qasam hija riflessa fl-impenn tagħha għal azzjoni multilaterali u permezz tal-Pjan ta’ Azzjoni FLEGT tal-UE. L-azzjoni mill-UE waħedha ser ikollha biss impatt limitat fit-tnaqqis tad-deforestazzjoni u tad-degradazzjoni tal-foresti u fiż-żieda tal-kopertura tal-foresti globalment. Għalhekk, huwa importanti li tissaħħaħ il-kooperazzjoni, titħeġġeġ azzjoni konsistenti, u li tiġi evitata d-devjazzjoni lejn reġjuni oħrajn fid-dinja tal-kummerċ fi prodotti li l-ktajjen ta’ provvista tagħhom jistgħu jinvolvu d-deforestazzjoni.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Fil-livell multilaterali u bilaterali, l-UE diġà tikkontribwixxi b’mod attiv għat-tfassil ta’ politiki u ta’ standards li jindirizzaw il-fatturi ewlenin tad-deforestazzjoni u tad-degradazzjoni tal-foresti. L-UE qed tippromwovi aġenda globali għall-użu sostenibbli tar-riżorsi naturali, għall-iżvilupp rurali, għas-sigurtà alimentari, għall-ġestjoni sostenibbli tal-foresti, għar-riforestazzjoni u għar-restawr ta’ żoni degradati tal-foresti f’fora internazzjonali ewlenin. L-UE qed taħdem ukoll permezz ta’ organizzazzjonijiet intergovernattivi settorjali, bejn pajjiżi, partijiet ikkonċernati ewlenin u inizjattivi bħat-Task Force dwar l-Afrika Rurali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60"/>
      </w:r>
      <w:r>
        <w:rPr>
          <w:rStyle w:val="None"/>
          <w:rFonts w:ascii="Times New Roman" w:hAnsi="Times New Roman"/>
          <w:noProof/>
          <w:sz w:val="24"/>
        </w:rPr>
        <w:t>, fejn hija taqsam l-esperjenza u l-għarfien, tesplora opportunitajiet għall-iżvilupp tal-impjiegi u attivitajiet li jiġġeneraw id-dħul. Dawn l-azzjonijiet iwasslu għal inizjattivi għall-użu tar-riżorsi naturali b’mod aktar effiċjenti – il-produzzjoni ta’ aktar b’anqas.</w:t>
      </w: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Bħala sieħeb kummerċjali ewlieni, l-UE tikkontribwixxi għat-tkabbir u għall-iżvilupp soċjoekonomiku f’ħafna reġjuni fid-dinja, filwaqt li tippromwovi s-sostenibbiltà. F’konformità mal-impenn sabiex il-politika kummerċjali tal-UE tibda tikkontribwixxi għall-ġestjoni responsabbli tal-ktajjen ta’ provvista globali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61"/>
      </w:r>
      <w:r>
        <w:rPr>
          <w:rStyle w:val="None"/>
          <w:rFonts w:ascii="Times New Roman" w:hAnsi="Times New Roman"/>
          <w:noProof/>
          <w:sz w:val="24"/>
        </w:rPr>
        <w:t>, il-Kummissjoni għandha l-għan li tiżgura li l-ftehimiet kummerċjali komprensivi ġodda tal-UE fihom dispożizzjonijiet dwar il-ġestjoni sostenibbli tal-foresti u l-imġiba responsabbli fin-negozju, kif ukoll impenji għall-implimentazzjoni tal-Ftehim ta’ Pariġi b’mod effettiv. Uħud mill-ftehimiet kummerċjali eżistenti tal-UE diġà jinkludu dispożizzjonijiet speċifiċi għall-promozzjoni tal-kummerċ fi prodotti tal-foresti li ma jikkawżawx deforestazzjoni jew degradazzjoni tal-foresti, u għat-tħeġġiġ tal-konservazzjoni u tal-ġestjoni sostenibbli tal-foresti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62"/>
      </w:r>
      <w:r>
        <w:rPr>
          <w:rStyle w:val="None"/>
          <w:rFonts w:ascii="Times New Roman" w:hAnsi="Times New Roman"/>
          <w:noProof/>
          <w:sz w:val="24"/>
        </w:rPr>
        <w:t xml:space="preserve">. 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0"/>
      </w:tblGrid>
      <w:tr>
        <w:trPr>
          <w:trHeight w:val="1143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"/>
              <w:widowControl w:val="0"/>
              <w:jc w:val="both"/>
              <w:rPr>
                <w:rStyle w:val="None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noProof/>
                <w:sz w:val="24"/>
              </w:rPr>
              <w:t>Azzjonijiet ewlenin</w:t>
            </w:r>
          </w:p>
          <w:p>
            <w:pPr>
              <w:pStyle w:val="BodyA"/>
              <w:widowControl w:val="0"/>
              <w:spacing w:after="0" w:line="240" w:lineRule="auto"/>
              <w:jc w:val="both"/>
              <w:rPr>
                <w:noProof/>
              </w:rPr>
            </w:pPr>
            <w:r>
              <w:rPr>
                <w:rStyle w:val="None"/>
                <w:rFonts w:ascii="Times New Roman" w:hAnsi="Times New Roman"/>
                <w:noProof/>
                <w:sz w:val="24"/>
              </w:rPr>
              <w:t>Il-Kummissjoni se:</w:t>
            </w:r>
          </w:p>
        </w:tc>
      </w:tr>
      <w:tr>
        <w:trPr>
          <w:trHeight w:val="4500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A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noProof/>
                <w:sz w:val="24"/>
              </w:rPr>
              <w:t>Issaħħaħ il-kooperazzjoni dwar il-politiki u l-azzjonijiet għall-waqfien tad-deforestazzjoni, tad-degradazzjoni tal-foresti u għar-restawr tal-foresti f’fora internazzjonali importanti</w:t>
            </w:r>
            <w:r>
              <w:rPr>
                <w:rStyle w:val="None"/>
                <w:rFonts w:ascii="Times New Roman" w:hAnsi="Times New Roman"/>
                <w:noProof/>
                <w:sz w:val="24"/>
              </w:rPr>
              <w:t xml:space="preserve">, li jinkludu l-Organizzazzjoni tal-Ikel u l-Agrikoltura (FAO), G7/G20, il-Konvenzjoni Qafas tan-NU dwar it-Tibdil fil-Klima (UNFCCC), </w:t>
            </w:r>
            <w:r>
              <w:rPr>
                <w:rFonts w:ascii="Times New Roman" w:hAnsi="Times New Roman"/>
                <w:noProof/>
                <w:sz w:val="24"/>
              </w:rPr>
              <w:t>il-Forum tan-NU dwar il-Foresti (</w:t>
            </w:r>
            <w:r>
              <w:rPr>
                <w:rStyle w:val="None"/>
                <w:rFonts w:ascii="Times New Roman" w:hAnsi="Times New Roman"/>
                <w:noProof/>
                <w:sz w:val="24"/>
              </w:rPr>
              <w:t xml:space="preserve">UNFF), </w:t>
            </w:r>
            <w:r>
              <w:rPr>
                <w:rFonts w:ascii="Times New Roman" w:hAnsi="Times New Roman"/>
                <w:noProof/>
                <w:sz w:val="24"/>
              </w:rPr>
              <w:t>il-Konvenzjoni dwar id-Diversità Bijoloġika (</w:t>
            </w:r>
            <w:r>
              <w:rPr>
                <w:rStyle w:val="None"/>
                <w:rFonts w:ascii="Times New Roman" w:hAnsi="Times New Roman"/>
                <w:noProof/>
                <w:sz w:val="24"/>
              </w:rPr>
              <w:t>KDB), il-Konvenzjoni tan-Nazzjonijiet Uniti dwar il-Ġlieda kontra d-Deżertifikazzjoni (UNCCD), l-Assemblea tan-NU għall-Ambjent (UNEA), l-Organizzazzjoni għall-Kooperazzjoni u l-Iżvilupp Ekonomiċi (OECD) u l-Organizzazzjoni Dinjija tal-Kummerċ (WTO), pereżempju billi tippromwovi l-aħjar prattiki u fehim komuni tal-ktajjen tal-provvista sostenibbli, u tappoġġja l-adozzjoni u l-implimentazzjoni ta’ impenji u ta’ dispożizzjonijiet b’saħħithom.</w:t>
            </w:r>
          </w:p>
          <w:p>
            <w:pPr>
              <w:pStyle w:val="BodyA"/>
              <w:widowControl w:val="0"/>
              <w:spacing w:after="0" w:line="240" w:lineRule="auto"/>
              <w:ind w:left="720"/>
              <w:jc w:val="both"/>
              <w:rPr>
                <w:noProof/>
              </w:rPr>
            </w:pPr>
          </w:p>
          <w:p>
            <w:pPr>
              <w:pStyle w:val="BodyA"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noProof/>
                <w:sz w:val="24"/>
              </w:rPr>
              <w:t xml:space="preserve">Tippromwovi ftehimiet kummerċjali li jinkludu dispożizzjonijiet dwar il-konservazzjoni u l-ġestjoni sostenibbli tal-foresti u tkompli tħeġġeġ il-kummerċ ta’ prodotti agrikoli u prodotti bbażati fuq il-foresti li ma jikkawżawx id-deforestazzjoni jew id-degradazzjoni tal-foresti. </w:t>
            </w:r>
            <w:r>
              <w:rPr>
                <w:rStyle w:val="None"/>
                <w:rFonts w:ascii="Times New Roman" w:hAnsi="Times New Roman"/>
                <w:noProof/>
                <w:sz w:val="24"/>
              </w:rPr>
              <w:t>Il-Kummissjoni se tesplora wkoll possibbiltajiet sabiex tipprovdi inċentivi lis-sħab kummerċjali sabiex jindirizzaw id-deforestazzjoni. Se taħdem mal-pajjiżi kummerċjali sabiex isaħħu l-implimentazzjoni u l-infurzar tad-dispożizzjonijiet rilevanti fil-ftehimiet kummerċjali tal-UE u se tislet tagħlimiet minn dawn l-esperjenzi.</w:t>
            </w:r>
          </w:p>
        </w:tc>
      </w:tr>
    </w:tbl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Barra minn hekk, il-Kummissjoni ser issaħħaħ l-implimentazzjoni tal-azzjonijiet kurrenti li ġejjin: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Tivvaluta l-impatti tal-ftehimiet kummerċjali dwar id-deforestazzjoni fil-Valutazzjonijiet tal-Impatt għas-Sostenibbiltà (VIS) u valutazzjonijiet rilevanti oħra, ibbażati fuq metodoloġiji solidi ta’ valutazzjoni u ta’ evalwazzjoni tal-impatt.</w:t>
      </w:r>
    </w:p>
    <w:p>
      <w:pPr>
        <w:pStyle w:val="BodyA"/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Tindirizza s-sostenibbiltà tal-ktajjen ta’ provvista, inkluża l-kwistjoni tad-deforestazzjoni u tad-degradazzjoni tal-foresti, fil-kuntest ta’ korpi ta’ komoditajiet internazzjonali rilevanti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63"/>
      </w:r>
      <w:r>
        <w:rPr>
          <w:rStyle w:val="None"/>
          <w:rFonts w:ascii="Times New Roman" w:hAnsi="Times New Roman"/>
          <w:noProof/>
          <w:sz w:val="24"/>
          <w:vertAlign w:val="superscript"/>
        </w:rPr>
        <w:t xml:space="preserve"> </w:t>
      </w:r>
      <w:r>
        <w:rPr>
          <w:rFonts w:ascii="Times New Roman" w:hAnsi="Times New Roman"/>
          <w:noProof/>
          <w:sz w:val="24"/>
        </w:rPr>
        <w:t>(eż. kafè, kawkaw, injam).</w:t>
      </w:r>
    </w:p>
    <w:p>
      <w:pPr>
        <w:pStyle w:val="BodyA"/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Fi ħdan djalogi bilaterali ma’ pajjiżi konsumaturi u produtturi ewlenin: (i) taqsam l-esperjenza u l-informazzjoni dwar l-oqfsa ta’ politika u legali rispettivi; u (ii) tidentifika attivitajiet konġunti sabiex tinforma l-iżviluppi tal-politika fuq il-bażi ta’ fehim avvanzat tal-impatti tad-deforestazzjoni u tad-degradazzjoni tal-foresti.</w:t>
      </w:r>
    </w:p>
    <w:p>
      <w:pPr>
        <w:pStyle w:val="BodyA"/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Heading2"/>
        <w:widowControl w:val="0"/>
        <w:rPr>
          <w:noProof/>
        </w:rPr>
      </w:pPr>
      <w:r>
        <w:rPr>
          <w:rStyle w:val="None"/>
          <w:noProof/>
        </w:rPr>
        <w:t>Prijorità 4: Ir-ridirezzjonar tal-finanzjament b’appoġġ ta’ prattiki tal-użu tal-art aktar sostenibbli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Huma meħtieġa investimenti sostanzjali sabiex jiġu indirizzati l-fatturi ewlenin tad-deforestazzjoni, jiġu promossi r-riforestazzjoni u t-tisġir sostenibbli, kif ukoll sabiex tiżdied b’mod attiv il-kopertura tal-foresti tad-dinja u jinħoloq l-ambjent li jagħti lok għal prattiki aktar sostenibbli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64"/>
      </w:r>
      <w:r>
        <w:rPr>
          <w:rStyle w:val="None"/>
          <w:rFonts w:ascii="Times New Roman" w:hAnsi="Times New Roman"/>
          <w:noProof/>
          <w:sz w:val="24"/>
        </w:rPr>
        <w:t>. Hemm rikonoxximent internazzjonali msaħħaħ li s-swieq finanzjarji għandhom rwol x’jaqdu biex jiżguraw futur aktar sostenibbli u jgħinu fl-implimentazzjoni tal-Għanijiet ta’ Żvilupp Sostenibbli tan-NU u tal-Ftehim ta’ Pariġi. Huwa ta’ importanza assoluta li jiġu ridirezzjonati l-flussi importanti tal-finanzjament privat fis-settur agrikolu, kemm fil-pajjiżi gradwati kif ukoll f’dawk li jikkwalifikaw sabiex jirċievu għajnuna uffiċjali għall-iżvilupp, favur attivitajiet li huma ħielsa mid-deforestazzjoni. Fl-istess ħin, huwa essenzjali li jitneħħew l-inċentivi u s-sussidji finanzjarji kontroproduttivi.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Għall-perjodu 2014-2020, il-Kummissjoni kienet impenjat aktar minn €500 miljun sabiex tappoġġja l-foresti fil-pajjiżi sħab. Filwaqt li dan huwa ammont sostanzjali, huwa ċar li l-investiment fuq din l-iskala mhux ser ikun biżżejjed sabiex jiġu ssodisfati l-objettivi stabbiliti f’din il-Komunikazzjoni. Skont is-Segretarjat tal-Forum tan-Nazzjonijiet Uniti dwar il-Foresti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65"/>
      </w:r>
      <w:r>
        <w:rPr>
          <w:rStyle w:val="None"/>
          <w:rFonts w:ascii="Times New Roman" w:hAnsi="Times New Roman"/>
          <w:noProof/>
          <w:sz w:val="24"/>
        </w:rPr>
        <w:t xml:space="preserve">, il-ħtiġijiet ta’ finanzjament għall-ġestjoni sostenibbli tal-foresti biss jammontaw għal €60-€140 biljun fis-sena madwar id-dinja kollha. Minbarra li jiġi attirat finanzjament pubbliku ġdid, l-isfida ewlenija se tkun li l-investimenti relatati mal-foresti jsiru konsistenti ma’ żvilupp li huwa reżiljenti għall-klima u li jnaqqas l-emissjonijiet tal-gass serra (l-Artikolu 2 tal-Ftehim ta’ Pariġi). 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F’dan il-kuntest, il-</w:t>
      </w:r>
      <w:r>
        <w:rPr>
          <w:rStyle w:val="None"/>
          <w:rFonts w:ascii="Times New Roman" w:hAnsi="Times New Roman"/>
          <w:b/>
          <w:noProof/>
          <w:sz w:val="24"/>
        </w:rPr>
        <w:t>Pjan ta’ Investiment Estern tal-UE (PIE) u l-Faċilitajiet Reġjonali ta’ Taħlit</w:t>
      </w:r>
      <w:r>
        <w:rPr>
          <w:rStyle w:val="None"/>
          <w:rFonts w:ascii="Times New Roman" w:hAnsi="Times New Roman"/>
          <w:noProof/>
          <w:sz w:val="24"/>
        </w:rPr>
        <w:t xml:space="preserve"> huma għodod effiċjenti fl-ingranaġġ ta’ finanzjament privat f’setturi bħall-enerġija, l-agrikoltura jew l-infrastruttura. Filwaqt li dawk il-mekkaniżmi finanzjarji innovattivi jistgħu jkunu attraenti għas-settur privat f’dominji li fihom ir-redditu fuq l-investiment huwa sostanzjali, bħall-ġestjoni sostenibbli tal-foresti, ir-riforestazzjoni u t-tisġir, dawn huma anqas adattati sabiex jappoġġjaw investimenti fil-protezzjoni tal-foresti, fil-konservazzjoni tal-bjar ta’ karbonju u fil-bijodiversità. Għaldaqstant, finanzjament pubbliku xieraq għal dawk l-għanijiet se jibqa’ neċessarju sabiex jiġi appoġġjat il-bilanċ bejn id-diversi skopijiet tal-foresti (produzzjoni, konservazzjoni, klima, għajxien, paċi u saħħa). Il-Kummissjoni impenjat ruħha wkoll li tiżgura li l-proġetti fis-settur tal-infrastruttura sostenibbli ta’ InvestEU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66"/>
      </w:r>
      <w:r>
        <w:rPr>
          <w:rStyle w:val="None"/>
          <w:rFonts w:ascii="Times New Roman" w:hAnsi="Times New Roman"/>
          <w:noProof/>
          <w:sz w:val="24"/>
        </w:rPr>
        <w:t xml:space="preserve"> għall-perjodu ta’ finanzjament 2021-2027 jippromwovu s-sostenibbiltà u ma jikkontribwixxux għat-tibdil fil-klima. 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Diġà ttieħdu xi passi importanti. Dawn jinkludu l-Pjan ta’ Azzjoni tal-UE dwar il-Finanzjament tat-Tkabbir Sostenibbli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67"/>
      </w:r>
      <w:r>
        <w:rPr>
          <w:rStyle w:val="None"/>
          <w:rFonts w:ascii="Times New Roman" w:hAnsi="Times New Roman"/>
          <w:noProof/>
          <w:sz w:val="24"/>
        </w:rPr>
        <w:t xml:space="preserve"> u r-regolamenti maqbula politikament dwar parametri referenzjarji b’livell baxx ta’ emissjonijiet tal-karbonju</w:t>
      </w:r>
      <w:r>
        <w:rPr>
          <w:rStyle w:val="EndnoteReference"/>
          <w:rFonts w:ascii="Times New Roman" w:hAnsi="Times New Roman"/>
          <w:noProof/>
          <w:sz w:val="24"/>
        </w:rPr>
        <w:endnoteReference w:id="68"/>
      </w:r>
      <w:r>
        <w:rPr>
          <w:rStyle w:val="None"/>
          <w:rFonts w:ascii="Times New Roman" w:hAnsi="Times New Roman"/>
          <w:noProof/>
          <w:sz w:val="24"/>
        </w:rPr>
        <w:t xml:space="preserve"> u dwar divulgazzjonijiet marbuta mas-sostenibbiltà</w:t>
      </w:r>
      <w:r>
        <w:rPr>
          <w:rStyle w:val="EndnoteReference"/>
          <w:rFonts w:ascii="Times New Roman" w:hAnsi="Times New Roman"/>
          <w:noProof/>
          <w:sz w:val="24"/>
        </w:rPr>
        <w:endnoteReference w:id="69"/>
      </w:r>
      <w:r>
        <w:rPr>
          <w:rStyle w:val="None"/>
          <w:rFonts w:ascii="Times New Roman" w:hAnsi="Times New Roman"/>
          <w:noProof/>
          <w:sz w:val="24"/>
        </w:rPr>
        <w:t>. Huma jinkludu wkoll il-proposta għall-iżvilupp ta’ tassonomija tal-UE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70"/>
      </w:r>
      <w:r>
        <w:rPr>
          <w:rStyle w:val="None"/>
          <w:rFonts w:ascii="Times New Roman" w:hAnsi="Times New Roman"/>
          <w:noProof/>
          <w:sz w:val="24"/>
        </w:rPr>
        <w:t xml:space="preserve"> sabiex jiġi ddeterminat liema attivitajiet ekonomiċi jistgħu jiġu kkunsidrati li jikkontribwixxu sostanzjalment għall-mitigazzjoni tal-gassijiet serra filwaqt li ma jkunux ta’ ħsara sinifikanti għal kwalunkwe objettiv ambjentali għall-fini tal-investimenti.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L-investiment f’setturi li huma assoċjati mad-deforestazzjoni jista’ jesponi lill-investituri għal riskji operazzjonali, legali jew reputazzjonali. Għaldaqstant, l-investituri għandhom jitħeġġu sabiex jistimolaw lill-kumpaniji sabiex jagħmlu tranżizzjoni lejn prattiki jew ktajjen ta’ provvista ħielsa mid-deforestazzjoni. Trasparenza akbar tul il-katina ta’ investiment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71"/>
      </w:r>
      <w:r>
        <w:rPr>
          <w:rStyle w:val="None"/>
          <w:rFonts w:ascii="Times New Roman" w:hAnsi="Times New Roman"/>
          <w:noProof/>
          <w:sz w:val="24"/>
        </w:rPr>
        <w:t xml:space="preserve"> kollha tista’ tiffaċilita tali tibdiliet fl-ekonomija reali. Skont id-Direttiva dwar ir-Rapportar Mhux Finanzjarju, kumpaniji kbar fl-UE diġà huma meħtieġa jiddivulgaw informazzjoni mhux finanzjarja, inkluż dwar kwistjonijiet ambjentali, soċjali u tad-drittijiet tal-bniedem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72"/>
      </w:r>
      <w:r>
        <w:rPr>
          <w:rStyle w:val="None"/>
          <w:rFonts w:ascii="Times New Roman" w:hAnsi="Times New Roman"/>
          <w:noProof/>
          <w:sz w:val="24"/>
        </w:rPr>
        <w:t>. Il-Kummissjoni biħsiebha tippubblika daqt ir-riżultati ta’ kontroll tal-idoneità dwar il-qafas tal-UE għar-rapportar korporattiv, inkluża d-Direttiva dwar ir-Rapportar Mhux Finanzjarju. Sadanittant, il-Kummissjoni qed tippromwovi l-aħjar prattiki u tesplora l-possibbiltà tal-adozzjoni ta’ prinċipji ġeneralment aċċettati fil-kontabilità tal-ġestjoni ambjentali li se tkompli ssaħħaħ l-għażliet ta’ organizzazzjoni korporattiva u finanzjarja sabiex jiġu identifikati u jitnaqqsu l-impatti u d-dipendenzi ambjentali, inkluż dwar id-deforestazzjoni u d-degradazzjoni tal-art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73"/>
      </w:r>
      <w:r>
        <w:rPr>
          <w:rStyle w:val="None"/>
          <w:rFonts w:ascii="Times New Roman" w:hAnsi="Times New Roman"/>
          <w:noProof/>
          <w:sz w:val="24"/>
        </w:rPr>
        <w:t>. Dak jinkludi ħidma taħt il-Pjattaforma għan-Negozju u għall-Bijodiversità u pjattaformi tal-kontabilità ambjentali futuri derivati minn dan l-approċċ ta’ sħubija u appoġġjati permezz tal-programm LIFE.</w:t>
      </w: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0"/>
      </w:tblGrid>
      <w:tr>
        <w:trPr>
          <w:trHeight w:val="1143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A"/>
              <w:widowControl w:val="0"/>
              <w:jc w:val="both"/>
              <w:rPr>
                <w:rStyle w:val="None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noProof/>
                <w:sz w:val="24"/>
              </w:rPr>
              <w:t>Azzjonijiet ewlenin</w:t>
            </w:r>
          </w:p>
          <w:p>
            <w:pPr>
              <w:pStyle w:val="BodyA"/>
              <w:widowControl w:val="0"/>
              <w:spacing w:after="0" w:line="240" w:lineRule="auto"/>
              <w:jc w:val="both"/>
              <w:rPr>
                <w:noProof/>
              </w:rPr>
            </w:pPr>
            <w:r>
              <w:rPr>
                <w:rStyle w:val="None"/>
                <w:rFonts w:ascii="Times New Roman" w:hAnsi="Times New Roman"/>
                <w:noProof/>
                <w:sz w:val="24"/>
              </w:rPr>
              <w:t>Il-Kummissjoni se:</w:t>
            </w:r>
          </w:p>
        </w:tc>
      </w:tr>
      <w:tr>
        <w:trPr>
          <w:trHeight w:val="2731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Tivvaluta, flimkien mal-Istati Membri tal-UE, il-</w:t>
            </w:r>
            <w:r>
              <w:rPr>
                <w:rFonts w:ascii="Times New Roman" w:hAnsi="Times New Roman"/>
                <w:b/>
                <w:noProof/>
              </w:rPr>
              <w:t>mekkaniżmi sostenibbli possibbli għall-katalizzazzjoni tal-finanzjament ekoloġiku</w:t>
            </w:r>
            <w:r>
              <w:rPr>
                <w:rFonts w:ascii="Times New Roman" w:hAnsi="Times New Roman"/>
                <w:noProof/>
              </w:rPr>
              <w:t xml:space="preserve"> għall-foresti u l-mod ta’ kif jista’ jkompli jiġi ingranat u jiżdied il-</w:t>
            </w:r>
            <w:r>
              <w:rPr>
                <w:rFonts w:ascii="Times New Roman" w:hAnsi="Times New Roman"/>
                <w:b/>
                <w:noProof/>
              </w:rPr>
              <w:t>finanzjament</w:t>
            </w:r>
            <w:r>
              <w:rPr>
                <w:rFonts w:ascii="Times New Roman" w:hAnsi="Times New Roman"/>
                <w:noProof/>
              </w:rPr>
              <w:t xml:space="preserve"> – inkluż permezz ta’ mekkaniżmi ta’ taħlit u filwaqt li tibni wkoll fuq l-esperjenza tal-Pjan ta’ Investiment Estern (PIE) tal-UE. L-objettiv ikun li tappoġġja lill-pajjiżi produtturi fil-konservazzjoni tal-kopertura eżistenti tal-foresti u fir-riġenerazzjoni tal-foresti, u fil-ħolqien ta’ inċentivi pożittivi għall-investimenti fil-ġestjoni sostenibbli tal-foresti u fil-ktajjen ta’ valur sostenibbli bbażati fuq il-foresti. Tappoġġja b’mod partikolari lill-pajjiżi sħab fit-tfassil u fl-implimentazzjoni ta’ politiki u ta’ strumenti li jistgħu jħeġġu governanza aħjar tal-art u tal-foresti (bħal politiki fiskali, kontabilità ekoloġika, bonds ekoloġiċi, pagamenti għal skemi ta’ servizzi tal-ekosistemi).</w:t>
            </w:r>
          </w:p>
          <w:p>
            <w:pPr>
              <w:pStyle w:val="ListParagraph"/>
              <w:ind w:left="360"/>
              <w:rPr>
                <w:rStyle w:val="None"/>
                <w:rFonts w:ascii="Times New Roman" w:eastAsia="Times New Roman" w:hAnsi="Times New Roman" w:cs="Times New Roman"/>
                <w:noProof/>
              </w:rPr>
            </w:pPr>
          </w:p>
          <w:p>
            <w:pPr>
              <w:pStyle w:val="ListParagraph"/>
              <w:numPr>
                <w:ilvl w:val="0"/>
                <w:numId w:val="12"/>
              </w:numPr>
              <w:jc w:val="both"/>
              <w:rPr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Tikkunsidra </w:t>
            </w:r>
            <w:r>
              <w:rPr>
                <w:rStyle w:val="None"/>
                <w:rFonts w:ascii="Times New Roman" w:hAnsi="Times New Roman"/>
                <w:b/>
                <w:noProof/>
              </w:rPr>
              <w:t>t-titjib tar-rapportar korporattiv dwar l-impatti li l-attivitajiet tal-kumpaniji jkollhom fuq id-</w:t>
            </w:r>
            <w:r>
              <w:rPr>
                <w:rFonts w:ascii="Times New Roman" w:hAnsi="Times New Roman"/>
                <w:b/>
                <w:noProof/>
              </w:rPr>
              <w:t>deforestazzjoni u d-degradazzjoni tal-foresti</w:t>
            </w:r>
            <w:r>
              <w:rPr>
                <w:rFonts w:ascii="Times New Roman" w:hAnsi="Times New Roman"/>
                <w:noProof/>
              </w:rPr>
              <w:t>, fil-kuntest ta’ kwalunkwe reviżjoni futura tad-Direttiva dwar ir-Rapportar Mhux Finanzjarju</w:t>
            </w:r>
            <w:r>
              <w:rPr>
                <w:rStyle w:val="EndnoteReference"/>
                <w:rFonts w:ascii="Times New Roman" w:hAnsi="Times New Roman"/>
                <w:noProof/>
              </w:rPr>
              <w:endnoteReference w:id="74"/>
            </w:r>
            <w:r>
              <w:rPr>
                <w:rFonts w:ascii="Times New Roman" w:hAnsi="Times New Roman"/>
                <w:noProof/>
              </w:rPr>
              <w:t xml:space="preserve"> b’segwitu għall-konklużjonijiet tal-Kontroll ta’ Idoneità dwar ir-rapportar korporattiv.</w:t>
            </w:r>
          </w:p>
        </w:tc>
      </w:tr>
    </w:tbl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Barra minn hekk, il-Kummissjoni ser issaħħaħ l-implimentazzjoni tal-azzjonijiet kurrenti li ġejjin: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Tintegra l-kunsiderazzjonijiet relatati mad-deforestazzjoni bħala parti mill-valutazzjoni tal-proġetti f’setturi fejn dawn il-kunsiderazzjonijiet huma parametri rilevanti għall-valutazzjoni tal-impatti tal-proġett.</w:t>
      </w:r>
    </w:p>
    <w:p>
      <w:pPr>
        <w:pStyle w:val="BodyA"/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 xml:space="preserve">Tikkunsidra gwida dwar — u t-titjib ta’ — approċċi differenti ta’ kejl użati fil-livell tal-UE u tal-Istati Membri sabiex jifhmu aħjar il-valur tal-foresti u l-karatteristiċi tal-finanzjament ta’ riskju tal-foresti. </w:t>
      </w:r>
    </w:p>
    <w:p>
      <w:pPr>
        <w:pStyle w:val="ListParagraph"/>
        <w:rPr>
          <w:rFonts w:ascii="Times New Roman" w:eastAsia="Times New Roman" w:hAnsi="Times New Roman" w:cs="Times New Roman"/>
          <w:noProof/>
        </w:rPr>
      </w:pPr>
    </w:p>
    <w:p>
      <w:pPr>
        <w:pStyle w:val="ListParagraph"/>
        <w:numPr>
          <w:ilvl w:val="0"/>
          <w:numId w:val="14"/>
        </w:numPr>
        <w:rPr>
          <w:rStyle w:val="None"/>
          <w:rFonts w:ascii="Times New Roman" w:hAnsi="Times New Roman"/>
          <w:noProof/>
        </w:rPr>
      </w:pPr>
      <w:r>
        <w:rPr>
          <w:rStyle w:val="None"/>
          <w:rFonts w:ascii="Times New Roman" w:hAnsi="Times New Roman"/>
          <w:noProof/>
        </w:rPr>
        <w:t>Tikkunsidra bir-reqqa d-deforestazzjoni fl-implimentazzjoni tal-Pjan ta’ Azzjoni għall-Finanzjament Sostenibbli, inkluż fil-ħolqien ta’ tassonomija tal-UE għall-attivitajiet ekonomiċi.</w:t>
      </w:r>
    </w:p>
    <w:p>
      <w:pPr>
        <w:pStyle w:val="BodyA"/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Heading2"/>
        <w:keepNext/>
        <w:keepLines/>
        <w:widowControl w:val="0"/>
        <w:rPr>
          <w:noProof/>
        </w:rPr>
      </w:pPr>
      <w:r>
        <w:rPr>
          <w:rStyle w:val="None"/>
          <w:noProof/>
        </w:rPr>
        <w:t xml:space="preserve">Prijorità 5: L-appoġġ għad-disponibbiltà, għall-kwalità u għall-aċċess tal-informazzjoni </w:t>
      </w:r>
      <w:r>
        <w:rPr>
          <w:noProof/>
        </w:rPr>
        <w:t>dwar</w:t>
      </w:r>
      <w:r>
        <w:rPr>
          <w:rStyle w:val="None"/>
          <w:noProof/>
        </w:rPr>
        <w:t xml:space="preserve"> il-foresti u l-ktajjen ta’ provvista tal-komoditajiet. Appoġġ għar-riċerka u għall-innovazzjoni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Politika effettiva dwar il-foresti teħtieġ informazzjoni affidabbli dwar ir-riżorsi tal-foresti, il-kundizzjoni tagħhom u kif inhuma ġestiti u kif jintużaw. Teħtieġ ukoll informazzjoni affidabbli dwar it-tibdil fl-użu tal-art. L-UE ilha tappoġġja r-riċerka u l-bini ta’ kapaċità f’dan id-dominju fil-livelli globali, reġjonali u nazzjonali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75"/>
      </w:r>
      <w:r>
        <w:rPr>
          <w:rStyle w:val="None"/>
          <w:rFonts w:ascii="Times New Roman" w:hAnsi="Times New Roman"/>
          <w:noProof/>
          <w:sz w:val="24"/>
        </w:rPr>
        <w:t>. Kienet qed tappoġġja wkoll il-monitoraġġ tad-deforestazzjoni u tad-degradazzjoni tal-foresti billi tuża d-</w:t>
      </w:r>
      <w:r>
        <w:rPr>
          <w:rStyle w:val="None"/>
          <w:rFonts w:ascii="Times New Roman" w:hAnsi="Times New Roman"/>
          <w:i/>
          <w:noProof/>
          <w:sz w:val="24"/>
        </w:rPr>
        <w:t>data</w:t>
      </w:r>
      <w:r>
        <w:rPr>
          <w:rStyle w:val="None"/>
          <w:rFonts w:ascii="Times New Roman" w:hAnsi="Times New Roman"/>
          <w:noProof/>
          <w:sz w:val="24"/>
        </w:rPr>
        <w:t xml:space="preserve"> tal-Osservazzjoni tad-Dinja minn sorsi differenti. 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Il-programm tal-UE ta’ Osservazzjoni u Monitoraġġ tad-Dinja Copernicus jipprovdi aċċess sħiħ, liberu u miftuħ għad-</w:t>
      </w:r>
      <w:r>
        <w:rPr>
          <w:rStyle w:val="None"/>
          <w:rFonts w:ascii="Times New Roman" w:hAnsi="Times New Roman"/>
          <w:i/>
          <w:noProof/>
          <w:sz w:val="24"/>
        </w:rPr>
        <w:t>data</w:t>
      </w:r>
      <w:r>
        <w:rPr>
          <w:rStyle w:val="None"/>
          <w:rFonts w:ascii="Times New Roman" w:hAnsi="Times New Roman"/>
          <w:noProof/>
          <w:sz w:val="24"/>
        </w:rPr>
        <w:t xml:space="preserve"> u għall-informazzjoni tas-satelliti Sentinel mis-servizzi ta’ Copernicus. Dan għen sabiex titnaqqas l-ispiża tal-monitoraġġ tal-indikaturi tal-Għanijiet ta’ Żvilupp Sostenibbli bħall-indikatur dwar il-ġestjoni sostenibbli tal-foresti. Copernicus huwa għodda importanti għat-tisħiħ tas-sistemi globali jew nazzjonali ta’ monitoraġġ tal-foresti. Il-Kummissjoni qed timplimenta wkoll l-Istrateġija tal-UE dwar il-Bijoekonomija</w:t>
      </w:r>
      <w:r>
        <w:rPr>
          <w:rStyle w:val="EndnoteReference"/>
          <w:rFonts w:ascii="Times New Roman" w:hAnsi="Times New Roman"/>
          <w:noProof/>
          <w:sz w:val="24"/>
        </w:rPr>
        <w:endnoteReference w:id="76"/>
      </w:r>
      <w:r>
        <w:rPr>
          <w:rStyle w:val="None"/>
          <w:rFonts w:ascii="Times New Roman" w:hAnsi="Times New Roman"/>
          <w:noProof/>
          <w:sz w:val="24"/>
        </w:rPr>
        <w:t xml:space="preserve">, li tinkludi l-istabbiliment ta’ Ċentru ta’ Għarfien għall-Bijoekonomija u sistema ta’ monitoraġġ tal-UE għall-bijoekonomija, li tkopri l-ekosistemi u s-servizzi tagħhom. Madankollu, </w:t>
      </w:r>
      <w:r>
        <w:rPr>
          <w:rStyle w:val="None"/>
          <w:rFonts w:ascii="Times New Roman" w:hAnsi="Times New Roman"/>
          <w:b/>
          <w:noProof/>
          <w:sz w:val="24"/>
        </w:rPr>
        <w:t>hemm bżonn li tiġi sfruttata ulterjorment id-</w:t>
      </w:r>
      <w:r>
        <w:rPr>
          <w:rStyle w:val="None"/>
          <w:rFonts w:ascii="Times New Roman" w:hAnsi="Times New Roman"/>
          <w:b/>
          <w:i/>
          <w:noProof/>
          <w:sz w:val="24"/>
        </w:rPr>
        <w:t>data</w:t>
      </w:r>
      <w:r>
        <w:rPr>
          <w:rStyle w:val="None"/>
          <w:rFonts w:ascii="Times New Roman" w:hAnsi="Times New Roman"/>
          <w:b/>
          <w:noProof/>
          <w:sz w:val="24"/>
        </w:rPr>
        <w:t xml:space="preserve"> dwar l-osservazzjoni tad-Dinja u dwar il-ktajjen ta’ provvista tal-UE, u li tiġi kkombinata l-kapaċità ta’ riċerka u ta’ monitoraġġ sabiex tiġi żviluppata sistema ta’ twissija bikrija</w:t>
      </w:r>
      <w:r>
        <w:rPr>
          <w:rStyle w:val="None"/>
          <w:rFonts w:ascii="Times New Roman" w:hAnsi="Times New Roman"/>
          <w:noProof/>
          <w:sz w:val="24"/>
        </w:rPr>
        <w:t>.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Huwa importanti li fl-UE jitħeġġeġ il-konsum ta’ prodotti minn ktajjen ta’ provvista ħielsa mid-deforestazzjoni u li jiġu rfinati l-valutazzjonijiet tal-impatt li għandu l-konsum minn swieq tal-UE u minn swieq oħra fuq il-foresti tad-dinja. Dan jeħtieġ</w:t>
      </w:r>
      <w:r>
        <w:rPr>
          <w:rStyle w:val="None"/>
          <w:rFonts w:ascii="Times New Roman" w:hAnsi="Times New Roman"/>
          <w:b/>
          <w:noProof/>
          <w:sz w:val="24"/>
        </w:rPr>
        <w:t xml:space="preserve"> monitoraġġ aħjar tal-flussi tal-kummerċ sal-livelli nazzjonali, reġjonali u lokali, u aċċess aħjar għall-informazzjoni puntwali</w:t>
      </w:r>
      <w:r>
        <w:rPr>
          <w:rStyle w:val="None"/>
          <w:rFonts w:ascii="Times New Roman" w:hAnsi="Times New Roman"/>
          <w:noProof/>
          <w:sz w:val="24"/>
        </w:rPr>
        <w:t>. Feġġew numru ta’ inizjattivi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77"/>
      </w:r>
      <w:r>
        <w:rPr>
          <w:rStyle w:val="None"/>
          <w:rFonts w:ascii="Times New Roman" w:hAnsi="Times New Roman"/>
          <w:noProof/>
          <w:sz w:val="24"/>
        </w:rPr>
        <w:t xml:space="preserve"> fis-snin riċenti li jfittxu li jiksbu dan, iżda ftit biss minn dawn l-inizjattivi għat-trasparenza tal-ktajjen ta’ provvista żviluppaw bħala pjattaformi verament aċċessibbli li kapaċi jinformaw id-deċiżjonijiet ta’ firxa wiesgħa ta’ atturi.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Il-programm qafas ta’ riċerka tal-UE Orizzont 2020 diġà ffinanzja riċerka u innovazzjoni sinifikanti fl-oqsma rilevanti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78"/>
      </w:r>
      <w:r>
        <w:rPr>
          <w:rStyle w:val="None"/>
          <w:rFonts w:ascii="Times New Roman" w:hAnsi="Times New Roman"/>
          <w:noProof/>
          <w:sz w:val="24"/>
        </w:rPr>
        <w:t>. Madankollu, hija meħtieġa aktar riċerka u evidenza xjentifika għat-tranżizzjoni lejn prattiki tal-użu tal-art u ktajjen ta’ provvista aktar sostenibbli għall-waqfien tad-deforestazzjoni u tad-degradazzjoni tal-foresti. Din ir-riċerka hija meħtieġa f’dominji bħal: il-mitigazzjoni tat-tibdil fil-klima u l-adattament għalih; l-identifikazzjoni u l-implimentazzjoni ta’ soluzzjonijiet ibbażati fuq in-natura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79"/>
      </w:r>
      <w:r>
        <w:rPr>
          <w:rStyle w:val="None"/>
          <w:rFonts w:ascii="Times New Roman" w:hAnsi="Times New Roman"/>
          <w:noProof/>
          <w:sz w:val="24"/>
        </w:rPr>
        <w:t>; ir-restawr tal-foresti u tal-pajsaġġi (inklużi t-tisġir u r-riforestazzjoni); il-fluss tal-kummerċ u l-monitoraġġ tas-suq tal-komoditajiet assoċjati mad-deforestazzjoni u mad-degradazzjoni tal-foresti. Il-Kummissjoni ser issaħħaħ l-isforzi tagħha fuq dawn il-kwistjonijiet, b’mod partikolari permezz tal-qafas ta’ innovazzjoni u ta’ riċerka li jmiss tal-UE, Orizzont Ewropa. Barra minn hekk, se tappoġġja l-qsim tal-aħjar prattiki tal-UE dwar l-enerġija rinnovabbli, l-agrikoltura intelliġenti u oqsma rilevanti oħra ma’ pajjiżi oħra.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0"/>
      </w:tblGrid>
      <w:tr>
        <w:trPr>
          <w:trHeight w:val="1143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A"/>
              <w:widowControl w:val="0"/>
              <w:jc w:val="both"/>
              <w:rPr>
                <w:rStyle w:val="None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noProof/>
                <w:sz w:val="24"/>
              </w:rPr>
              <w:t>Azzjonijiet ewlenin</w:t>
            </w:r>
          </w:p>
          <w:p>
            <w:pPr>
              <w:pStyle w:val="BodyA"/>
              <w:widowControl w:val="0"/>
              <w:spacing w:after="0" w:line="240" w:lineRule="auto"/>
              <w:jc w:val="both"/>
              <w:rPr>
                <w:noProof/>
              </w:rPr>
            </w:pPr>
            <w:r>
              <w:rPr>
                <w:rStyle w:val="None"/>
                <w:rFonts w:ascii="Times New Roman" w:hAnsi="Times New Roman"/>
                <w:noProof/>
                <w:sz w:val="24"/>
              </w:rPr>
              <w:t>Il-Kummissjoni se:</w:t>
            </w:r>
          </w:p>
        </w:tc>
      </w:tr>
      <w:tr>
        <w:trPr>
          <w:trHeight w:val="3900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BodyA"/>
              <w:widowControl w:val="0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noProof/>
                <w:sz w:val="24"/>
              </w:rPr>
              <w:t xml:space="preserve">Tibni fuq l-għodod ta’ monitoraġġ li jeżistu diġà, u </w:t>
            </w:r>
            <w:r>
              <w:rPr>
                <w:rStyle w:val="None"/>
                <w:rFonts w:ascii="Times New Roman" w:hAnsi="Times New Roman"/>
                <w:b/>
                <w:noProof/>
                <w:sz w:val="24"/>
              </w:rPr>
              <w:t>tistabbilixxi Osservatorju tal-UE dwar id-deforestazzjoni, id-degradazzjoni tal-foresti, it-tibdiliet fil-kopertura tal-foresti tad-dinja, u l-fatturi ewlenin assoċjati</w:t>
            </w:r>
            <w:r>
              <w:rPr>
                <w:rStyle w:val="None"/>
                <w:rFonts w:ascii="Times New Roman" w:hAnsi="Times New Roman"/>
                <w:noProof/>
                <w:sz w:val="24"/>
              </w:rPr>
              <w:t>. L-objettiv ta’ dan huwa li jiġi ffaċilitat l-aċċess għall-informazzjoni dwar il-ktajjen ta’ provvista għall-entitajiet pubbliċi, għall-konsumaturi u għan-negozji.</w:t>
            </w:r>
            <w:r>
              <w:rPr>
                <w:noProof/>
              </w:rPr>
              <w:t xml:space="preserve"> </w:t>
            </w:r>
          </w:p>
          <w:p>
            <w:pPr>
              <w:pStyle w:val="BodyA"/>
              <w:widowControl w:val="0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noProof/>
                <w:sz w:val="24"/>
              </w:rPr>
              <w:t>Tesplora l-fattibbiltà tal-iżvilupp ta’ komponent tas-servizzi ta’ REDD+ ta’ Copernicus għat-tisħiħ tas-sistemi globali jew nazzjonali eżistenti ta’ monitoraġġ tal-foresti, kif ukoll għall-istabbiliment ta’ kapaċità u ta’ tmexxija Ewropej fuq medda twila ta’ żmien f’dan il-qasam.</w:t>
            </w:r>
          </w:p>
          <w:p>
            <w:pPr>
              <w:pStyle w:val="BodyA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noProof/>
                <w:sz w:val="24"/>
              </w:rPr>
              <w:t>Ittejjeb il-koordinazzjoni tal-ħidma bejn l-istituti ta’ riċerka rilevanti</w:t>
            </w:r>
            <w:r>
              <w:rPr>
                <w:rStyle w:val="None"/>
                <w:rFonts w:ascii="Times New Roman" w:hAnsi="Times New Roman"/>
                <w:noProof/>
                <w:sz w:val="24"/>
              </w:rPr>
              <w:t>, inkluż permezz tal-oqfsa ta’ kooperazzjoni bejn it-Tramuntana u n-Nofsinhar u bejn in-Nofsinhar u n-Nofsinhar tas-Sħubija Ewropea għall-Innovazzjoni. L-għan ser ikun it-tisħiħ tal-kapaċità u l-għoti ta’ għajnuna sabiex ir-riżultati tar-riċerka jintużaw tajjeb fil-pajjiżi konsumaturi u produtturi ewlenin, inkluż bl-għoti ta’ appoġġ għall-osservatorji reġjonali.</w:t>
            </w:r>
          </w:p>
          <w:p>
            <w:pPr>
              <w:pStyle w:val="BodyA"/>
              <w:widowControl w:val="0"/>
              <w:spacing w:after="0" w:line="240" w:lineRule="auto"/>
              <w:jc w:val="both"/>
              <w:rPr>
                <w:noProof/>
              </w:rPr>
            </w:pPr>
          </w:p>
          <w:p>
            <w:pPr>
              <w:pStyle w:val="BodyA"/>
              <w:widowControl w:val="0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noProof/>
                <w:sz w:val="24"/>
              </w:rPr>
              <w:t>Taqsam prattiki innovattivi tal-UE</w:t>
            </w:r>
            <w:r>
              <w:rPr>
                <w:rStyle w:val="None"/>
                <w:rFonts w:ascii="Times New Roman" w:hAnsi="Times New Roman"/>
                <w:noProof/>
                <w:sz w:val="24"/>
              </w:rPr>
              <w:t xml:space="preserve"> dwar l-ekonomija ċirkolari, il-bijoekonomija sostenibbli, l-enerġija rinnovabbli, l-agrikoltura intelliġenti u oqsma rilevanti oħra ma’ pajjiżi oħrajn.</w:t>
            </w:r>
          </w:p>
        </w:tc>
      </w:tr>
    </w:tbl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Barra minn hekk, il-Kummissjoni ser issaħħaħ l-implimentazzjoni tal-azzjonijiet kurrenti li ġejjin:</w:t>
      </w: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Tgħin lill-pajjiżi produtturi fit-traċċar tal-progress fl-implimentazzjoni tal-objettivi tal-politika, inklużi: (i) il-komponenti relatati mal-foresti tal-Kontributi Stabbiliti f’Livell Nazzjonali; (ii) l-impenji relatati mad-deforestazzjoni u mal-produzzjoni legali u sostenibbli tal-komoditajiet; u (iii) il-kummerċ relatat.</w:t>
      </w:r>
    </w:p>
    <w:p>
      <w:pPr>
        <w:pStyle w:val="BodyA"/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</w:rPr>
        <w:t>Issaħħaħ l-isforzi sabiex ittejjeb id-disponibbiltà, il-kwalità u l-armonizzazzjoni ta’ informazzjoni affidabbli dwar ir-riżorsi tal-foresti u t-tibdil fl-użu tal-art sabiex tinforma t-tfassil tal-politiki minn firxa wiesgħa ta’ partijiet ikkonċernati, inklużi fil-pajjiżi sħab.</w:t>
      </w:r>
    </w:p>
    <w:p>
      <w:pPr>
        <w:pStyle w:val="BodyA"/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numPr>
          <w:ilvl w:val="0"/>
          <w:numId w:val="20"/>
        </w:numPr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Tkompli tappoġġja l-iżvilupp ta’ sistemi ta’ informazzjoni globali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80"/>
      </w:r>
      <w:r>
        <w:rPr>
          <w:rStyle w:val="None"/>
          <w:rFonts w:ascii="Times New Roman" w:hAnsi="Times New Roman"/>
          <w:noProof/>
          <w:sz w:val="24"/>
        </w:rPr>
        <w:t xml:space="preserve"> u reġjonali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81"/>
      </w:r>
      <w:r>
        <w:rPr>
          <w:rStyle w:val="None"/>
          <w:rFonts w:ascii="Times New Roman" w:hAnsi="Times New Roman"/>
          <w:noProof/>
          <w:sz w:val="24"/>
        </w:rPr>
        <w:t xml:space="preserve"> sabiex jiġu ssorveljati l-effetti tan-nirien fil-foresti, li jaħarqu madwar 67 miljun ettaru ta’ foresti madwar id-dinja kollha ta’ kull sena</w:t>
      </w:r>
      <w:r>
        <w:rPr>
          <w:rStyle w:val="None"/>
          <w:rFonts w:ascii="Times New Roman" w:hAnsi="Times New Roman"/>
          <w:noProof/>
          <w:sz w:val="24"/>
          <w:vertAlign w:val="superscript"/>
        </w:rPr>
        <w:endnoteReference w:id="82"/>
      </w:r>
      <w:r>
        <w:rPr>
          <w:rStyle w:val="None"/>
          <w:rFonts w:ascii="Times New Roman" w:hAnsi="Times New Roman"/>
          <w:noProof/>
          <w:sz w:val="24"/>
        </w:rPr>
        <w:t xml:space="preserve">. </w:t>
      </w:r>
    </w:p>
    <w:p>
      <w:pPr>
        <w:pStyle w:val="BodyA"/>
        <w:widowControl w:val="0"/>
        <w:spacing w:after="0" w:line="240" w:lineRule="auto"/>
        <w:ind w:left="720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rPr>
          <w:rStyle w:val="None"/>
          <w:rFonts w:eastAsia="Calibri" w:cs="Calibri"/>
          <w:b/>
          <w:bCs/>
          <w:noProof/>
          <w:color w:val="000000"/>
          <w:u w:color="000000"/>
        </w:rPr>
      </w:pPr>
      <w:r>
        <w:rPr>
          <w:noProof/>
        </w:rPr>
        <w:br w:type="page"/>
      </w: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Style w:val="None"/>
          <w:rFonts w:ascii="Times New Roman" w:hAnsi="Times New Roman"/>
          <w:b/>
          <w:noProof/>
          <w:sz w:val="24"/>
        </w:rPr>
        <w:t>Konklużjoni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hAnsi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 xml:space="preserve">Il-Kummissjoni qed tipproponi lista ta’ azzjonijiet inizjali, u qed twitti t-triq sabiex jiġu kkunsidrati u deċiżi miżuri addizzjonali mit-tmexxija politika li jmiss tal-Kummissjoni. </w:t>
      </w:r>
    </w:p>
    <w:p>
      <w:pPr>
        <w:pStyle w:val="BodyA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L-implimentazzjoni b’suċċess ta’ din il-Komunikazzjoni se tkun teħtieġ djalogu kostanti bejn l-UE u s-sħab tagħha fid-dinja, involviment b’saħħtu tas-settur privat u konsultazzjoni attiva mas-soċjetà ċivili, kif ġie identifikat fl-Anness 2. Ser ikun jenħtieġ wkoll li jiġu mmobilizzati riżorsi finanzjarji sinifikanti.</w:t>
      </w: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None"/>
          <w:rFonts w:ascii="Times New Roman" w:hAnsi="Times New Roman"/>
          <w:noProof/>
          <w:sz w:val="24"/>
        </w:rPr>
        <w:t>Il-Kummissjoni tistieden lill-Parlament Ewropew u lill-Kunsill sabiex japprovaw din il-Komunikazzjoni u sabiex jipparteċipaw b’mod attiv fl-implimentazzjoni tal-azzjonijiet li fiha, f’kooperazzjoni mill-qrib mal-partijiet ikkonċernati rilevanti kollha. Il-Kummissjoni se tissorvelja u tirrapporta dwar kif inhuma implimentati l-azzjonijiet, u se tivvaluta jekk dawn jindirizzawx kif suppost il-fatturi ewlenin tad-deforestazzjoni u tad-degradazzjoni tal-foresti.</w:t>
      </w:r>
    </w:p>
    <w:p>
      <w:pPr>
        <w:rPr>
          <w:rStyle w:val="None"/>
          <w:rFonts w:eastAsia="Times New Roman"/>
          <w:b/>
          <w:bCs/>
          <w:noProof/>
          <w:color w:val="000000"/>
          <w:u w:color="000000"/>
        </w:rPr>
      </w:pP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pgSz w:w="11900" w:h="16840"/>
      <w:pgMar w:top="1440" w:right="1440" w:bottom="1440" w:left="1440" w:header="709" w:footer="709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407041" w16cid:durableId="20D33372"/>
  <w16cid:commentId w16cid:paraId="2A6C7E97" w16cid:durableId="20D33373"/>
  <w16cid:commentId w16cid:paraId="5BB57744" w16cid:durableId="20D33374"/>
  <w16cid:commentId w16cid:paraId="235E59A1" w16cid:durableId="20D33375"/>
  <w16cid:commentId w16cid:paraId="05B0E8FA" w16cid:durableId="20D33376"/>
  <w16cid:commentId w16cid:paraId="6AD3CF32" w16cid:durableId="20D33377"/>
  <w16cid:commentId w16cid:paraId="382D1EAA" w16cid:durableId="20D33378"/>
  <w16cid:commentId w16cid:paraId="7175550C" w16cid:durableId="20D33379"/>
  <w16cid:commentId w16cid:paraId="3D4C9C67" w16cid:durableId="20D3337A"/>
  <w16cid:commentId w16cid:paraId="041EB199" w16cid:durableId="20D3337B"/>
  <w16cid:commentId w16cid:paraId="5D2D30C5" w16cid:durableId="20D3337C"/>
  <w16cid:commentId w16cid:paraId="040A8C6B" w16cid:durableId="20D3337D"/>
  <w16cid:commentId w16cid:paraId="0840345A" w16cid:durableId="20D3337E"/>
  <w16cid:commentId w16cid:paraId="3E76387B" w16cid:durableId="20D3337F"/>
  <w16cid:commentId w16cid:paraId="52B6BC13" w16cid:durableId="20D33380"/>
  <w16cid:commentId w16cid:paraId="253810EE" w16cid:durableId="20D33381"/>
  <w16cid:commentId w16cid:paraId="28E71C7C" w16cid:durableId="20D33382"/>
  <w16cid:commentId w16cid:paraId="2FA58FCC" w16cid:durableId="20D33383"/>
  <w16cid:commentId w16cid:paraId="1BA2377E" w16cid:durableId="20D33384"/>
  <w16cid:commentId w16cid:paraId="08120792" w16cid:durableId="20D33385"/>
  <w16cid:commentId w16cid:paraId="4D8D69B2" w16cid:durableId="20D33386"/>
  <w16cid:commentId w16cid:paraId="036C8F70" w16cid:durableId="20D33387"/>
  <w16cid:commentId w16cid:paraId="5A39D256" w16cid:durableId="20D33388"/>
  <w16cid:commentId w16cid:paraId="71A04351" w16cid:durableId="20D33389"/>
  <w16cid:commentId w16cid:paraId="5AE99C79" w16cid:durableId="20D3338A"/>
  <w16cid:commentId w16cid:paraId="5EBC6F61" w16cid:durableId="20D3338B"/>
  <w16cid:commentId w16cid:paraId="5F1FD77A" w16cid:durableId="20D33832"/>
  <w16cid:commentId w16cid:paraId="2C74C516" w16cid:durableId="20D3338C"/>
  <w16cid:commentId w16cid:paraId="6C350BBB" w16cid:durableId="20D3338D"/>
  <w16cid:commentId w16cid:paraId="4A0FFF37" w16cid:durableId="20D3338E"/>
  <w16cid:commentId w16cid:paraId="62BECB9A" w16cid:durableId="20D3338F"/>
  <w16cid:commentId w16cid:paraId="488BF3A7" w16cid:durableId="20D3389F"/>
  <w16cid:commentId w16cid:paraId="4C95BEFE" w16cid:durableId="20D33390"/>
  <w16cid:commentId w16cid:paraId="27CCED44" w16cid:durableId="20D33391"/>
  <w16cid:commentId w16cid:paraId="7BB71F1E" w16cid:durableId="20D33392"/>
  <w16cid:commentId w16cid:paraId="53B4E4A1" w16cid:durableId="20D33393"/>
  <w16cid:commentId w16cid:paraId="14AAB9AD" w16cid:durableId="20D333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  <w:endnote w:id="2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 xml:space="preserve">Id-deforestazzjoni hija l-konverżjoni ta’ foresta għal użu ieħor tal-art, indipendentement minn jekk din tkunx indotta mill-bniedem jew le (FAO 2018, Global Forest Resources Assessment 2020. Terms and Definitions. </w:t>
      </w:r>
      <w:hyperlink r:id="rId1">
        <w:r>
          <w:rPr>
            <w:rStyle w:val="Hyperlink"/>
            <w:rFonts w:ascii="Times New Roman" w:hAnsi="Times New Roman"/>
          </w:rPr>
          <w:t>http://www.fao.org/3/I8661EN/i8661en.pdf</w:t>
        </w:r>
      </w:hyperlink>
      <w:r>
        <w:rPr>
          <w:rStyle w:val="Hyperlink0"/>
          <w:rFonts w:eastAsia="Calibri"/>
          <w:sz w:val="20"/>
        </w:rPr>
        <w:t>).</w:t>
      </w:r>
    </w:p>
  </w:endnote>
  <w:endnote w:id="3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  <w:vertAlign w:val="superscript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 xml:space="preserve">Id-degradazzjoni tal-foresti hija tnaqqis fil-kapaċità ta’ foresta li tipprovdi prodotti u servizzi, li jfisser foresta li tilfet, permezz ta’ attivitajiet umani, l-istruttura, il-funzjoni, il-kompożizzjoni tal-ispeċijiet jew il-produttività normalment assoċjati mat-tip ta’ foresta naturali mistenni f’dak is-sit. B’hekk, foresta degradata tipprovdi provvista mnaqqsa ta’ oġġetti u ta’ servizzi mis-sit partikolari u żżomm diversità bijoloġika limitata biss. Id-diversità bijoloġika tal-foresti degradati tinkludi ħafna komponenti li mhumiex siġar, li jistgħu jiddominaw fil-veġetazzjoni ta’ taħt il-kopertura. (Sors: Il-Konvenzjoni dwar id-Diversità Bijoloġika. </w:t>
      </w:r>
      <w:hyperlink r:id="rId2">
        <w:r>
          <w:rPr>
            <w:rStyle w:val="Hyperlink"/>
            <w:rFonts w:ascii="Times New Roman" w:hAnsi="Times New Roman"/>
          </w:rPr>
          <w:t>https://www.cbd.int/forest/definitions.shtml</w:t>
        </w:r>
      </w:hyperlink>
      <w:r>
        <w:rPr>
          <w:rStyle w:val="Hyperlink0"/>
          <w:rFonts w:eastAsia="Calibri"/>
          <w:sz w:val="20"/>
        </w:rPr>
        <w:t xml:space="preserve"> u IPBES </w:t>
      </w:r>
      <w:hyperlink r:id="rId3">
        <w:r>
          <w:rPr>
            <w:rStyle w:val="Hyperlink"/>
            <w:rFonts w:ascii="Times New Roman" w:hAnsi="Times New Roman"/>
          </w:rPr>
          <w:t>https://www.ipbes.net/glossary/forest-degradation</w:t>
        </w:r>
      </w:hyperlink>
      <w:r>
        <w:rPr>
          <w:rStyle w:val="Hyperlink0"/>
          <w:rFonts w:eastAsia="Calibri"/>
          <w:sz w:val="20"/>
        </w:rPr>
        <w:t xml:space="preserve"> )</w:t>
      </w:r>
    </w:p>
  </w:endnote>
  <w:endnote w:id="4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 xml:space="preserve">Five Forest Figures, il-Bank Dinji. Disponibbli fuq: </w:t>
      </w:r>
      <w:hyperlink r:id="rId4">
        <w:r>
          <w:rPr>
            <w:rStyle w:val="Hyperlink"/>
            <w:rFonts w:ascii="Times New Roman" w:hAnsi="Times New Roman"/>
          </w:rPr>
          <w:t>https://blogs.worldbank.org/opendata/five-forest-figures-international-day-forests</w:t>
        </w:r>
      </w:hyperlink>
      <w:r>
        <w:rPr>
          <w:rStyle w:val="Hyperlink0"/>
          <w:rFonts w:eastAsia="Calibri"/>
          <w:sz w:val="20"/>
        </w:rPr>
        <w:t xml:space="preserve"> </w:t>
      </w:r>
    </w:p>
  </w:endnote>
  <w:endnote w:id="5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Il-ħtieġa li jitnaqqas it-telf tal-foresti hija enfasizzata fl-</w:t>
      </w:r>
      <w:r>
        <w:rPr>
          <w:rFonts w:ascii="Times New Roman" w:hAnsi="Times New Roman"/>
        </w:rPr>
        <w:t>IPBES. 2019. Global assessment report on biodiversity and ecosystem services of the Intergovernmental Science- Policy Platform on Biodiversity and Ecosystem Services. E. S. Brondizio, J. Settele, S. Díaz, u H. T. Ngo (edituri). Is-Segretarjat tal-IPBES, Bonn, il-Ġermanja.</w:t>
      </w:r>
      <w:r>
        <w:rPr>
          <w:rStyle w:val="Hyperlink0"/>
          <w:rFonts w:eastAsia="Calibri"/>
          <w:sz w:val="20"/>
        </w:rPr>
        <w:t xml:space="preserve"> https://www.ipbes.net/global-assessment-report-biodiversity-ecosystem-services.</w:t>
      </w:r>
    </w:p>
  </w:endnote>
  <w:endnote w:id="6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Smith P et al. (2014) Agriculture, Forestry and Other Land Use (AFOLU). Fi: Climate Change 2014: Mitigation of Climate Change. Contribution of Working Group III to the Fifth Assessment Report of the Intergovernmental Panel on Climate Change [Edenhofer O et al (eds.)]. Cambridge University Press, Cambridge, Ir-Renju Unit u New York, NY, l-Istati Uniti tal-Amerka.</w:t>
      </w:r>
    </w:p>
  </w:endnote>
  <w:endnote w:id="7">
    <w:p>
      <w:pPr>
        <w:pStyle w:val="EndnoteText"/>
        <w:spacing w:before="60" w:after="60"/>
        <w:ind w:left="284" w:hanging="284"/>
        <w:rPr>
          <w:rFonts w:ascii="Times New Roman" w:hAnsi="Times New Roman" w:cs="Times New Roman"/>
        </w:rPr>
      </w:pPr>
      <w:r>
        <w:rPr>
          <w:rStyle w:val="EndnoteReference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FAO. 2018. The State of the World’s Forests 2018 - Forest pathways to sustainable development. Ruma. </w:t>
      </w:r>
      <w:hyperlink r:id="rId5">
        <w:r>
          <w:rPr>
            <w:rStyle w:val="Hyperlink"/>
            <w:rFonts w:ascii="Times New Roman" w:hAnsi="Times New Roman"/>
          </w:rPr>
          <w:t>http://www.fao.org/3/a-i9535en.pdf</w:t>
        </w:r>
      </w:hyperlink>
      <w:r>
        <w:rPr>
          <w:rFonts w:ascii="Times New Roman" w:hAnsi="Times New Roman"/>
        </w:rPr>
        <w:t xml:space="preserve"> </w:t>
      </w:r>
    </w:p>
  </w:endnote>
  <w:endnote w:id="8">
    <w:p>
      <w:pPr>
        <w:pStyle w:val="EndnoteText"/>
        <w:spacing w:before="60" w:after="60"/>
        <w:ind w:left="284" w:hanging="284"/>
        <w:rPr>
          <w:rFonts w:ascii="Times New Roman" w:hAnsi="Times New Roman" w:cs="Times New Roman"/>
        </w:rPr>
      </w:pPr>
      <w:r>
        <w:rPr>
          <w:rStyle w:val="EndnoteReference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In-Nazzjonijiet Uniti. 2017. Sustainable Development Goals Report 2017. </w:t>
      </w:r>
      <w:hyperlink r:id="rId6">
        <w:r>
          <w:rPr>
            <w:rStyle w:val="Hyperlink"/>
            <w:rFonts w:ascii="Times New Roman" w:hAnsi="Times New Roman"/>
          </w:rPr>
          <w:t>https://unstats.un.org/sdgs/files/report/2017/TheSustainableDevelopmentGoalsReport2017.pdf</w:t>
        </w:r>
      </w:hyperlink>
      <w:r>
        <w:rPr>
          <w:rFonts w:ascii="Times New Roman" w:hAnsi="Times New Roman"/>
        </w:rPr>
        <w:t xml:space="preserve"> </w:t>
      </w:r>
    </w:p>
  </w:endnote>
  <w:endnote w:id="9">
    <w:p>
      <w:pPr>
        <w:pStyle w:val="EndnoteText"/>
        <w:spacing w:before="60" w:after="6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Style w:val="EndnoteReference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>
        <w:tab/>
      </w:r>
      <w:hyperlink r:id="rId7">
        <w:r>
          <w:rPr>
            <w:rStyle w:val="Hyperlink"/>
            <w:rFonts w:ascii="Times New Roman" w:hAnsi="Times New Roman"/>
          </w:rPr>
          <w:t>https://ec.europa.eu/info/food-farming-fisheries/forestry/forestry-explained_mt</w:t>
        </w:r>
      </w:hyperlink>
      <w:r>
        <w:rPr>
          <w:rFonts w:ascii="Times New Roman" w:hAnsi="Times New Roman"/>
        </w:rPr>
        <w:t xml:space="preserve"> </w:t>
      </w:r>
    </w:p>
  </w:endnote>
  <w:endnote w:id="10">
    <w:p>
      <w:pPr>
        <w:pStyle w:val="EndnoteText"/>
        <w:spacing w:before="60" w:after="60"/>
        <w:ind w:left="284" w:hanging="284"/>
        <w:rPr>
          <w:rFonts w:ascii="Times New Roman" w:hAnsi="Times New Roman" w:cs="Times New Roman"/>
        </w:rPr>
      </w:pPr>
      <w:r>
        <w:rPr>
          <w:rStyle w:val="EndnoteReference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FOREST EUROPE, 2015: State of Europe’s Forests 2015. </w:t>
      </w:r>
      <w:hyperlink r:id="rId8">
        <w:r>
          <w:rPr>
            <w:rStyle w:val="Hyperlink"/>
            <w:rFonts w:ascii="Times New Roman" w:hAnsi="Times New Roman"/>
          </w:rPr>
          <w:t>https://www.foresteurope.org/docs/fullsoef2015.pdf</w:t>
        </w:r>
      </w:hyperlink>
    </w:p>
  </w:endnote>
  <w:endnote w:id="11">
    <w:p>
      <w:pPr>
        <w:pStyle w:val="EndnoteText"/>
        <w:spacing w:before="60" w:after="60"/>
        <w:ind w:left="284" w:hanging="284"/>
        <w:rPr>
          <w:rFonts w:ascii="Times New Roman" w:hAnsi="Times New Roman" w:cs="Times New Roman"/>
        </w:rPr>
      </w:pPr>
      <w:r>
        <w:rPr>
          <w:rStyle w:val="EndnoteReference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 xml:space="preserve">Komunikazzjoni tal-Kummissjoni. Strateġija ġdida tal-UE: għall-foresti u s-settur ibbażat fuq il-foresti. COM(2013) 659. </w:t>
      </w:r>
      <w:hyperlink r:id="rId9">
        <w:r>
          <w:rPr>
            <w:rStyle w:val="Hyperlink"/>
            <w:rFonts w:ascii="Times New Roman" w:hAnsi="Times New Roman"/>
          </w:rPr>
          <w:t>https://eur-lex.europa.eu/legal-content/MT/TXT/?uri=CELEX:52013DC0659</w:t>
        </w:r>
      </w:hyperlink>
      <w:r>
        <w:rPr>
          <w:rStyle w:val="Hyperlink0"/>
          <w:rFonts w:eastAsia="Calibri"/>
          <w:sz w:val="20"/>
        </w:rPr>
        <w:t xml:space="preserve">. Ara wkoll ir-Rapport mill-Kummissjoni Progress fl-Implimentazzjoni tal-Istrateġija tal-UE għall-foresti “Strateġija ġdida tal-UE għall-foresti: għall-foresti u s-settur tal-foresti” COM(2018) 811. </w:t>
      </w:r>
      <w:hyperlink r:id="rId10">
        <w:r>
          <w:rPr>
            <w:rStyle w:val="Hyperlink"/>
            <w:rFonts w:ascii="Times New Roman" w:hAnsi="Times New Roman"/>
          </w:rPr>
          <w:t>https://eur-lex.europa.eu/legal-content/MT/TXT/?uri=CELEX:52018DC0811</w:t>
        </w:r>
      </w:hyperlink>
      <w:r>
        <w:rPr>
          <w:rFonts w:ascii="Times New Roman" w:hAnsi="Times New Roman"/>
        </w:rPr>
        <w:t>.</w:t>
      </w:r>
    </w:p>
  </w:endnote>
  <w:endnote w:id="12">
    <w:p>
      <w:pPr>
        <w:pStyle w:val="Body"/>
        <w:spacing w:before="60" w:after="60" w:line="240" w:lineRule="auto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  <w:vertAlign w:val="superscript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 xml:space="preserve">Foresta primarja hija foresta li qatt ma ġarrbet qtugħ tas-siġar u li żviluppat wara disturbi naturali u taħt proċessi naturali, indipendentement mill-età tagħha – </w:t>
      </w:r>
      <w:hyperlink r:id="rId11">
        <w:r>
          <w:rPr>
            <w:rStyle w:val="Hyperlink"/>
            <w:rFonts w:ascii="Times New Roman" w:hAnsi="Times New Roman"/>
            <w:sz w:val="20"/>
          </w:rPr>
          <w:t>https://www.cbd.int/forest/definitions.shtml</w:t>
        </w:r>
      </w:hyperlink>
      <w:r>
        <w:rPr>
          <w:rStyle w:val="Hyperlink0"/>
          <w:rFonts w:eastAsia="Calibri"/>
          <w:sz w:val="20"/>
        </w:rPr>
        <w:t xml:space="preserve"> </w:t>
      </w:r>
    </w:p>
  </w:endnote>
  <w:endnote w:id="13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 xml:space="preserve">It-tisġir huwa l-istabbiliment ta’ foresta permezz tat-tħawwil u/jew tat-tiżrigħ deliberat fuq art li, sa dak iż-żmien, kienet taħt użu differenti tal-art, u jimplika trasformazzjoni tal-użu tal-art minn użu mhux għal skopijiet tal-foresti għal użu għal skopijiet tal-foresti (FAO 2018, Global Forest Resources Assessment 2020. Terms and Definitions. </w:t>
      </w:r>
      <w:hyperlink r:id="rId12">
        <w:r>
          <w:rPr>
            <w:rStyle w:val="Hyperlink"/>
            <w:rFonts w:ascii="Times New Roman" w:hAnsi="Times New Roman"/>
          </w:rPr>
          <w:t>http://www.fao.org/3/I8661EN/i8661en.pdf</w:t>
        </w:r>
      </w:hyperlink>
      <w:r>
        <w:rPr>
          <w:rStyle w:val="Hyperlink0"/>
          <w:rFonts w:eastAsia="Calibri"/>
          <w:sz w:val="20"/>
        </w:rPr>
        <w:t>). Ir-riforestazzjoni hija l-istabbiliment mill-ġdid ta’ foresta permezz tat-tħawwil u/jew tat-tiżrigħ deliberat fuq art ikklassifikata bħala foresta (ibid). Ir-restawr huwa definit bħala azzjonijiet għat-tnissil mill-ġdid ta’ proċessi ekoloġiċi, li jaċċelleraw l-irkupru tal-istruttura tal-foresta, il-funzjonament ekoloġiku u l-livelli ta’ bijodiversità lejn dawk li huma tipiċi ta’ foresta climax (Elliott, S., D. Blakesley u K. Hardwick, fl-istamperija. Restoring Tropical Forests: a Practical Guide. Kew Publications, Londra). Il-proġetti ta’ tisġir u ta’ riforestazzjoni għandhom jikkontribwixxu għaż-żamma jew għat-titjib tal-provvista ta’ oġġetti u ta’ servizzi tal-ekosistemi fil-livell tal-pajsaġġ u għandhom jibbenefikaw il-mitigazzjoni tat-tibdil fil-klima, il-produzzjoni tal-bijomassa, il-konservazzjoni tal-bijodiversità, il-protezzjoni tal-ħamrija u tal-ilma, il-kontroll tal-erożjoni u tad-deżertifikazzjoni, u jevitaw l-introduzzjoni ta’ speċijiet invażivi (Pan-European Guidelines for Afforestation and Reforestation – Forest Europe 2008).</w:t>
      </w:r>
    </w:p>
  </w:endnote>
  <w:endnote w:id="14">
    <w:p>
      <w:pPr>
        <w:pStyle w:val="EndnoteText"/>
        <w:spacing w:before="60" w:after="60"/>
        <w:ind w:left="284" w:hanging="284"/>
        <w:rPr>
          <w:rFonts w:ascii="Times New Roman" w:hAnsi="Times New Roman" w:cs="Times New Roman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Ara t-Taqsima 3.5 fil-Pjattaforma Intergovernattiva tal-Politika tax-Xjenza dwar il-Bijodiversità u s-Servizzi Ekosistemiċi (2018). The IPBES Assessment Report on Land Degradation and Restoration. </w:t>
      </w:r>
      <w:hyperlink r:id="rId13">
        <w:r>
          <w:rPr>
            <w:rStyle w:val="Hyperlink"/>
            <w:rFonts w:ascii="Times New Roman" w:hAnsi="Times New Roman"/>
          </w:rPr>
          <w:t>https://www.ipbes.net/system/tdf/2018_ldr_full_report_book_v4_pages.pdf?file=1&amp;type=node&amp;id=29395</w:t>
        </w:r>
      </w:hyperlink>
      <w:r>
        <w:rPr>
          <w:rFonts w:ascii="Times New Roman" w:hAnsi="Times New Roman"/>
        </w:rPr>
        <w:t xml:space="preserve"> </w:t>
      </w:r>
    </w:p>
  </w:endnote>
  <w:endnote w:id="15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Il-miri 5, 7, 11, 14, 15 huma relatati b’mod dirett mal-foresti.</w:t>
      </w:r>
    </w:p>
  </w:endnote>
  <w:endnote w:id="16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Il-Pjan Strateġiku tan-NU għall-Foresti 2030 fih miri għat-treġġigħ lura tat-telf tal-kopertura tal-foresti madwar id-dinja u għaż-żieda tal-erja tal-foresti bi 3 % sal-2030.</w:t>
      </w:r>
    </w:p>
  </w:endnote>
  <w:endnote w:id="17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 xml:space="preserve">FAO. 2016. State of the World’s Forests 2016. Forests and agriculture: land-use challenges and opportunities. Ruma. </w:t>
      </w:r>
      <w:hyperlink r:id="rId14">
        <w:r>
          <w:rPr>
            <w:rStyle w:val="Hyperlink"/>
            <w:rFonts w:ascii="Times New Roman" w:hAnsi="Times New Roman"/>
          </w:rPr>
          <w:t>http://www.fao.org/3/a-i5588e.pdf</w:t>
        </w:r>
      </w:hyperlink>
      <w:r>
        <w:rPr>
          <w:rStyle w:val="Hyperlink0"/>
          <w:rFonts w:eastAsia="Calibri"/>
          <w:sz w:val="20"/>
        </w:rPr>
        <w:t xml:space="preserve"> </w:t>
      </w:r>
    </w:p>
  </w:endnote>
  <w:endnote w:id="18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Dawn il-projezzjonijiet huma bbażati fuq il-mappa ROADLESS-FOR u fuq l-estrapolazzjoni tar-rati ta’ disturbi (deforestazzjoni u degradazzjoni) osservati matul l-aħħar 10 snin (2009-2018) - sors JRC, 2019.</w:t>
      </w:r>
    </w:p>
  </w:endnote>
  <w:endnote w:id="19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Eż. Skont l-Interpol, il-kummerċ fl-injam illegali jiswa USD 51 biljun/sena. (The Rise of Environmental Crime – A Growing Threat to Natural Resources, Peace, Development And Security, A UNEP-INTERPOL Rapid Response Assessment).</w:t>
      </w:r>
    </w:p>
  </w:endnote>
  <w:endnote w:id="20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Household Energy Access for Cooking and Heating Lessons Learned and the Way Forward, Koﬃ Ekouevi u Voravate Tuntivate; 2012 Il-Bank Internazzjonali għar-Rikostruzzjoni u l-Iżvilupp/Il-Bank Dinji.</w:t>
      </w:r>
    </w:p>
  </w:endnote>
  <w:endnote w:id="21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  <w:vertAlign w:val="superscript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Is-sehem tal-UE ta’ deforestazzjoni inkorporata importata (1990-2008) jammonta għal 4.45 miljun ettaru (Mha) għas-sojja (39 %), 0.9 Mha għaż-Żejt tal-palm, 0.6 Mha għall-kawkaw (27 %), 0.3 Mha għall-kafè (27 %) - Studju tal-fattibbiltà 2018 - parti I - tabella 4-3.</w:t>
      </w:r>
    </w:p>
  </w:endnote>
  <w:endnote w:id="22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Ir-rapport dwar l-istatus tal-espansjoni tal-produzzjoni tal-għelejjel tal-ikel u tal-għalf rilevanti madwar id-dinja (COM(2019) 142 final) wera espansjoni sinifikanti fuq skala globali taż-żejt tal-palm f’art bi stokk ta’ karbonju għoli bħal foresti. Id-</w:t>
      </w:r>
      <w:r>
        <w:rPr>
          <w:rStyle w:val="Hyperlink0"/>
          <w:rFonts w:eastAsia="Calibri"/>
          <w:i/>
          <w:sz w:val="20"/>
        </w:rPr>
        <w:t>data</w:t>
      </w:r>
      <w:r>
        <w:rPr>
          <w:rStyle w:val="Hyperlink0"/>
          <w:rFonts w:eastAsia="Calibri"/>
          <w:sz w:val="20"/>
        </w:rPr>
        <w:t xml:space="preserve"> wriet ukoll li, għal ċerta materja prima oħra tal-bijofjuwil, setgħet tiġi osservata espansjoni, iżda din kienet limitata għal pajjiżi speċifiċi.</w:t>
      </w:r>
    </w:p>
  </w:endnote>
  <w:endnote w:id="23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  <w:vertAlign w:val="superscript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Prodotti oħra bħall-qoton, il-kafè, il-kannamiela, il-kolza, il-gambli (minn żoni ta’ mangrovja), il-kawkaw, u l-prodotti tal-estrazzjoni, li l-estrazzjoni u l-produzzjoni eċċessivi tagħhom jista’ jkollhom impatti ambjentali u soċjali sinifikanti.</w:t>
      </w:r>
    </w:p>
  </w:endnote>
  <w:endnote w:id="24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  <w:vertAlign w:val="superscript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Il-kunċett ta’ “deforestazzjoni inkorporata” jintuża għall-irbit tad-deforestazzjoni mal-konsum. Jirreferi għad-deforestazzjoni inkorporata (bħala esternalità) fi prodott, f’oġġett, f’komodità jew f’servizz immanifatturat, innegozjat jew ikkonsmat.</w:t>
      </w:r>
    </w:p>
  </w:endnote>
  <w:endnote w:id="25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  <w:vertAlign w:val="superscript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 xml:space="preserve">Il-Kummissjoni Ewropea, 2013. The impact of EU consumption on deforestation: Comprehensive analysis of the impact of EU consumption on deforestation. Final report. Studju ffinanzjat mill-Kummissjoni Ewropea u mwettaq minn VITO, l-Istitut Internazzjonali għall-Analiżi tas-Sistemi Applikati, HIVA </w:t>
      </w:r>
      <w:r>
        <w:rPr>
          <w:rFonts w:ascii="Open Sans" w:hAnsi="Open Sans"/>
          <w:color w:val="333333"/>
        </w:rPr>
        <w:t>- Onderzoeksinstituut voor Arbeid en Samenleving</w:t>
      </w:r>
      <w:r>
        <w:rPr>
          <w:rStyle w:val="Hyperlink0"/>
          <w:rFonts w:eastAsia="Calibri"/>
          <w:sz w:val="20"/>
        </w:rPr>
        <w:t xml:space="preserve"> u l-Unjoni Internazzjonali għall-Konservazzjoni tan-Natura NL.</w:t>
      </w:r>
    </w:p>
  </w:endnote>
  <w:endnote w:id="26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  <w:vertAlign w:val="superscript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Il-Komunikazzjoni tal-Kummissjoni lill-Kunsill u lill-Parlament Ewropew - Infurzar tal-Liġi, Tmexxija u Kummerċ fis-Settur Forestali (FLEGT) - Proposta għal Pjan ta’Azzjoni tal-UE (COM(2003) 251 final).</w:t>
      </w:r>
    </w:p>
  </w:endnote>
  <w:endnote w:id="27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  <w:vertAlign w:val="superscript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Ir-Regolament (UE) Nru 995/2010 tal-Parlament Ewropew u tal-Kunsill tal-20 ta’ Ottubru 2010 li jistabbilixxi l-obbligi tal-operaturi li jqiegħdu fis-suq injam u prodotti tal-injam.</w:t>
      </w:r>
    </w:p>
  </w:endnote>
  <w:endnote w:id="28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>
        <w:tab/>
      </w:r>
      <w:hyperlink r:id="rId15">
        <w:r>
          <w:rPr>
            <w:rStyle w:val="Hyperlink"/>
            <w:rFonts w:ascii="Times New Roman" w:hAnsi="Times New Roman"/>
          </w:rPr>
          <w:t>http://ec.europa.eu/environment/forests/eu_comm_2019.htm</w:t>
        </w:r>
      </w:hyperlink>
      <w:r>
        <w:rPr>
          <w:rStyle w:val="Hyperlink0"/>
          <w:rFonts w:eastAsia="Calibri"/>
          <w:sz w:val="20"/>
        </w:rPr>
        <w:t xml:space="preserve"> </w:t>
      </w:r>
    </w:p>
  </w:endnote>
  <w:endnote w:id="29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  <w:vertAlign w:val="superscript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Il-Komunikazzjoni tal-Kummissjoni lill-Kunsill, lill-Parlament Ewropew, lill-Kumitat Ekonomiku u Soċjali Ewropew u lill-Kumitat tar-Reġjuni - Nindirizzaw l-isfidi tad-deforestazzjoni u d-degradazzjoni tal-foresti sabiex niġġieldu t-tibdil fil-klima u t-telf tal-bijodiversità (KUMM(2008)645 final).</w:t>
      </w:r>
    </w:p>
  </w:endnote>
  <w:endnote w:id="30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  <w:vertAlign w:val="superscript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Komunikazzjoni tal-Kummissjoni. Pjaneta Nadif għal kulħadd. Viżjoni strateġika Ewropea fit-tul għal ekonomija għanja, moderna, kompetittiva u newtrali għall-klima, COM(2018) 773 final. https://eur-lex.europa.eu/legal-content/MT/ALL/?uri=COM%3A2018%3A773%3AFIN.</w:t>
      </w:r>
    </w:p>
  </w:endnote>
  <w:endnote w:id="31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  <w:vertAlign w:val="superscript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Id-Direttiva (UE) 2018/2001 tal-Parlament Ewropew u tal-Kunsill.</w:t>
      </w:r>
    </w:p>
  </w:endnote>
  <w:endnote w:id="32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  <w:vertAlign w:val="superscript"/>
        </w:rPr>
        <w:t xml:space="preserve"> </w:t>
      </w:r>
      <w:r>
        <w:tab/>
      </w:r>
      <w:hyperlink r:id="rId16">
        <w:r>
          <w:rPr>
            <w:rStyle w:val="Hyperlink0"/>
            <w:rFonts w:eastAsia="Calibri"/>
            <w:sz w:val="20"/>
          </w:rPr>
          <w:t>https://ec.europa.eu/europeaid/new-european-consensus-development-our-world-our-dignity-our-future_en</w:t>
        </w:r>
      </w:hyperlink>
    </w:p>
  </w:endnote>
  <w:endnote w:id="33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It-tnaqqis fit-telf annwali tal-kopertura tal-foresti mill-2005-2010 sal-2010-2015 kien ta’ madwar 17 % (minn 6,6 għal 5,5 Mha/sena); mill-FAO (2015) Global Forest Resources Assessment 2015 u Keenan et al. (2015) Forest Ecology and Management 352, 9–20.</w:t>
      </w:r>
    </w:p>
  </w:endnote>
  <w:endnote w:id="34">
    <w:p>
      <w:pPr>
        <w:pStyle w:val="EndnoteText"/>
        <w:spacing w:before="60" w:after="60"/>
        <w:ind w:left="284" w:hanging="284"/>
        <w:rPr>
          <w:rFonts w:ascii="Times New Roman" w:hAnsi="Times New Roman" w:cs="Times New Roman"/>
        </w:rPr>
      </w:pPr>
      <w:r>
        <w:rPr>
          <w:rStyle w:val="EndnoteReference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The global tree restoration potential; Science, il-5 ta’ Lulju 2019: Vol. 365, Ħarġa 6448, pp. 76-79; https://science.sciencemag.org/content/365/6448/76</w:t>
      </w:r>
    </w:p>
  </w:endnote>
  <w:endnote w:id="35">
    <w:p>
      <w:pPr>
        <w:pStyle w:val="EndnoteText"/>
        <w:spacing w:before="60" w:after="60"/>
        <w:ind w:left="284" w:hanging="284"/>
        <w:rPr>
          <w:rFonts w:ascii="Times New Roman" w:hAnsi="Times New Roman" w:cs="Times New Roman"/>
        </w:rPr>
      </w:pPr>
      <w:r>
        <w:rPr>
          <w:rStyle w:val="EndnoteReference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Il-Grupp Intergovernattiv dwar it-Tibdil fil-Klima (IPCC), An IPCC Special Report on the Impacts of Global Warming of 1.5 °C Above Pre-Industrial Levels and Related Global Greenhouse Gas Emission Pathways (IPCC, 2018).</w:t>
      </w:r>
    </w:p>
  </w:endnote>
  <w:endnote w:id="36">
    <w:p>
      <w:pPr>
        <w:pStyle w:val="EndnoteText"/>
        <w:spacing w:before="60" w:after="60"/>
        <w:ind w:left="284" w:hanging="284"/>
        <w:rPr>
          <w:rFonts w:ascii="Times New Roman" w:hAnsi="Times New Roman" w:cs="Times New Roman"/>
        </w:rPr>
      </w:pPr>
      <w:r>
        <w:rPr>
          <w:rStyle w:val="EndnoteReference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“Creating forestry jobs to boost the economy and build a green future”, C.T.S. Nair u R. Rut. Dokument ta’ sfond imħejji għall-avveniment speċjali “Impacts of Global Economic Turbulence on the Forest Sector” fid-dsatax-il sessjoni tal-Kumitat tal-FAO dwar il-Forestrija, Ruma, l-20 ta’ Marzu 2009. </w:t>
      </w:r>
    </w:p>
  </w:endnote>
  <w:endnote w:id="37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Il-Parlament Ewropew adotta numru ta’ riżoluzzjonijiet b’rabta mal-foresti u mad-deforestazzjoni, ara pereżempju</w:t>
      </w:r>
      <w:r>
        <w:t xml:space="preserve"> </w:t>
      </w:r>
      <w:r>
        <w:rPr>
          <w:rStyle w:val="Hyperlink0"/>
          <w:rFonts w:eastAsia="Calibri"/>
          <w:sz w:val="20"/>
        </w:rPr>
        <w:t>r-riżoluzzjoni tal-Parlament Ewropew tal-11 ta’ Settembru 2018 dwar il-ġestjoni trasparenti u responsabbli tar-riżorsi naturali fil-pajjiżi li qegħdin jiżviluppaw: il-każ tal-foresti (2018/2003(INI)) http://www.europarl.europa.eu/doceo/document/TA-8-2018-0333_MT.pdf</w:t>
      </w:r>
    </w:p>
  </w:endnote>
  <w:endnote w:id="38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Ara l-Konklużjonijiet tal-Kunsill dwar il-progress fl-implimentazzjoni tal-Istrateġija tal-UE għall-Foresti u dwar qafas strateġiku ġdid għall-foresti (https://www.consilium.europa.eu/media/39173/ccs-on-forestry-st08609-en19.pdf); Dikjarazzjoni Ministerjali tal-2014 ta’ New York dwar il-Foresti, id-Dikjarazzjoni tal-2015 ta’ Amsterdam, id-Dikjarazzjoni Ministerjali tal-2018 ta’ Katowice dwar il-Foresti għall-Klima; mijiet ta’ kumpaniji ħadu impenji sabiex jeliminaw id-deforestazzjoni mill-ktajjen ta’ provvista tagħhom (http://www.supply-change.org/); u l-Inizjattiva riċenti tal-Kawkaw u tal-Foresti hija rilevanti wkoll.</w:t>
      </w:r>
    </w:p>
  </w:endnote>
  <w:endnote w:id="39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 xml:space="preserve">Komunikazzjoni tal-Kummissjoni. L-assigurazzjoni ta’ ħajjitna, il-kapital naturali tagħna: strateġija tal-UE għall-bijodiversità sal-2020  (KUMM(2011) 244) </w:t>
      </w:r>
      <w:hyperlink r:id="rId17">
        <w:r>
          <w:rPr>
            <w:rStyle w:val="Hyperlink"/>
            <w:rFonts w:ascii="Times New Roman" w:hAnsi="Times New Roman"/>
          </w:rPr>
          <w:t>https://eur-lex.europa.eu/legal-content/MT/TXT/?uri=celex%3A52011DC0244</w:t>
        </w:r>
      </w:hyperlink>
      <w:r>
        <w:rPr>
          <w:rStyle w:val="Hyperlink0"/>
          <w:rFonts w:eastAsia="Calibri"/>
          <w:sz w:val="20"/>
        </w:rPr>
        <w:t xml:space="preserve"> </w:t>
      </w:r>
    </w:p>
  </w:endnote>
  <w:endnote w:id="40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 xml:space="preserve">Id-Deċiżjoni Nru 1386/2013/UE tal-Parlament Ewropew u tal-Kunsill tal-20 ta’ Novembru 2013 dwar Programm Ġenerali ta’ Azzjoni Ambjentali tal-Unjoni sal-2020 “Ngħixu tajjeb, fil-limiti tal-pjaneta tagħna”. </w:t>
      </w:r>
      <w:hyperlink r:id="rId18">
        <w:r>
          <w:rPr>
            <w:rStyle w:val="Hyperlink"/>
            <w:rFonts w:ascii="Times New Roman" w:hAnsi="Times New Roman"/>
          </w:rPr>
          <w:t>https://eur-lex.europa.eu/legal-content/MT/TXT/?uri=CELEX:32013D1386</w:t>
        </w:r>
      </w:hyperlink>
      <w:r>
        <w:rPr>
          <w:rStyle w:val="Hyperlink0"/>
          <w:rFonts w:eastAsia="Calibri"/>
          <w:sz w:val="20"/>
        </w:rPr>
        <w:t xml:space="preserve"> </w:t>
      </w:r>
    </w:p>
  </w:endnote>
  <w:endnote w:id="41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hyperlink r:id="rId19">
        <w:r>
          <w:rPr>
            <w:rStyle w:val="Hyperlink0"/>
            <w:rFonts w:eastAsia="Calibri"/>
            <w:sz w:val="20"/>
          </w:rPr>
          <w:t>https://ec.europa.eu/commission/publications/reflection-paper-towards-sustainable-europe-2030_mt</w:t>
        </w:r>
      </w:hyperlink>
    </w:p>
  </w:endnote>
  <w:endnote w:id="42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  <w:vertAlign w:val="superscript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Ċerti ekosistemi naturali bħat-torbiera u s-savana, rikki fil-karbonju u fil-bijodiversità, ma jissodisfawx id-definizzjoni ta’ foresti, iżda huma affettwati mill-produzzjoni agrikola u huma mhedda serjament.</w:t>
      </w:r>
    </w:p>
  </w:endnote>
  <w:endnote w:id="43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 xml:space="preserve">Aktar informazzjoni dwar il-Konferenzi tal-2014 u tal-2017, l-istudji u l-konsultazzjoni pubblika tista’ tinkiseb minn fuq </w:t>
      </w:r>
      <w:hyperlink r:id="rId20">
        <w:r>
          <w:rPr>
            <w:rStyle w:val="Hyperlink"/>
            <w:rFonts w:ascii="Times New Roman" w:hAnsi="Times New Roman"/>
          </w:rPr>
          <w:t>http://ec.europa.eu/environment/forests/deforestation.htm</w:t>
        </w:r>
      </w:hyperlink>
      <w:r>
        <w:rPr>
          <w:rStyle w:val="Hyperlink0"/>
          <w:rFonts w:eastAsia="Calibri"/>
          <w:sz w:val="20"/>
        </w:rPr>
        <w:t>.</w:t>
      </w:r>
    </w:p>
  </w:endnote>
  <w:endnote w:id="44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  <w:vertAlign w:val="superscript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Id-Direttiva (UE) 2018/2001 tal-Parlament Ewropew u tal-Kunsill tal-11 ta’ Diċembru 2018 dwar il-promozzjoni tal-użu tal-enerġija minn sorsi rinnovabbli.</w:t>
      </w:r>
    </w:p>
  </w:endnote>
  <w:endnote w:id="45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  <w:vertAlign w:val="superscript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Ir-Regolament Delegat tal-Kummissjoni (UE) tat-13 ta’ Marzu 2019 li jissupplimenta d-Direttiva (UE) 2018/2001 fir-rigward tad-determinazzjoni ta’ materja prima b’riskju għoli ta’ tibdil indirett fl-użu tal-art li għaliha qed tiġi osservata espansjoni sinifikanti taż-żona ta’ produzzjoni f’art b’ħażna kbira ta’ karbonju u ċ-ċertifikazzjoni ta’ bijokarburanti, bijolikwidi u karburanti mill-bijomassa b’riskju baxx ta’ tibdil indirett fl-użu tal-art (ĠU L 133, 21.5.2019, p. 1–7).</w:t>
      </w:r>
    </w:p>
  </w:endnote>
  <w:endnote w:id="46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hyperlink r:id="rId21">
        <w:r>
          <w:rPr>
            <w:rStyle w:val="Hyperlink"/>
            <w:rFonts w:ascii="Times New Roman" w:hAnsi="Times New Roman"/>
          </w:rPr>
          <w:t>http://ec.europa.eu/environment/forests/pdf/eutr_guidance.zip</w:t>
        </w:r>
      </w:hyperlink>
      <w:r>
        <w:rPr>
          <w:rStyle w:val="Hyperlink0"/>
          <w:rFonts w:eastAsia="Calibri"/>
          <w:sz w:val="20"/>
        </w:rPr>
        <w:t xml:space="preserve"> </w:t>
      </w:r>
    </w:p>
  </w:endnote>
  <w:endnote w:id="47">
    <w:p>
      <w:pPr>
        <w:pStyle w:val="EndnoteText"/>
        <w:spacing w:before="60" w:after="60"/>
        <w:ind w:left="284" w:hanging="284"/>
        <w:rPr>
          <w:rFonts w:ascii="Times New Roman" w:hAnsi="Times New Roman" w:cs="Times New Roman"/>
        </w:rPr>
      </w:pPr>
      <w:r>
        <w:rPr>
          <w:rStyle w:val="EndnoteReference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>
        <w:tab/>
      </w:r>
      <w:hyperlink r:id="rId22">
        <w:r>
          <w:rPr>
            <w:rStyle w:val="Hyperlink"/>
            <w:rFonts w:ascii="Times New Roman" w:hAnsi="Times New Roman"/>
          </w:rPr>
          <w:t>http://ec.europa.eu/environment/forests/studies_EUaction_deforestation_palm_oil.htm</w:t>
        </w:r>
      </w:hyperlink>
      <w:r>
        <w:rPr>
          <w:rFonts w:ascii="Times New Roman" w:hAnsi="Times New Roman"/>
        </w:rPr>
        <w:t xml:space="preserve"> </w:t>
      </w:r>
    </w:p>
  </w:endnote>
  <w:endnote w:id="48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Fonts w:ascii="Times New Roman" w:hAnsi="Times New Roman"/>
        </w:rPr>
        <w:t>Food in the Anthropocene: the EAT–</w:t>
      </w:r>
      <w:r>
        <w:rPr>
          <w:rFonts w:ascii="Times New Roman" w:hAnsi="Times New Roman"/>
          <w:i/>
        </w:rPr>
        <w:t xml:space="preserve">Lancet </w:t>
      </w:r>
      <w:r>
        <w:rPr>
          <w:rFonts w:ascii="Times New Roman" w:hAnsi="Times New Roman"/>
        </w:rPr>
        <w:t xml:space="preserve">Commission </w:t>
      </w:r>
      <w:r>
        <w:rPr>
          <w:rStyle w:val="Hyperlink0"/>
          <w:rFonts w:eastAsia="Calibri"/>
          <w:sz w:val="20"/>
        </w:rPr>
        <w:t xml:space="preserve">on healthy diets from sustainable food systems. </w:t>
      </w:r>
      <w:hyperlink r:id="rId23">
        <w:r>
          <w:rPr>
            <w:rStyle w:val="Hyperlink"/>
            <w:rFonts w:ascii="Times New Roman" w:hAnsi="Times New Roman"/>
          </w:rPr>
          <w:t>https://www.thelancet.com/commissions/EAT</w:t>
        </w:r>
      </w:hyperlink>
      <w:r>
        <w:rPr>
          <w:rStyle w:val="Hyperlink0"/>
          <w:rFonts w:eastAsia="Calibri"/>
          <w:sz w:val="20"/>
        </w:rPr>
        <w:t xml:space="preserve"> </w:t>
      </w:r>
    </w:p>
  </w:endnote>
  <w:endnote w:id="49">
    <w:p>
      <w:pPr>
        <w:pStyle w:val="EndnoteText"/>
        <w:spacing w:before="60" w:after="60"/>
        <w:ind w:left="284" w:hanging="284"/>
        <w:rPr>
          <w:rStyle w:val="Hyperlink0"/>
          <w:rFonts w:eastAsia="Calibri"/>
          <w:color w:val="auto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Il-Pjan ta’ Azzjoni tal-Kummissjoni dwar il-Finanzjament ta’ Tkabbir Sostenibbli.</w:t>
      </w:r>
    </w:p>
  </w:endnote>
  <w:endnote w:id="50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 xml:space="preserve">Value-Chain Analysis for Development Initiative (VCA4D). </w:t>
      </w:r>
      <w:hyperlink r:id="rId24">
        <w:r>
          <w:rPr>
            <w:rStyle w:val="Hyperlink"/>
            <w:rFonts w:ascii="Times New Roman" w:hAnsi="Times New Roman"/>
          </w:rPr>
          <w:t>https://europa.eu/capacity4dev/value-chain-analysis-for-development-vca4d-</w:t>
        </w:r>
      </w:hyperlink>
      <w:r>
        <w:rPr>
          <w:rStyle w:val="Hyperlink0"/>
          <w:rFonts w:eastAsia="Calibri"/>
          <w:sz w:val="20"/>
        </w:rPr>
        <w:t xml:space="preserve"> </w:t>
      </w:r>
    </w:p>
  </w:endnote>
  <w:endnote w:id="51">
    <w:p>
      <w:pPr>
        <w:pStyle w:val="EndnoteText"/>
        <w:spacing w:before="60" w:after="60"/>
        <w:ind w:left="284" w:hanging="284"/>
        <w:rPr>
          <w:rFonts w:ascii="Times New Roman" w:hAnsi="Times New Roman" w:cs="Times New Roman"/>
        </w:rPr>
      </w:pPr>
      <w:r>
        <w:rPr>
          <w:rStyle w:val="EndnoteReference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Lia et al. (2019). The economic contribution of the world’s forest sector, Forest Policy and Economics Volum 100, Marzu 2019. </w:t>
      </w:r>
      <w:hyperlink r:id="rId25">
        <w:r>
          <w:rPr>
            <w:rStyle w:val="Hyperlink"/>
            <w:rFonts w:ascii="Times New Roman" w:hAnsi="Times New Roman"/>
          </w:rPr>
          <w:t>https://www.sciencedirect.com/science/article/pii/S1389934118300753?via%3Dihub</w:t>
        </w:r>
      </w:hyperlink>
      <w:r>
        <w:rPr>
          <w:rFonts w:ascii="Times New Roman" w:hAnsi="Times New Roman"/>
        </w:rPr>
        <w:t xml:space="preserve"> </w:t>
      </w:r>
    </w:p>
  </w:endnote>
  <w:endnote w:id="52">
    <w:p>
      <w:pPr>
        <w:pStyle w:val="EndnoteText"/>
        <w:spacing w:before="60" w:after="60"/>
        <w:ind w:left="284" w:hanging="284"/>
        <w:rPr>
          <w:rFonts w:ascii="Times New Roman" w:hAnsi="Times New Roman" w:cs="Times New Roman"/>
        </w:rPr>
      </w:pPr>
      <w:r>
        <w:rPr>
          <w:rStyle w:val="EndnoteReference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 </w:t>
      </w:r>
      <w:r>
        <w:tab/>
      </w:r>
      <w:hyperlink r:id="rId26">
        <w:r>
          <w:rPr>
            <w:rStyle w:val="Hyperlink"/>
            <w:rFonts w:ascii="Times New Roman" w:hAnsi="Times New Roman"/>
          </w:rPr>
          <w:t>https://europa.eu/capacity4dev/public-environment-climate/documents/scp-evaluation-final-report-full-package-publications</w:t>
        </w:r>
      </w:hyperlink>
    </w:p>
  </w:endnote>
  <w:endnote w:id="53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Intwera li l-ġestjoni komunitarja tal-foresti tnaqqas ir-rati ta’ deforestazzjoni fil-Bolivja, fil-Brażil u fil-Kolombja (Stevens et al.2014; Blackman u Veit 2018).</w:t>
      </w:r>
    </w:p>
  </w:endnote>
  <w:endnote w:id="54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Għad li 86 % tal-foresti tad-dinja huma ta’ sjieda pubblika, fil-prattika, madwar 60 % tal-art u tar-riżorsi f’livell globali huma ġestiti fuq il-bażi tar-regoli konswetudinarji, li anqas minn għoxrin fil-mija minnhom huma rikonoxxuti b’mod formali.</w:t>
      </w:r>
    </w:p>
  </w:endnote>
  <w:endnote w:id="55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Il-</w:t>
      </w:r>
      <w:r>
        <w:rPr>
          <w:rFonts w:ascii="Times New Roman" w:hAnsi="Times New Roman"/>
        </w:rPr>
        <w:t xml:space="preserve">Linji Gwida Volontarji dwar il-Governanza Responsabbli tal-Pussess tal-Art, is-Sajd u l-Foresti fil-Kuntest tas-Sigurtà Alimentari Nazzjonali </w:t>
      </w:r>
      <w:r>
        <w:rPr>
          <w:rStyle w:val="Hyperlink0"/>
          <w:rFonts w:eastAsia="Calibri"/>
          <w:sz w:val="20"/>
        </w:rPr>
        <w:t>jistabbilixxu l-prinċipji u l-istandards aċċettati internazzjonalment għall-prattiki għall-governanza responsabbli tad-dominju tal-art. Dawn jipprovdu qafas li l-pajjiżi jistgħu jużaw meta jiżviluppaw l-istrateġiji, il-politiki, il-leġiżlazzjoni, il-programmi u l-attivitajiet tagħhom stess. Dawn jippermettu lill-gvernijiet, lis-soċjetà ċivili, lis-settur privat u liċ-ċittadini jiġġudikaw jekk l-azzjonijiet proposti tagħhom u l-azzjonijiet ta’ oħrajn jikkostitwixxux prattiki aċċettabbli.</w:t>
      </w:r>
    </w:p>
  </w:endnote>
  <w:endnote w:id="56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 xml:space="preserve">Komunikazzjoni tal-Kummissjoni. Il-Pjan ta’ Azzjoni tal-UE kontra t-Traffikar ta’ Organiżmi Selvaġġi (COM(2016) 87. </w:t>
      </w:r>
      <w:hyperlink r:id="rId27">
        <w:r>
          <w:rPr>
            <w:rStyle w:val="Hyperlink"/>
            <w:rFonts w:ascii="Times New Roman" w:hAnsi="Times New Roman"/>
          </w:rPr>
          <w:t>https://eur-lex.europa.eu/legal-content/MT/TXT/?uri=COM:2016:87:FIN</w:t>
        </w:r>
      </w:hyperlink>
      <w:r>
        <w:rPr>
          <w:rStyle w:val="Hyperlink0"/>
          <w:rFonts w:eastAsia="Calibri"/>
          <w:sz w:val="20"/>
        </w:rPr>
        <w:t>).</w:t>
      </w:r>
    </w:p>
  </w:endnote>
  <w:endnote w:id="57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 xml:space="preserve">F’koordinazzjoni ma’ inizjattivi eżistenti bħall-Isfida ta’ Bonn: </w:t>
      </w:r>
      <w:hyperlink r:id="rId28">
        <w:r>
          <w:rPr>
            <w:rStyle w:val="Hyperlink0"/>
            <w:rFonts w:eastAsia="Calibri"/>
            <w:sz w:val="20"/>
          </w:rPr>
          <w:t>http://www.bonnchallenge.org/</w:t>
        </w:r>
      </w:hyperlink>
      <w:r>
        <w:rPr>
          <w:rStyle w:val="Hyperlink0"/>
          <w:rFonts w:eastAsia="Calibri"/>
          <w:sz w:val="20"/>
        </w:rPr>
        <w:t>, id-Dikjarazzjoni ta’ New York dwar il-Foresti, u s-Sħubija Globali għar-Restawr tal-Foresti u tal-Pajsaġġi: http://www.forestlandscaperestoration.org/.</w:t>
      </w:r>
    </w:p>
  </w:endnote>
  <w:endnote w:id="58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 xml:space="preserve">Żona ddeżinjata fuq il-bażi ta’ valuri għoljin ta’ konservazzjoni (HCVs) li huma valuri bijoloġiċi, ekoloġiċi, soċjali jew kulturali kkunsidrati sinifikanti b’mod straordinarju fil-livell nazzjonali, reġjonali jew globali: </w:t>
      </w:r>
      <w:hyperlink r:id="rId29">
        <w:r>
          <w:rPr>
            <w:rStyle w:val="Hyperlink0"/>
            <w:rFonts w:eastAsia="Calibri"/>
            <w:sz w:val="20"/>
          </w:rPr>
          <w:t>https://hcvnetwork.org/</w:t>
        </w:r>
      </w:hyperlink>
      <w:r>
        <w:rPr>
          <w:rStyle w:val="Hyperlink0"/>
          <w:rFonts w:eastAsia="Calibri"/>
          <w:sz w:val="20"/>
        </w:rPr>
        <w:t>.</w:t>
      </w:r>
    </w:p>
  </w:endnote>
  <w:endnote w:id="59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 xml:space="preserve">L-approċċ ta’ ħażniet għoljin tal-karbonju (HCS) huwa metodoloġija li tiddistingwi ż-żoni ta’ foresti għall-protezzjoni minn artijiet degradati b’valuri baxxi ta’ karbonju u ta’ bijodiversità li jistgħu jiġu żviluppati: </w:t>
      </w:r>
      <w:hyperlink r:id="rId30">
        <w:r>
          <w:rPr>
            <w:rStyle w:val="Hyperlink0"/>
            <w:rFonts w:eastAsia="Calibri"/>
            <w:sz w:val="20"/>
          </w:rPr>
          <w:t>http://highcarbonstock.org/</w:t>
        </w:r>
      </w:hyperlink>
      <w:r>
        <w:rPr>
          <w:rStyle w:val="Hyperlink0"/>
          <w:rFonts w:eastAsia="Calibri"/>
          <w:sz w:val="20"/>
        </w:rPr>
        <w:t>.</w:t>
      </w:r>
    </w:p>
  </w:endnote>
  <w:endnote w:id="60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 xml:space="preserve">Ara </w:t>
      </w:r>
      <w:hyperlink r:id="rId31">
        <w:r>
          <w:rPr>
            <w:rStyle w:val="Hyperlink0"/>
            <w:rFonts w:eastAsia="Calibri"/>
            <w:sz w:val="20"/>
          </w:rPr>
          <w:t>https://ec.europa.eu/info/sites/info/files/food-farming-fisheries/farming/documents/report-tfra_mar2019_en.pdf</w:t>
        </w:r>
      </w:hyperlink>
      <w:r>
        <w:rPr>
          <w:rStyle w:val="Hyperlink0"/>
          <w:rFonts w:eastAsia="Calibri"/>
          <w:sz w:val="20"/>
        </w:rPr>
        <w:t xml:space="preserve">. Eżempji oħrajn ta’ inizjattivi rilevanti huma l-Alleanza tal-Foresti Tropikali, l-Inizjattiva tal-Kummerċ Sostenibbli, id-Dikjarazzjoni ta’ Marrakesh dwar iż-Żejt tal-Palm, l-Inizjattiva tal-Kawkaw u tal-Foresti, l-Inizjattiva tat-Trasparenza tal-Industriji tal-Estrazzjoni, u </w:t>
      </w:r>
      <w:hyperlink r:id="rId32">
        <w:r>
          <w:rPr>
            <w:rStyle w:val="Hyperlink0"/>
            <w:rFonts w:eastAsia="Calibri"/>
            <w:sz w:val="20"/>
          </w:rPr>
          <w:t>l-Proġett tal-Industrija tat-Tajers tal-Kunsill Dinji tan-Negozji għall-Iżvilupp Sostenibbli dwar il-lasktu naturali</w:t>
        </w:r>
      </w:hyperlink>
      <w:r>
        <w:rPr>
          <w:rStyle w:val="Hyperlink0"/>
          <w:rFonts w:eastAsia="Calibri"/>
          <w:sz w:val="20"/>
        </w:rPr>
        <w:t>.</w:t>
      </w:r>
    </w:p>
  </w:endnote>
  <w:endnote w:id="61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F’konformità mal-Komunikazzjoni tal-Kummissjoni "Kummerċ għal kulħadd - Lejn politika aktar responsabbli għall-kummerċ u l-investiment", COM(2015) 497.</w:t>
      </w:r>
    </w:p>
  </w:endnote>
  <w:endnote w:id="62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Ara pereżempju, il-Ftehim UE-Messiku fil-prinċipju, imħabbar fil-21 ta’ April 2018.</w:t>
      </w:r>
    </w:p>
  </w:endnote>
  <w:endnote w:id="63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Bħall-Organizzazzjoni Internazzjonali tal-Injam Tropikali, l-Organizzazzjoni Internazzjonali tal-Kawkaw u l-Organizzazzjoni Internazzjonali tal-Kafè.</w:t>
      </w:r>
    </w:p>
  </w:endnote>
  <w:endnote w:id="64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Climate Focus. (2017). Progress on the New York Declaration on Forests: Finance for Forests - Goals 8 and 9 Assessment Report. Imħejji minn Climate Focus f’kooperazzjoni mas-Sħab tad-Dikjarazzjoni ta’ New York dwar il-Valutazzjoni tal-Foresti b’appoġġ mill-Alleanza dwar il-Klima u l-Użu tal-Art.</w:t>
      </w:r>
    </w:p>
  </w:endnote>
  <w:endnote w:id="65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B. Singer ‘Financing Sustainable Forest Management in Developing Countries: The Case for a Holistic Approach,” International Forestry Review 18(1), 96-109, (l-1 ta’ Marzu 2016). https://doi.org/10.1505/146554816818206159.</w:t>
      </w:r>
    </w:p>
  </w:endnote>
  <w:endnote w:id="66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  <w:lang w:val="pt-PT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Il-Proposta għal Regolament tal-Parlament Ewropew u tal-Kunsill li jistabbilixxi l-Programm InvestEU (COM/2018/439 final).</w:t>
      </w:r>
    </w:p>
  </w:endnote>
  <w:endnote w:id="67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  <w:lang w:val="pt-PT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COM (2018) 97 final.</w:t>
      </w:r>
    </w:p>
  </w:endnote>
  <w:endnote w:id="68">
    <w:p>
      <w:pPr>
        <w:pStyle w:val="EndnoteText"/>
        <w:spacing w:before="60" w:after="60"/>
        <w:ind w:left="284" w:hanging="284"/>
        <w:rPr>
          <w:rFonts w:ascii="Times New Roman" w:hAnsi="Times New Roman" w:cs="Times New Roman"/>
        </w:rPr>
      </w:pPr>
      <w:r>
        <w:rPr>
          <w:rStyle w:val="EndnoteReference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>Il-Proposta għal</w:t>
      </w:r>
      <w:r>
        <w:rPr>
          <w:rStyle w:val="Hyperlink0"/>
          <w:rFonts w:eastAsia="Calibri"/>
          <w:sz w:val="20"/>
        </w:rPr>
        <w:t xml:space="preserve"> Regolament tal-Parlament Ewropew u tal-Kunsill </w:t>
      </w:r>
      <w:r>
        <w:rPr>
          <w:rFonts w:ascii="Times New Roman" w:hAnsi="Times New Roman"/>
        </w:rPr>
        <w:t>li jemenda r-Regolament (UE) 2016/1011 dwar parametri referenzjarji b’livell baxx ta’ karbonju u parametri referenzjarji b’livell ta’ karbonju b’impatt pożittiv (COM(2018) 355 final).</w:t>
      </w:r>
    </w:p>
  </w:endnote>
  <w:endnote w:id="69">
    <w:p>
      <w:pPr>
        <w:pStyle w:val="EndnoteText"/>
        <w:spacing w:before="60" w:after="60"/>
        <w:ind w:left="284" w:hanging="284"/>
        <w:rPr>
          <w:rFonts w:ascii="Times New Roman" w:hAnsi="Times New Roman" w:cs="Times New Roman"/>
        </w:rPr>
      </w:pPr>
      <w:r>
        <w:rPr>
          <w:rStyle w:val="EndnoteReference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>
        <w:tab/>
      </w:r>
      <w:r>
        <w:rPr>
          <w:rFonts w:ascii="Times New Roman" w:hAnsi="Times New Roman"/>
        </w:rPr>
        <w:t xml:space="preserve">Il-Proposta għal </w:t>
      </w:r>
      <w:r>
        <w:rPr>
          <w:rStyle w:val="Hyperlink0"/>
          <w:rFonts w:eastAsia="Calibri"/>
          <w:sz w:val="20"/>
        </w:rPr>
        <w:t xml:space="preserve">Regolament tal-Parlament Ewropew u tal-Kunsill </w:t>
      </w:r>
      <w:r>
        <w:rPr>
          <w:rFonts w:ascii="Times New Roman" w:hAnsi="Times New Roman"/>
        </w:rPr>
        <w:t>dwar divulgazzjonijiet relatati ma’ investimenti sostenibbli u riskji għas-sostenibbiltà u li jemenda d-Direttiva (UE) 2016/2341 (COM(2018) 354 final).</w:t>
      </w:r>
    </w:p>
  </w:endnote>
  <w:endnote w:id="70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  <w:lang w:val="pt-PT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Il-Proposta għal Regolament tal-Parlament Ewropew u tal-Kunsill dwar it-twaqqif ta’ qafas biex jiġi ffaċilitat l-investiment sostenibbli (COM (2018) 353 final).</w:t>
      </w:r>
    </w:p>
  </w:endnote>
  <w:endnote w:id="71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Ara d-Direttiva riveduta dwar id-Drittijiet tal-Azzjonisti (UE) 2017/828 u l-proposta tal-Kummissjoni COM (2018) 354 final dwar id-divulgazzjonijiet tas-sostenibbiltà minn investituri li għandhom l-għan li jikkontribwixxu għal trasparenza akbar.</w:t>
      </w:r>
    </w:p>
  </w:endnote>
  <w:endnote w:id="72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Id-Direttiva 2014/95/UE dwar id-divulgazzjoni ta’ informazzjoni mhux finanzjarja u ta’ informazzjoni dwar id-diversità. F’dan il-kuntest, il-Kummissjoni se taġġorna l-linji gwida mhux vinkolanti (C/2017/4234) sa tmiem it-tieni trimestru tal-2019, speċifikament fir-rigward tar-rapportar ta’ informazzjoni relatata mal-klima, u se tenfasizza r-rabtiet mad-deforestazzjoni.</w:t>
      </w:r>
    </w:p>
  </w:endnote>
  <w:endnote w:id="73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tab/>
      </w:r>
      <w:r>
        <w:rPr>
          <w:rStyle w:val="Hyperlink0"/>
          <w:rFonts w:eastAsia="Calibri"/>
          <w:sz w:val="20"/>
        </w:rPr>
        <w:t>Ara, pereżempju, il-prattika korporattiva emerġenti tal-kontabilità tal-kapital naturali appoġġjata mill-Kunsill Dinji tan-Negozji għall-Iżvilupp Sostenibbli, il-Protokoll tal-Kapital Naturali tiegħu, u s-sħubijiet pubbliċi-privati relatati.</w:t>
      </w:r>
    </w:p>
  </w:endnote>
  <w:endnote w:id="74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  <w:vertAlign w:val="superscript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Id-Direttiva 2014/95/UE tal-Parlament Ewropew u tal-Kunsill tat-22 ta’ Ottubru 2014 li temenda d-Direttiva 2013/34/UE fir-rigward tad-divulgazzjoni ta’ informazzjoni mhux finanzjarja u dwar id-diversità minn ċerti impriżi u gruppi kbar. Test b’rilevanza għaż-ŻEE.</w:t>
      </w:r>
    </w:p>
  </w:endnote>
  <w:endnote w:id="75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Pereżempju l-appoġġ għall-Valutazzjoni tar-Riżorsi tal-Foresti Globali tal-FAO (www.fao.org/forest-resources-assessment/en/), għall-proġett ROADLESS-FOR (</w:t>
      </w:r>
      <w:hyperlink r:id="rId33">
        <w:r>
          <w:rPr>
            <w:rStyle w:val="Hyperlink"/>
            <w:rFonts w:ascii="Times New Roman" w:hAnsi="Times New Roman"/>
          </w:rPr>
          <w:t>https://forobs.jrc.ec.europa.eu/roadless/</w:t>
        </w:r>
      </w:hyperlink>
      <w:r>
        <w:rPr>
          <w:rStyle w:val="Hyperlink0"/>
          <w:rFonts w:eastAsia="Calibri"/>
          <w:sz w:val="20"/>
        </w:rPr>
        <w:t>), għall-Osservatorju għall-Afrika Ċentrali (http://www.observatoire-comifac.net), għall-prototipi għax-Xlokk tal-Asja (</w:t>
      </w:r>
      <w:hyperlink r:id="rId34">
        <w:r>
          <w:rPr>
            <w:rStyle w:val="Hyperlink"/>
            <w:rFonts w:ascii="Times New Roman" w:hAnsi="Times New Roman"/>
          </w:rPr>
          <w:t>www.rfo-sea.org/</w:t>
        </w:r>
      </w:hyperlink>
      <w:r>
        <w:rPr>
          <w:rStyle w:val="Hyperlink0"/>
          <w:rFonts w:eastAsia="Calibri"/>
          <w:sz w:val="20"/>
        </w:rPr>
        <w:t>), għall-prototipi għall-Afrika tal-Lvant (</w:t>
      </w:r>
      <w:hyperlink r:id="rId35">
        <w:r>
          <w:rPr>
            <w:rStyle w:val="Hyperlink"/>
            <w:rFonts w:ascii="Times New Roman" w:hAnsi="Times New Roman"/>
          </w:rPr>
          <w:t>http://apps.rcmrd.org/ofesa</w:t>
        </w:r>
      </w:hyperlink>
      <w:r>
        <w:rPr>
          <w:rStyle w:val="Hyperlink0"/>
          <w:rFonts w:eastAsia="Calibri"/>
          <w:sz w:val="20"/>
        </w:rPr>
        <w:t>), u għall-monitoraġġ ta’ REDD+, għar-rapportar u għall-fluss ta’ ħidma ta’ verifika.</w:t>
      </w:r>
    </w:p>
  </w:endnote>
  <w:endnote w:id="76">
    <w:p>
      <w:pPr>
        <w:pStyle w:val="EndnoteText"/>
        <w:spacing w:before="60" w:after="60"/>
        <w:ind w:left="284" w:hanging="284"/>
        <w:rPr>
          <w:rFonts w:ascii="Times New Roman" w:hAnsi="Times New Roman" w:cs="Times New Roman"/>
        </w:rPr>
      </w:pPr>
      <w:r>
        <w:rPr>
          <w:rStyle w:val="EndnoteReference"/>
          <w:rFonts w:ascii="Times New Roman" w:hAnsi="Times New Roman"/>
        </w:rPr>
        <w:endnoteRef/>
      </w:r>
      <w:r>
        <w:rPr>
          <w:rFonts w:ascii="Times New Roman" w:hAnsi="Times New Roman"/>
          <w:vertAlign w:val="superscript"/>
        </w:rPr>
        <w:t xml:space="preserve"> </w:t>
      </w:r>
      <w:r>
        <w:tab/>
      </w:r>
      <w:r>
        <w:rPr>
          <w:rFonts w:ascii="Times New Roman" w:hAnsi="Times New Roman"/>
        </w:rPr>
        <w:t>Komunikazzjoni tal-Kummissjoni. “Bijoekonomija sostenibbli għall-Ewropa: Tisħiħ tal-konnessjoni bejn l-ekonomija, is-soċjetà u l-ambjent” (COM/2018/673 final) https://eur-lex.europa.eu/legal-content/MT/TXT/?uri=CELEX%3A52018DC0673.</w:t>
      </w:r>
    </w:p>
  </w:endnote>
  <w:endnote w:id="77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  <w:vertAlign w:val="superscript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Eż. l-inizjattiva TRASE (Ktajjen ta’ provvista trasparenti għall-ekonomiji sostenibbli) u l-pjattaforma Global Forest Watch Commodities tal-Istitut Dinji tar-Riżorsi.</w:t>
      </w:r>
    </w:p>
  </w:endnote>
  <w:endnote w:id="78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  <w:vertAlign w:val="superscript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Pereżempju, is-Sħubija għar-Riċerka u għall-Innovazzjoni UE-Afrika dwar is-Sigurtà Alimentari u Nutrizzjonali u l-Agrikoltura Sostenibbli (FNSSA), il-kofond LEAP-Agri tal-ERA-NET tal-2016 u s-suġġett tas-sejħa kurrenti tal-2019 LC-SFS-34-2019: Food Systems Africa.</w:t>
      </w:r>
    </w:p>
  </w:endnote>
  <w:endnote w:id="79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 xml:space="preserve">Soluzzjonijiet ibbażati fuq in-natura huma mifhuma bħala soluzzjonijiet ħajjin li huma ispirati jew appoġġjati min-natura, li huma kosteffettivi; u fl-istess ħin jipprovdu benefiċċji ambjentali, soċjali u ekonomiċi u jgħinu sabiex tinbena r-reżiljenza. </w:t>
      </w:r>
    </w:p>
  </w:endnote>
  <w:endnote w:id="80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Is-Sistema Globali ta’ Informazzjoni dwar in-Nirien li Jinfirxu Bla Kontroll (http://gwis.jrc.ec.europa.eu).</w:t>
      </w:r>
    </w:p>
  </w:endnote>
  <w:endnote w:id="81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Is-Sistema Ewropea ta’ Informazzjoni dwar in-Nirien fil-Foresti (http://effis.jrc.ec.europa.eu).</w:t>
      </w:r>
    </w:p>
  </w:endnote>
  <w:endnote w:id="82">
    <w:p>
      <w:pPr>
        <w:pStyle w:val="EndnoteText"/>
        <w:spacing w:before="60" w:after="60"/>
        <w:ind w:left="284" w:hanging="284"/>
        <w:rPr>
          <w:rStyle w:val="Hyperlink0"/>
          <w:rFonts w:eastAsia="Calibri"/>
          <w:sz w:val="20"/>
          <w:szCs w:val="20"/>
        </w:rPr>
      </w:pPr>
      <w:r>
        <w:rPr>
          <w:rStyle w:val="Hyperlink0"/>
          <w:rFonts w:eastAsia="Calibri"/>
          <w:sz w:val="20"/>
          <w:vertAlign w:val="superscript"/>
        </w:rPr>
        <w:endnoteRef/>
      </w:r>
      <w:r>
        <w:rPr>
          <w:rStyle w:val="Hyperlink0"/>
          <w:rFonts w:eastAsia="Calibri"/>
          <w:sz w:val="20"/>
        </w:rPr>
        <w:t xml:space="preserve"> </w:t>
      </w:r>
      <w:r>
        <w:tab/>
      </w:r>
      <w:r>
        <w:rPr>
          <w:rStyle w:val="Hyperlink0"/>
          <w:rFonts w:eastAsia="Calibri"/>
          <w:sz w:val="20"/>
        </w:rPr>
        <w:t>FAO (2015) Global Forest Resources Assessments 2015 u van Lierop et al. (2015) Forest Ecology and Management 352, pp. 78-88.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MT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MT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Foo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0D0"/>
    <w:multiLevelType w:val="hybridMultilevel"/>
    <w:tmpl w:val="166A5EFE"/>
    <w:lvl w:ilvl="0" w:tplc="AB9866AA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428E0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E3EB0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0AFF7E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CC1006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120990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9CE724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6C0C2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C2038C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582C81"/>
    <w:multiLevelType w:val="hybridMultilevel"/>
    <w:tmpl w:val="14183616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D7EE5"/>
    <w:multiLevelType w:val="hybridMultilevel"/>
    <w:tmpl w:val="C3E6EA9C"/>
    <w:numStyleLink w:val="ImportedStyle8"/>
  </w:abstractNum>
  <w:abstractNum w:abstractNumId="3">
    <w:nsid w:val="10653515"/>
    <w:multiLevelType w:val="hybridMultilevel"/>
    <w:tmpl w:val="45B4835A"/>
    <w:styleLink w:val="ImportedStyle3"/>
    <w:lvl w:ilvl="0" w:tplc="8996CAB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E6B39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28375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8A94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D0876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CA224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C83AC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0358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EA75F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1494B57"/>
    <w:multiLevelType w:val="hybridMultilevel"/>
    <w:tmpl w:val="0ABAC628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F45D5"/>
    <w:multiLevelType w:val="hybridMultilevel"/>
    <w:tmpl w:val="630641D0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F3AFA"/>
    <w:multiLevelType w:val="hybridMultilevel"/>
    <w:tmpl w:val="94CA9230"/>
    <w:styleLink w:val="ImportedStyle12"/>
    <w:lvl w:ilvl="0" w:tplc="B3A2BCB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A31E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66817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708AB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4DE8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DB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64DDD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342BC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A169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DA031D9"/>
    <w:multiLevelType w:val="hybridMultilevel"/>
    <w:tmpl w:val="3A042B38"/>
    <w:lvl w:ilvl="0" w:tplc="5B76325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0522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6CE59C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3E39EA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86C000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6A16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AE228C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DAF026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2E598C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59862D9"/>
    <w:multiLevelType w:val="hybridMultilevel"/>
    <w:tmpl w:val="BCD24CDE"/>
    <w:lvl w:ilvl="0" w:tplc="3B36E99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C042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A744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7E177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805C9E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3C2F3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B2593A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2CBF4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262E0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82B2271"/>
    <w:multiLevelType w:val="hybridMultilevel"/>
    <w:tmpl w:val="1B9CBA64"/>
    <w:lvl w:ilvl="0" w:tplc="1974E28C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4820FC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5AD8D4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8C5BE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785712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A4C0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1C2D10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A2402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407ABC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3127D03"/>
    <w:multiLevelType w:val="hybridMultilevel"/>
    <w:tmpl w:val="639E271E"/>
    <w:lvl w:ilvl="0" w:tplc="26445706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E895D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046732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D8161A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E0A3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037DC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B80DBE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ACB5E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0EDE60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6B31D7A"/>
    <w:multiLevelType w:val="hybridMultilevel"/>
    <w:tmpl w:val="1E923D1C"/>
    <w:lvl w:ilvl="0" w:tplc="C9182306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1270E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EA2CC8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A50A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668B3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BA19BE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4AB70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24E6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34A786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A743FA8"/>
    <w:multiLevelType w:val="hybridMultilevel"/>
    <w:tmpl w:val="B5261FFC"/>
    <w:styleLink w:val="ImportedStyle4"/>
    <w:lvl w:ilvl="0" w:tplc="5BF4FF0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9C344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DC4BD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0C97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6C3F4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8AAE7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32404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A0129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49850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E516C38"/>
    <w:multiLevelType w:val="hybridMultilevel"/>
    <w:tmpl w:val="59905DDA"/>
    <w:numStyleLink w:val="ImportedStyle6"/>
  </w:abstractNum>
  <w:abstractNum w:abstractNumId="14">
    <w:nsid w:val="3F0C02F3"/>
    <w:multiLevelType w:val="hybridMultilevel"/>
    <w:tmpl w:val="E8A6A86E"/>
    <w:numStyleLink w:val="ImportedStyle11"/>
  </w:abstractNum>
  <w:abstractNum w:abstractNumId="15">
    <w:nsid w:val="43EF751F"/>
    <w:multiLevelType w:val="hybridMultilevel"/>
    <w:tmpl w:val="E8A6A86E"/>
    <w:styleLink w:val="ImportedStyle11"/>
    <w:lvl w:ilvl="0" w:tplc="276264F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481DF8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3A3BC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F4466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DC5C9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A03F2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EE759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C8BA5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6A763E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5785D47"/>
    <w:multiLevelType w:val="hybridMultilevel"/>
    <w:tmpl w:val="65608BE8"/>
    <w:lvl w:ilvl="0" w:tplc="AC3E7CAE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E0A30E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C658C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62924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3C4486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34913E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921084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6AAF82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7A632E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7391836"/>
    <w:multiLevelType w:val="hybridMultilevel"/>
    <w:tmpl w:val="00726394"/>
    <w:numStyleLink w:val="ImportedStyle1"/>
  </w:abstractNum>
  <w:abstractNum w:abstractNumId="18">
    <w:nsid w:val="486C1724"/>
    <w:multiLevelType w:val="hybridMultilevel"/>
    <w:tmpl w:val="F966810C"/>
    <w:lvl w:ilvl="0" w:tplc="4826559C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E0FC0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FEACDE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C501E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CE268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A08D6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A78E4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AC7A2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9050B2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9057ADA"/>
    <w:multiLevelType w:val="hybridMultilevel"/>
    <w:tmpl w:val="94CA9230"/>
    <w:numStyleLink w:val="ImportedStyle12"/>
  </w:abstractNum>
  <w:abstractNum w:abstractNumId="20">
    <w:nsid w:val="4B1F1729"/>
    <w:multiLevelType w:val="hybridMultilevel"/>
    <w:tmpl w:val="8850E2AE"/>
    <w:lvl w:ilvl="0" w:tplc="C378471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FCD06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242F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2A15F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40AD2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C2FAB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CC4B7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66FB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BCA4C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CA87D6A"/>
    <w:multiLevelType w:val="hybridMultilevel"/>
    <w:tmpl w:val="3460D03C"/>
    <w:lvl w:ilvl="0" w:tplc="24902B9C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D0280C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D274E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2D98A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B86AA2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646A36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4519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D067D8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6E04F2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09D5629"/>
    <w:multiLevelType w:val="hybridMultilevel"/>
    <w:tmpl w:val="59905DDA"/>
    <w:styleLink w:val="ImportedStyle6"/>
    <w:lvl w:ilvl="0" w:tplc="D286EF2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92A12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72395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F650D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127A3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981C1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3EE4F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A83B1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892DE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4E64A50"/>
    <w:multiLevelType w:val="hybridMultilevel"/>
    <w:tmpl w:val="60AAB9EE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D0468"/>
    <w:multiLevelType w:val="hybridMultilevel"/>
    <w:tmpl w:val="45B4835A"/>
    <w:numStyleLink w:val="ImportedStyle3"/>
  </w:abstractNum>
  <w:abstractNum w:abstractNumId="25">
    <w:nsid w:val="55503187"/>
    <w:multiLevelType w:val="hybridMultilevel"/>
    <w:tmpl w:val="923A5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33214"/>
    <w:multiLevelType w:val="hybridMultilevel"/>
    <w:tmpl w:val="C3E6EA9C"/>
    <w:styleLink w:val="ImportedStyle8"/>
    <w:lvl w:ilvl="0" w:tplc="05A0051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30439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70A3B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B0780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76B36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0EB0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7A208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A530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66312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87C49CF"/>
    <w:multiLevelType w:val="hybridMultilevel"/>
    <w:tmpl w:val="B35C4CAC"/>
    <w:lvl w:ilvl="0" w:tplc="B37C226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04FB0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1CFEE4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FA052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40FB3E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C82F4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0994E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B84886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0EB73E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BD30841"/>
    <w:multiLevelType w:val="hybridMultilevel"/>
    <w:tmpl w:val="B9E28292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317D4"/>
    <w:multiLevelType w:val="hybridMultilevel"/>
    <w:tmpl w:val="C11254C6"/>
    <w:lvl w:ilvl="0" w:tplc="B950A24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34AB0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10D6B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C01914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06C27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6AACF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A8AA6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D09A9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9E34F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33B2C0C"/>
    <w:multiLevelType w:val="hybridMultilevel"/>
    <w:tmpl w:val="F728415A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C3A75"/>
    <w:multiLevelType w:val="hybridMultilevel"/>
    <w:tmpl w:val="C9B84D20"/>
    <w:lvl w:ilvl="0" w:tplc="26BA285A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AE64C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C038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60C108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5653E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42E9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90F1C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9EE77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45A2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4FD03A0"/>
    <w:multiLevelType w:val="hybridMultilevel"/>
    <w:tmpl w:val="8DF6B2F4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64A47"/>
    <w:multiLevelType w:val="hybridMultilevel"/>
    <w:tmpl w:val="A4446C20"/>
    <w:lvl w:ilvl="0" w:tplc="908E159C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8D146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BC6D50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A6D9E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C485C8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AE4032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83FA2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5A8E9A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F4538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7FB4FD9"/>
    <w:multiLevelType w:val="hybridMultilevel"/>
    <w:tmpl w:val="0D966E2E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9C2435"/>
    <w:multiLevelType w:val="hybridMultilevel"/>
    <w:tmpl w:val="B5261FFC"/>
    <w:numStyleLink w:val="ImportedStyle4"/>
  </w:abstractNum>
  <w:abstractNum w:abstractNumId="36">
    <w:nsid w:val="710F2E3E"/>
    <w:multiLevelType w:val="hybridMultilevel"/>
    <w:tmpl w:val="64CEB0C0"/>
    <w:lvl w:ilvl="0" w:tplc="4E1AA59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34876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F04C9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CEBC8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E8C5B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10CE6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B0C5A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D43B1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4207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1DB228A"/>
    <w:multiLevelType w:val="hybridMultilevel"/>
    <w:tmpl w:val="6618402E"/>
    <w:lvl w:ilvl="0" w:tplc="89A8995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4B9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E2B4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E4B3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C33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D2D2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8A872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343B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1E0A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4524140"/>
    <w:multiLevelType w:val="hybridMultilevel"/>
    <w:tmpl w:val="00726394"/>
    <w:styleLink w:val="ImportedStyle1"/>
    <w:lvl w:ilvl="0" w:tplc="B764277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9AFBB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18E034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529F4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2E03C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CEE736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609F7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56027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ECE828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C1A5353"/>
    <w:multiLevelType w:val="hybridMultilevel"/>
    <w:tmpl w:val="B21A24F2"/>
    <w:lvl w:ilvl="0" w:tplc="B00673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FCC1E0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9848F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E6D4E4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28356C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CA6A7E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8A503A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1CE064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986004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C966275"/>
    <w:multiLevelType w:val="hybridMultilevel"/>
    <w:tmpl w:val="C5FA7E44"/>
    <w:lvl w:ilvl="0" w:tplc="75DAC5CE">
      <w:start w:val="1"/>
      <w:numFmt w:val="bullet"/>
      <w:lvlText w:val="➢"/>
      <w:lvlJc w:val="left"/>
      <w:pPr>
        <w:ind w:left="3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E0DA1A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C3EEC">
      <w:start w:val="1"/>
      <w:numFmt w:val="bullet"/>
      <w:lvlText w:val="▪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613C8">
      <w:start w:val="1"/>
      <w:numFmt w:val="bullet"/>
      <w:lvlText w:val="•"/>
      <w:lvlJc w:val="left"/>
      <w:pPr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38DBC4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C8134A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4E111E">
      <w:start w:val="1"/>
      <w:numFmt w:val="bullet"/>
      <w:lvlText w:val="•"/>
      <w:lvlJc w:val="left"/>
      <w:pPr>
        <w:ind w:left="46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00CB74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D8FD78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F250A20"/>
    <w:multiLevelType w:val="hybridMultilevel"/>
    <w:tmpl w:val="4F0AC17C"/>
    <w:lvl w:ilvl="0" w:tplc="2DC0AA6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C7D26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145E78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706814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8BCF8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DAC7C4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BC5368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E249BA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2ABAA4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8"/>
  </w:num>
  <w:num w:numId="2">
    <w:abstractNumId w:val="17"/>
  </w:num>
  <w:num w:numId="3">
    <w:abstractNumId w:val="40"/>
  </w:num>
  <w:num w:numId="4">
    <w:abstractNumId w:val="3"/>
  </w:num>
  <w:num w:numId="5">
    <w:abstractNumId w:val="24"/>
  </w:num>
  <w:num w:numId="6">
    <w:abstractNumId w:val="20"/>
  </w:num>
  <w:num w:numId="7">
    <w:abstractNumId w:val="12"/>
  </w:num>
  <w:num w:numId="8">
    <w:abstractNumId w:val="35"/>
  </w:num>
  <w:num w:numId="9">
    <w:abstractNumId w:val="37"/>
  </w:num>
  <w:num w:numId="10">
    <w:abstractNumId w:val="22"/>
  </w:num>
  <w:num w:numId="11">
    <w:abstractNumId w:val="13"/>
  </w:num>
  <w:num w:numId="12">
    <w:abstractNumId w:val="31"/>
  </w:num>
  <w:num w:numId="13">
    <w:abstractNumId w:val="26"/>
  </w:num>
  <w:num w:numId="14">
    <w:abstractNumId w:val="2"/>
  </w:num>
  <w:num w:numId="15">
    <w:abstractNumId w:val="36"/>
  </w:num>
  <w:num w:numId="16">
    <w:abstractNumId w:val="29"/>
  </w:num>
  <w:num w:numId="17">
    <w:abstractNumId w:val="15"/>
  </w:num>
  <w:num w:numId="18">
    <w:abstractNumId w:val="14"/>
  </w:num>
  <w:num w:numId="19">
    <w:abstractNumId w:val="6"/>
  </w:num>
  <w:num w:numId="20">
    <w:abstractNumId w:val="19"/>
  </w:num>
  <w:num w:numId="21">
    <w:abstractNumId w:val="9"/>
  </w:num>
  <w:num w:numId="22">
    <w:abstractNumId w:val="39"/>
  </w:num>
  <w:num w:numId="23">
    <w:abstractNumId w:val="33"/>
  </w:num>
  <w:num w:numId="24">
    <w:abstractNumId w:val="41"/>
  </w:num>
  <w:num w:numId="25">
    <w:abstractNumId w:val="21"/>
  </w:num>
  <w:num w:numId="26">
    <w:abstractNumId w:val="0"/>
  </w:num>
  <w:num w:numId="27">
    <w:abstractNumId w:val="16"/>
  </w:num>
  <w:num w:numId="28">
    <w:abstractNumId w:val="8"/>
  </w:num>
  <w:num w:numId="29">
    <w:abstractNumId w:val="7"/>
  </w:num>
  <w:num w:numId="30">
    <w:abstractNumId w:val="27"/>
  </w:num>
  <w:num w:numId="31">
    <w:abstractNumId w:val="11"/>
  </w:num>
  <w:num w:numId="32">
    <w:abstractNumId w:val="10"/>
  </w:num>
  <w:num w:numId="33">
    <w:abstractNumId w:val="18"/>
  </w:num>
  <w:num w:numId="34">
    <w:abstractNumId w:val="5"/>
  </w:num>
  <w:num w:numId="35">
    <w:abstractNumId w:val="1"/>
  </w:num>
  <w:num w:numId="36">
    <w:abstractNumId w:val="34"/>
  </w:num>
  <w:num w:numId="37">
    <w:abstractNumId w:val="23"/>
  </w:num>
  <w:num w:numId="38">
    <w:abstractNumId w:val="28"/>
  </w:num>
  <w:num w:numId="39">
    <w:abstractNumId w:val="32"/>
  </w:num>
  <w:num w:numId="40">
    <w:abstractNumId w:val="4"/>
  </w:num>
  <w:num w:numId="41">
    <w:abstractNumId w:val="30"/>
  </w:num>
  <w:num w:numId="42">
    <w:abstractNumId w:val="25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en-US" w:vendorID="64" w:dllVersion="6" w:nlCheck="1" w:checkStyle="0"/>
  <w:activeWritingStyle w:appName="MSWord" w:lang="da-DK" w:vendorID="64" w:dllVersion="6" w:nlCheck="1" w:checkStyle="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pt-PT" w:vendorID="64" w:dllVersion="6" w:nlCheck="1" w:checkStyle="0"/>
  <w:activeWritingStyle w:appName="MSWord" w:lang="en-IE" w:vendorID="64" w:dllVersion="6" w:nlCheck="1" w:checkStyle="1"/>
  <w:activeWritingStyle w:appName="MSWord" w:lang="en-US" w:vendorID="64" w:dllVersion="131078" w:nlCheck="1" w:checkStyle="1"/>
  <w:activeWritingStyle w:appName="MSWord" w:lang="da-DK" w:vendorID="64" w:dllVersion="131078" w:nlCheck="1" w:checkStyle="0"/>
  <w:activeWritingStyle w:appName="MSWord" w:lang="en-IE" w:vendorID="64" w:dllVersion="131078" w:nlCheck="1" w:checkStyle="1"/>
  <w:activeWritingStyle w:appName="MSWord" w:lang="en-GB" w:vendorID="64" w:dllVersion="131078" w:nlCheck="1" w:checkStyle="1"/>
  <w:activeWritingStyle w:appName="MSWord" w:lang="pt-PT" w:vendorID="64" w:dllVersion="131078" w:nlCheck="1" w:checkStyle="0"/>
  <w:activeWritingStyle w:appName="MSWord" w:lang="it-IT" w:vendorID="64" w:dllVersion="131078" w:nlCheck="1" w:checkStyle="0"/>
  <w:activeWritingStyle w:appName="MSWord" w:lang="fr-BE" w:vendorID="64" w:dllVersion="131078" w:nlCheck="1" w:checkStyle="0"/>
  <w:revisionView w:markup="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2BAAF306-F58C-4C12-B455-885CEA5D86CA"/>
    <w:docVar w:name="LW_COVERPAGE_TYPE" w:val="1"/>
    <w:docVar w:name="LW_CROSSREFERENCE" w:val="{SWD(2019) 307 final}"/>
    <w:docVar w:name="LW_DocType" w:val="NORMAL"/>
    <w:docVar w:name="LW_EMISSION" w:val="23.7.2019"/>
    <w:docVar w:name="LW_EMISSION_ISODATE" w:val="2019-07-23"/>
    <w:docVar w:name="LW_EMISSION_LOCATION" w:val="BRX"/>
    <w:docVar w:name="LW_EMISSION_PREFIX" w:val="Brussell, "/>
    <w:docVar w:name="LW_EMISSION_SUFFIX" w:val=" "/>
    <w:docVar w:name="LW_ID_DOCTYPE_NONLW" w:val="CP-014"/>
    <w:docVar w:name="LW_LANGUE" w:val="MT"/>
    <w:docVar w:name="LW_LEVEL_OF_SENSITIVITY" w:val="Standard treatment"/>
    <w:docVar w:name="LW_NOM.INST" w:val="IL-KUMMISSJONI EWROPE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9) 352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&lt;FMT:Bold&gt;It-Tis\u295?i\u295? tal-Azzjoni tal-UE g\u295?all-Protezzjoni u g\u295?ar-Restawr tal-Foresti tad-Dinja&lt;/FMT&gt;"/>
    <w:docVar w:name="LW_TYPE.DOC.CP" w:val="KOMUNIKAZZJONI TAL-KUMMISSJONI LILL-PARLAMENT EWROPEW, LILL-KUNSILL, LILL-KUMITAT EKONOMIKU U SO\u266?JALI EWROPEW U LILL-KUMITAT TAR-RE\u288?JUNI"/>
    <w:docVar w:name="LW_TYPE.DOC.CP.USERTEXT" w:val="&lt;EMPTY&gt;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mt-MT" w:eastAsia="mt-MT" w:bidi="mt-MT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annotation reference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jc w:val="both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Pagedecouverture">
    <w:name w:val="Page de couverture"/>
    <w:next w:val="BodyA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pPr>
      <w:keepNext/>
      <w:keepLines/>
      <w:spacing w:before="240" w:line="276" w:lineRule="auto"/>
      <w:outlineLvl w:val="0"/>
    </w:pPr>
    <w:rPr>
      <w:rFonts w:eastAsia="Times New Roman"/>
      <w:b/>
      <w:bCs/>
      <w:color w:val="000000"/>
      <w:sz w:val="28"/>
      <w:szCs w:val="28"/>
      <w:u w:color="000000"/>
    </w:rPr>
  </w:style>
  <w:style w:type="paragraph" w:customStyle="1" w:styleId="Body">
    <w:name w:val="Body"/>
    <w:link w:val="BodyChar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EndnoteText">
    <w:name w:val="endnote text"/>
    <w:link w:val="EndnoteTextChar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Caption1">
    <w:name w:val="Caption1"/>
    <w:next w:val="Body"/>
    <w:pPr>
      <w:spacing w:after="200"/>
    </w:pPr>
    <w:rPr>
      <w:rFonts w:ascii="Calibri" w:eastAsia="Calibri" w:hAnsi="Calibri" w:cs="Calibri"/>
      <w:i/>
      <w:iCs/>
      <w:color w:val="44546A"/>
      <w:sz w:val="18"/>
      <w:szCs w:val="18"/>
      <w:u w:color="44546A"/>
    </w:rPr>
  </w:style>
  <w:style w:type="character" w:customStyle="1" w:styleId="Link">
    <w:name w:val="Link"/>
    <w:rPr>
      <w:color w:val="0000FF"/>
      <w:u w:val="single" w:color="0000FF"/>
      <w:lang w:val="mt-MT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mt-MT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mt-MT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color w:val="000000"/>
      <w:sz w:val="24"/>
      <w:szCs w:val="24"/>
      <w:u w:val="none" w:color="000000"/>
    </w:r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6">
    <w:name w:val="Imported Style 6"/>
    <w:pPr>
      <w:numPr>
        <w:numId w:val="10"/>
      </w:numPr>
    </w:pPr>
  </w:style>
  <w:style w:type="numbering" w:customStyle="1" w:styleId="ImportedStyle8">
    <w:name w:val="Imported Style 8"/>
    <w:pPr>
      <w:numPr>
        <w:numId w:val="13"/>
      </w:numPr>
    </w:pPr>
  </w:style>
  <w:style w:type="paragraph" w:styleId="FootnoteText">
    <w:name w:val="footnote text"/>
    <w:rPr>
      <w:rFonts w:eastAsia="Times New Roman"/>
      <w:color w:val="000000"/>
      <w:u w:color="000000"/>
    </w:rPr>
  </w:style>
  <w:style w:type="numbering" w:customStyle="1" w:styleId="ImportedStyle11">
    <w:name w:val="Imported Style 11"/>
    <w:pPr>
      <w:numPr>
        <w:numId w:val="17"/>
      </w:numPr>
    </w:pPr>
  </w:style>
  <w:style w:type="numbering" w:customStyle="1" w:styleId="ImportedStyle12">
    <w:name w:val="Imported Style 12"/>
    <w:pPr>
      <w:numPr>
        <w:numId w:val="19"/>
      </w:numPr>
    </w:pPr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4"/>
      <w:szCs w:val="24"/>
    </w:rPr>
  </w:style>
  <w:style w:type="paragraph" w:styleId="Revision">
    <w:name w:val="Revision"/>
    <w:hidden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rPr>
      <w:rFonts w:ascii="Calibri" w:eastAsia="Calibri" w:hAnsi="Calibri" w:cs="Calibri"/>
      <w:color w:val="000000"/>
      <w:u w:color="000000"/>
    </w:rPr>
  </w:style>
  <w:style w:type="numbering" w:customStyle="1" w:styleId="ImportedStyle41">
    <w:name w:val="Imported Style 41"/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BodyChar">
    <w:name w:val="Body Char"/>
    <w:basedOn w:val="DefaultParagraphFont"/>
    <w:link w:val="Body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SensitivityChar">
    <w:name w:val="Footer Sensitivity Char"/>
    <w:basedOn w:val="BodyChar"/>
    <w:link w:val="FooterSensitivity"/>
    <w:rPr>
      <w:rFonts w:ascii="Calibri" w:eastAsia="Calibri" w:hAnsi="Calibri" w:cs="Calibri"/>
      <w:b/>
      <w:color w:val="000000"/>
      <w:sz w:val="32"/>
      <w:szCs w:val="24"/>
      <w:u w:color="00000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BodyChar"/>
    <w:link w:val="HeaderCoverPage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BodyChar"/>
    <w:link w:val="HeaderSensitivity"/>
    <w:rPr>
      <w:rFonts w:ascii="Calibri" w:eastAsia="Calibri" w:hAnsi="Calibri" w:cs="Calibri"/>
      <w:b/>
      <w:color w:val="000000"/>
      <w:sz w:val="32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00FF" w:themeColor="followedHyperlink"/>
      <w:u w:val="single"/>
    </w:rPr>
  </w:style>
  <w:style w:type="paragraph" w:customStyle="1" w:styleId="SecurityMarking">
    <w:name w:val="SecurityMarking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5103"/>
    </w:pPr>
    <w:rPr>
      <w:rFonts w:eastAsiaTheme="minorHAnsi"/>
      <w:sz w:val="28"/>
      <w:szCs w:val="22"/>
      <w:bdr w:val="none" w:sz="0" w:space="0" w:color="auto"/>
      <w:lang w:eastAsia="en-US" w:bidi="ar-SA"/>
    </w:rPr>
  </w:style>
  <w:style w:type="paragraph" w:customStyle="1" w:styleId="DateMarking">
    <w:name w:val="DateMarking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5103"/>
    </w:pPr>
    <w:rPr>
      <w:rFonts w:eastAsiaTheme="minorHAnsi"/>
      <w:i/>
      <w:sz w:val="28"/>
      <w:szCs w:val="22"/>
      <w:bdr w:val="none" w:sz="0" w:space="0" w:color="auto"/>
      <w:lang w:eastAsia="en-US" w:bidi="ar-SA"/>
    </w:rPr>
  </w:style>
  <w:style w:type="paragraph" w:customStyle="1" w:styleId="ReleasableTo">
    <w:name w:val="ReleasableTo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5103"/>
    </w:pPr>
    <w:rPr>
      <w:rFonts w:eastAsiaTheme="minorHAnsi"/>
      <w:i/>
      <w:sz w:val="28"/>
      <w:szCs w:val="22"/>
      <w:bdr w:val="none" w:sz="0" w:space="0" w:color="auto"/>
      <w:lang w:eastAsia="en-US" w:bidi="ar-SA"/>
    </w:rPr>
  </w:style>
  <w:style w:type="paragraph" w:customStyle="1" w:styleId="HeaderSensitivityRight">
    <w:name w:val="Header Sensitivity Right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right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mt-MT" w:eastAsia="mt-MT" w:bidi="mt-MT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annotation reference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jc w:val="both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paragraph" w:customStyle="1" w:styleId="Pagedecouverture">
    <w:name w:val="Page de couverture"/>
    <w:next w:val="BodyA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pPr>
      <w:keepNext/>
      <w:keepLines/>
      <w:spacing w:before="240" w:line="276" w:lineRule="auto"/>
      <w:outlineLvl w:val="0"/>
    </w:pPr>
    <w:rPr>
      <w:rFonts w:eastAsia="Times New Roman"/>
      <w:b/>
      <w:bCs/>
      <w:color w:val="000000"/>
      <w:sz w:val="28"/>
      <w:szCs w:val="28"/>
      <w:u w:color="000000"/>
    </w:rPr>
  </w:style>
  <w:style w:type="paragraph" w:customStyle="1" w:styleId="Body">
    <w:name w:val="Body"/>
    <w:link w:val="BodyChar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EndnoteText">
    <w:name w:val="endnote text"/>
    <w:link w:val="EndnoteTextChar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Caption1">
    <w:name w:val="Caption1"/>
    <w:next w:val="Body"/>
    <w:pPr>
      <w:spacing w:after="200"/>
    </w:pPr>
    <w:rPr>
      <w:rFonts w:ascii="Calibri" w:eastAsia="Calibri" w:hAnsi="Calibri" w:cs="Calibri"/>
      <w:i/>
      <w:iCs/>
      <w:color w:val="44546A"/>
      <w:sz w:val="18"/>
      <w:szCs w:val="18"/>
      <w:u w:color="44546A"/>
    </w:rPr>
  </w:style>
  <w:style w:type="character" w:customStyle="1" w:styleId="Link">
    <w:name w:val="Link"/>
    <w:rPr>
      <w:color w:val="0000FF"/>
      <w:u w:val="single" w:color="0000FF"/>
      <w:lang w:val="mt-MT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mt-MT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mt-MT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color w:val="000000"/>
      <w:sz w:val="24"/>
      <w:szCs w:val="24"/>
      <w:u w:val="none" w:color="000000"/>
    </w:r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6">
    <w:name w:val="Imported Style 6"/>
    <w:pPr>
      <w:numPr>
        <w:numId w:val="10"/>
      </w:numPr>
    </w:pPr>
  </w:style>
  <w:style w:type="numbering" w:customStyle="1" w:styleId="ImportedStyle8">
    <w:name w:val="Imported Style 8"/>
    <w:pPr>
      <w:numPr>
        <w:numId w:val="13"/>
      </w:numPr>
    </w:pPr>
  </w:style>
  <w:style w:type="paragraph" w:styleId="FootnoteText">
    <w:name w:val="footnote text"/>
    <w:rPr>
      <w:rFonts w:eastAsia="Times New Roman"/>
      <w:color w:val="000000"/>
      <w:u w:color="000000"/>
    </w:rPr>
  </w:style>
  <w:style w:type="numbering" w:customStyle="1" w:styleId="ImportedStyle11">
    <w:name w:val="Imported Style 11"/>
    <w:pPr>
      <w:numPr>
        <w:numId w:val="17"/>
      </w:numPr>
    </w:pPr>
  </w:style>
  <w:style w:type="numbering" w:customStyle="1" w:styleId="ImportedStyle12">
    <w:name w:val="Imported Style 12"/>
    <w:pPr>
      <w:numPr>
        <w:numId w:val="19"/>
      </w:numPr>
    </w:pPr>
  </w:style>
  <w:style w:type="paragraph" w:styleId="CommentText">
    <w:name w:val="annotation text"/>
    <w:basedOn w:val="Normal"/>
    <w:link w:val="CommentTextChar"/>
    <w:uiPriority w:val="99"/>
    <w:unhideWhenUsed/>
    <w:qFormat/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4"/>
      <w:szCs w:val="24"/>
    </w:rPr>
  </w:style>
  <w:style w:type="paragraph" w:styleId="Revision">
    <w:name w:val="Revision"/>
    <w:hidden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rPr>
      <w:rFonts w:ascii="Calibri" w:eastAsia="Calibri" w:hAnsi="Calibri" w:cs="Calibri"/>
      <w:color w:val="000000"/>
      <w:u w:color="000000"/>
    </w:rPr>
  </w:style>
  <w:style w:type="numbering" w:customStyle="1" w:styleId="ImportedStyle41">
    <w:name w:val="Imported Style 41"/>
  </w:style>
  <w:style w:type="character" w:customStyle="1" w:styleId="FooterCoverPageChar">
    <w:name w:val="Footer Cover Page Char"/>
    <w:basedOn w:val="DefaultParagraphFont"/>
    <w:link w:val="FooterCoverPag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character" w:customStyle="1" w:styleId="BodyChar">
    <w:name w:val="Body Char"/>
    <w:basedOn w:val="DefaultParagraphFont"/>
    <w:link w:val="Body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SensitivityChar">
    <w:name w:val="Footer Sensitivity Char"/>
    <w:basedOn w:val="BodyChar"/>
    <w:link w:val="FooterSensitivity"/>
    <w:rPr>
      <w:rFonts w:ascii="Calibri" w:eastAsia="Calibri" w:hAnsi="Calibri" w:cs="Calibri"/>
      <w:b/>
      <w:color w:val="000000"/>
      <w:sz w:val="32"/>
      <w:szCs w:val="24"/>
      <w:u w:color="000000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BodyChar"/>
    <w:link w:val="HeaderCoverPage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character" w:customStyle="1" w:styleId="HeaderSensitivityChar">
    <w:name w:val="Header Sensitivity Char"/>
    <w:basedOn w:val="BodyChar"/>
    <w:link w:val="HeaderSensitivity"/>
    <w:rPr>
      <w:rFonts w:ascii="Calibri" w:eastAsia="Calibri" w:hAnsi="Calibri" w:cs="Calibri"/>
      <w:b/>
      <w:color w:val="000000"/>
      <w:sz w:val="32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00FF" w:themeColor="followedHyperlink"/>
      <w:u w:val="single"/>
    </w:rPr>
  </w:style>
  <w:style w:type="paragraph" w:customStyle="1" w:styleId="SecurityMarking">
    <w:name w:val="SecurityMarking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5103"/>
    </w:pPr>
    <w:rPr>
      <w:rFonts w:eastAsiaTheme="minorHAnsi"/>
      <w:sz w:val="28"/>
      <w:szCs w:val="22"/>
      <w:bdr w:val="none" w:sz="0" w:space="0" w:color="auto"/>
      <w:lang w:eastAsia="en-US" w:bidi="ar-SA"/>
    </w:rPr>
  </w:style>
  <w:style w:type="paragraph" w:customStyle="1" w:styleId="DateMarking">
    <w:name w:val="DateMarking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5103"/>
    </w:pPr>
    <w:rPr>
      <w:rFonts w:eastAsiaTheme="minorHAnsi"/>
      <w:i/>
      <w:sz w:val="28"/>
      <w:szCs w:val="22"/>
      <w:bdr w:val="none" w:sz="0" w:space="0" w:color="auto"/>
      <w:lang w:eastAsia="en-US" w:bidi="ar-SA"/>
    </w:rPr>
  </w:style>
  <w:style w:type="paragraph" w:customStyle="1" w:styleId="ReleasableTo">
    <w:name w:val="ReleasableTo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5103"/>
    </w:pPr>
    <w:rPr>
      <w:rFonts w:eastAsiaTheme="minorHAnsi"/>
      <w:i/>
      <w:sz w:val="28"/>
      <w:szCs w:val="22"/>
      <w:bdr w:val="none" w:sz="0" w:space="0" w:color="auto"/>
      <w:lang w:eastAsia="en-US" w:bidi="ar-SA"/>
    </w:rPr>
  </w:style>
  <w:style w:type="paragraph" w:customStyle="1" w:styleId="HeaderSensitivityRight">
    <w:name w:val="Header Sensitivity Right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5" Type="http://schemas.openxmlformats.org/officeDocument/2006/relationships/footer" Target="footer4.xm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ec.europa.eu/agriculture/forest/strategy/communication_en.pdf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esteurope.org/docs/fullsoef2015.pdf" TargetMode="External"/><Relationship Id="rId13" Type="http://schemas.openxmlformats.org/officeDocument/2006/relationships/hyperlink" Target="https://www.ipbes.net/system/tdf/2018_ldr_full_report_book_v4_pages.pdf?file=1&amp;type=node&amp;id=29395" TargetMode="External"/><Relationship Id="rId18" Type="http://schemas.openxmlformats.org/officeDocument/2006/relationships/hyperlink" Target="https://eur-lex.europa.eu/legal-content/MT/TXT/?uri=CELEX:32013D1386" TargetMode="External"/><Relationship Id="rId26" Type="http://schemas.openxmlformats.org/officeDocument/2006/relationships/hyperlink" Target="https://europa.eu/capacity4dev/public-environment-climate/documents/scp-evaluation-final-report-full-package-publications" TargetMode="External"/><Relationship Id="rId3" Type="http://schemas.openxmlformats.org/officeDocument/2006/relationships/hyperlink" Target="https://www.ipbes.net/glossary/forest-degradation" TargetMode="External"/><Relationship Id="rId21" Type="http://schemas.openxmlformats.org/officeDocument/2006/relationships/hyperlink" Target="http://ec.europa.eu/environment/forests/pdf/eutr_guidance.zip" TargetMode="External"/><Relationship Id="rId34" Type="http://schemas.openxmlformats.org/officeDocument/2006/relationships/hyperlink" Target="http://www.rfo-sea.org/" TargetMode="External"/><Relationship Id="rId7" Type="http://schemas.openxmlformats.org/officeDocument/2006/relationships/hyperlink" Target="https://ec.europa.eu/info/food-farming-fisheries/forestry/forestry-explained_mt" TargetMode="External"/><Relationship Id="rId12" Type="http://schemas.openxmlformats.org/officeDocument/2006/relationships/hyperlink" Target="http://www.fao.org/3/I8661EN/i8661en.pdf" TargetMode="External"/><Relationship Id="rId17" Type="http://schemas.openxmlformats.org/officeDocument/2006/relationships/hyperlink" Target="https://eur-lex.europa.eu/legal-content/MT/TXT/?uri=celex:52011DC0244" TargetMode="External"/><Relationship Id="rId25" Type="http://schemas.openxmlformats.org/officeDocument/2006/relationships/hyperlink" Target="https://www.sciencedirect.com/science/article/pii/S1389934118300753?via=ihub" TargetMode="External"/><Relationship Id="rId33" Type="http://schemas.openxmlformats.org/officeDocument/2006/relationships/hyperlink" Target="https://forobs.jrc.ec.europa.eu/roadless/" TargetMode="External"/><Relationship Id="rId2" Type="http://schemas.openxmlformats.org/officeDocument/2006/relationships/hyperlink" Target="https://www.cbd.int/forest/definitions.shtml" TargetMode="External"/><Relationship Id="rId16" Type="http://schemas.openxmlformats.org/officeDocument/2006/relationships/hyperlink" Target="https://ec.europa.eu/europeaid/new-european-consensus-development-our-world-our-dignity-our-future_en" TargetMode="External"/><Relationship Id="rId20" Type="http://schemas.openxmlformats.org/officeDocument/2006/relationships/hyperlink" Target="http://ec.europa.eu/environment/forests/deforestation.htm" TargetMode="External"/><Relationship Id="rId29" Type="http://schemas.openxmlformats.org/officeDocument/2006/relationships/hyperlink" Target="https://hcvnetwork.org/" TargetMode="External"/><Relationship Id="rId1" Type="http://schemas.openxmlformats.org/officeDocument/2006/relationships/hyperlink" Target="http://www.fao.org/3/I8661EN/i8661en.pdf" TargetMode="External"/><Relationship Id="rId6" Type="http://schemas.openxmlformats.org/officeDocument/2006/relationships/hyperlink" Target="https://unstats.un.org/sdgs/files/report/2017/TheSustainableDevelopmentGoalsReport2017.pdf" TargetMode="External"/><Relationship Id="rId11" Type="http://schemas.openxmlformats.org/officeDocument/2006/relationships/hyperlink" Target="https://www.cbd.int/forest/definitions.shtml" TargetMode="External"/><Relationship Id="rId24" Type="http://schemas.openxmlformats.org/officeDocument/2006/relationships/hyperlink" Target="https://europa.eu/capacity4dev/value-chain-analysis-for-development-vca4d-" TargetMode="External"/><Relationship Id="rId32" Type="http://schemas.openxmlformats.org/officeDocument/2006/relationships/hyperlink" Target="https://www.wbcsd.org/Sector-Projects/Tire-Industry-Project/News/Natural-rubber-stakeholders-align-on-GPSNR-governance" TargetMode="External"/><Relationship Id="rId5" Type="http://schemas.openxmlformats.org/officeDocument/2006/relationships/hyperlink" Target="http://www.fao.org/3/a-i9535en.pdf" TargetMode="External"/><Relationship Id="rId15" Type="http://schemas.openxmlformats.org/officeDocument/2006/relationships/hyperlink" Target="http://ec.europa.eu/environment/forests/eu_comm_2019.htm" TargetMode="External"/><Relationship Id="rId23" Type="http://schemas.openxmlformats.org/officeDocument/2006/relationships/hyperlink" Target="https://www.thelancet.com/commissions/EAT" TargetMode="External"/><Relationship Id="rId28" Type="http://schemas.openxmlformats.org/officeDocument/2006/relationships/hyperlink" Target="http://www.bonnchallenge.org/" TargetMode="External"/><Relationship Id="rId10" Type="http://schemas.openxmlformats.org/officeDocument/2006/relationships/hyperlink" Target="https://eur-lex.europa.eu/legal-content/MT/TXT/?uri=CELEX:52018DC0811" TargetMode="External"/><Relationship Id="rId19" Type="http://schemas.openxmlformats.org/officeDocument/2006/relationships/hyperlink" Target="https://ec.europa.eu/commission/publications/reflection-paper-towards-sustainable-europe-2030_mt" TargetMode="External"/><Relationship Id="rId31" Type="http://schemas.openxmlformats.org/officeDocument/2006/relationships/hyperlink" Target="https://ec.europa.eu/info/sites/info/files/food-farming-fisheries/farming/documents/report-tfra_mar2019_en.pdf" TargetMode="External"/><Relationship Id="rId4" Type="http://schemas.openxmlformats.org/officeDocument/2006/relationships/hyperlink" Target="https://blogs.worldbank.org/opendata/five-forest-figures-international-day-forests" TargetMode="External"/><Relationship Id="rId9" Type="http://schemas.openxmlformats.org/officeDocument/2006/relationships/hyperlink" Target="https://eur-lex.europa.eu/legal-content/MT/TXT/?uri=CELEX:52013DC0659" TargetMode="External"/><Relationship Id="rId14" Type="http://schemas.openxmlformats.org/officeDocument/2006/relationships/hyperlink" Target="http://www.fao.org/3/a-i5588e.pdf" TargetMode="External"/><Relationship Id="rId22" Type="http://schemas.openxmlformats.org/officeDocument/2006/relationships/hyperlink" Target="http://ec.europa.eu/environment/forests/studies_EUaction_deforestation_palm_oil.htm" TargetMode="External"/><Relationship Id="rId27" Type="http://schemas.openxmlformats.org/officeDocument/2006/relationships/hyperlink" Target="https://eur-lex.europa.eu/legal-content/MT/TXT/?uri=COM:2016:87:FIN" TargetMode="External"/><Relationship Id="rId30" Type="http://schemas.openxmlformats.org/officeDocument/2006/relationships/hyperlink" Target="http://highcarbonstock.org/" TargetMode="External"/><Relationship Id="rId35" Type="http://schemas.openxmlformats.org/officeDocument/2006/relationships/hyperlink" Target="http://apps.rcmrd.org/ofesa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6b963b55-664c-4df9-9384-48ffbb749435">Not Started</EC_Collab_Status>
    <see_x0020_also xmlns="6b963b55-664c-4df9-9384-48ffbb749435">
      <Url xsi:nil="true"/>
      <Description xsi:nil="true"/>
    </see_x0020_also>
    <_Status xmlns="http://schemas.microsoft.com/sharepoint/v3/fields">Not Started</_Status>
    <EC_Collab_Reference xmlns="6b963b55-664c-4df9-9384-48ffbb749435" xsi:nil="true"/>
    <EC_Collab_DocumentLanguage xmlns="6b963b55-664c-4df9-9384-48ffbb749435">EN</EC_Collab_DocumentLangu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49252DB641C1814EA88C2BA66C078CD9" ma:contentTypeVersion="2" ma:contentTypeDescription="Create a new document in this library." ma:contentTypeScope="" ma:versionID="bd151f7aadca48ccb229207852faebc7">
  <xsd:schema xmlns:xsd="http://www.w3.org/2001/XMLSchema" xmlns:xs="http://www.w3.org/2001/XMLSchema" xmlns:p="http://schemas.microsoft.com/office/2006/metadata/properties" xmlns:ns2="http://schemas.microsoft.com/sharepoint/v3/fields" xmlns:ns3="6b963b55-664c-4df9-9384-48ffbb749435" targetNamespace="http://schemas.microsoft.com/office/2006/metadata/properties" ma:root="true" ma:fieldsID="7d2ddf95bd19223e14f3ec53b45951c6" ns2:_="" ns3:_="">
    <xsd:import namespace="http://schemas.microsoft.com/sharepoint/v3/fields"/>
    <xsd:import namespace="6b963b55-664c-4df9-9384-48ffbb749435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3:see_x0020_als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63b55-664c-4df9-9384-48ffbb749435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see_x0020_also" ma:index="16" nillable="true" ma:displayName="see also" ma:format="Hyperlink" ma:internalName="see_x0020_als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F9AE6AE-2D90-4D7E-BEC0-3908B20F6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45993-4ADA-4A7F-A51C-670058984E40}">
  <ds:schemaRefs>
    <ds:schemaRef ds:uri="6b963b55-664c-4df9-9384-48ffbb74943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0BBF2E-CD64-4F2B-8186-4D804C7FE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b963b55-664c-4df9-9384-48ffbb749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F6E008-6AE1-42B3-8B28-0144AD56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6281</Words>
  <Characters>47993</Characters>
  <Application>Microsoft Office Word</Application>
  <DocSecurity>0</DocSecurity>
  <Lines>799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WES PDFC Administrator</cp:lastModifiedBy>
  <cp:revision>19</cp:revision>
  <cp:lastPrinted>2019-07-16T11:26:00Z</cp:lastPrinted>
  <dcterms:created xsi:type="dcterms:W3CDTF">2019-07-19T15:00:00Z</dcterms:created>
  <dcterms:modified xsi:type="dcterms:W3CDTF">2019-08-08T14:15:00Z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reated using">
    <vt:lpwstr>LW 6.0.1, Build 20180503</vt:lpwstr>
  </property>
  <property fmtid="{D5CDD505-2E9C-101B-9397-08002B2CF9AE}" pid="7" name="Last edited using">
    <vt:lpwstr>LW 7.0, Build 20190717</vt:lpwstr>
  </property>
  <property fmtid="{D5CDD505-2E9C-101B-9397-08002B2CF9AE}" pid="8" name="_LW_INVALIDATED_ContentTypeId">
    <vt:lpwstr>0x010100258AA79CEB83498886A3A086811232500049252DB641C1814EA88C2BA66C078CD9</vt:lpwstr>
  </property>
  <property fmtid="{D5CDD505-2E9C-101B-9397-08002B2CF9AE}" pid="9" name="CPTemplateID">
    <vt:lpwstr>CP-014</vt:lpwstr>
  </property>
</Properties>
</file>