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9AE2D0E7-FEC3-41E8-998C-FE56AEE61F89" style="width:450.75pt;height:420.75pt">
            <v:imagedata r:id="rId9" o:title=""/>
          </v:shape>
        </w:pict>
      </w:r>
    </w:p>
    <w:bookmarkEnd w:id="0"/>
    <w:p>
      <w:pPr>
        <w:pStyle w:val="BodyA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417" w:bottom="1134" w:left="1417" w:header="709" w:footer="709" w:gutter="0"/>
          <w:pgNumType w:start="2"/>
          <w:cols w:space="720"/>
          <w:docGrid w:linePitch="326"/>
        </w:sectPr>
      </w:pPr>
    </w:p>
    <w:p>
      <w:pPr>
        <w:pStyle w:val="Body"/>
        <w:keepNext/>
        <w:keepLines/>
        <w:widowControl w:val="0"/>
        <w:spacing w:after="0" w:line="240" w:lineRule="auto"/>
        <w:jc w:val="center"/>
        <w:rPr>
          <w:rStyle w:val="None"/>
          <w:rFonts w:ascii="Times New Roman" w:hAnsi="Times New Roman"/>
          <w:b/>
          <w:bCs/>
          <w:noProof/>
          <w:sz w:val="24"/>
          <w:szCs w:val="24"/>
        </w:rPr>
      </w:pPr>
      <w:bookmarkStart w:id="1" w:name="_GoBack"/>
      <w:bookmarkEnd w:id="1"/>
      <w:r>
        <w:rPr>
          <w:rStyle w:val="None"/>
          <w:rFonts w:ascii="Times New Roman" w:hAnsi="Times New Roman"/>
          <w:b/>
          <w:bCs/>
          <w:noProof/>
        </w:rPr>
        <w:lastRenderedPageBreak/>
        <w:t>ПРИЛОЖЕНИЕ IІ</w:t>
      </w:r>
    </w:p>
    <w:p>
      <w:pPr>
        <w:pStyle w:val="Body"/>
        <w:keepNext/>
        <w:keepLines/>
        <w:widowControl w:val="0"/>
        <w:spacing w:after="0" w:line="240" w:lineRule="auto"/>
        <w:jc w:val="center"/>
        <w:rPr>
          <w:rStyle w:val="None"/>
          <w:rFonts w:ascii="Times New Roman" w:hAnsi="Times New Roman"/>
          <w:b/>
          <w:bCs/>
          <w:noProof/>
          <w:sz w:val="24"/>
          <w:szCs w:val="24"/>
        </w:rPr>
      </w:pPr>
    </w:p>
    <w:p>
      <w:pPr>
        <w:pStyle w:val="Body"/>
        <w:keepNext/>
        <w:keepLines/>
        <w:widowControl w:val="0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noProof/>
        </w:rPr>
        <w:t xml:space="preserve">Действия, </w:t>
      </w:r>
      <w:r>
        <w:rPr>
          <w:rStyle w:val="None"/>
          <w:rFonts w:ascii="Times New Roman" w:hAnsi="Times New Roman"/>
          <w:b/>
          <w:noProof/>
        </w:rPr>
        <w:t>препоръчани на органите на държавите членки, промишлеността и гражданското общество</w:t>
      </w:r>
    </w:p>
    <w:p>
      <w:pPr>
        <w:pStyle w:val="Body"/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"/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98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92"/>
      </w:tblGrid>
      <w:tr>
        <w:trPr>
          <w:trHeight w:val="5773"/>
          <w:jc w:val="center"/>
        </w:trPr>
        <w:tc>
          <w:tcPr>
            <w:tcW w:w="9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widowControl w:val="0"/>
              <w:rPr>
                <w:noProof/>
              </w:rPr>
            </w:pPr>
            <w:r>
              <w:rPr>
                <w:rStyle w:val="None"/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Органите на държавите членки се насърчават: 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разработват и прилагат национални стратегии и планове за действие относно обезлесяването и деградацията на горите, включително: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 xml:space="preserve">информационни кампании и ангажираност със съответните предприятия; 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доброволни ангажименти в подкрепа на заложената в настоящото съобщение цел, по-специално за намаляване на търсенето от страна на ЕС на продукти от вериги на доставки, свързани с обезлесяване и деградация на гори;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действия за насърчаване на прозрачността на веригите на доставки.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подкрепят държавите партньори при: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подобряване на съответните политически и регулаторни рамки;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подобряване на иновативните инструменти за финансиране (например „зелените“ облигации);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 xml:space="preserve">усъвършенстване на плащанията за схеми за екосистемни услуги; 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насърчаване на националните банкови сектори да подкрепят инвестициите в устойчиво селско стопанство, горско стопанство и инфраструктура.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В рамките на сътрудничеството за развитие: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гарантират, че финансовото участие не допринася за обезлесяването и деградацията на горите;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увеличат подкрепата, предоставяна за устойчивото селско стопанство, агролесовъдството, агроекологията и друго устойчиво на изменението на климата или биологично земеделие, включително за дребните земеделски стопани, с цел да се осигурят устойчиви вериги за създаване на стойност в селското и горското стопанство;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подпомагат управлението на защитени горски територии, устойчивото управление на горите и усилията за възстановяване на деградирали гори, включително залесяване и повторно залесяване;</w:t>
            </w:r>
          </w:p>
          <w:p>
            <w:pPr>
              <w:pStyle w:val="ListParagraph"/>
              <w:numPr>
                <w:ilvl w:val="1"/>
                <w:numId w:val="31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подпомагат действията за защита на правата на коренното население и местните общности и за подобряване на поземленото управление и правоприлагането.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продължат да работят активно с други държави и ключови заинтересовани страни в многостранен контекст, например в многостранните споразумения в областта на околната среда, политическите процеси и форуми (напр. агенциите и комитетите на ООН), да подкрепят приемането и прилагането на стриктни ангажименти и разпоредби за спиране на обезлесяването и деградацията на горите.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включват все по-активно разпоредби относно устойчиви вериги за създаване на стойност в търговските споразумения, като се поставя специален акцент върху обезлесяването, в контекста на ОИСР и други важни форуми.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предоставят принос в научните изследвания и иновациите във връзка със спирането на обезлесяването и деградацията на горите чрез национални и европейски програми за финансиране.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оказват подкрепа за международното и двустранното сътрудничество, както и за сътрудничеството със съответните научноизследователски институции и организации, работещи по въпросите на обезлесяването и деградацията на горите.</w:t>
            </w:r>
          </w:p>
        </w:tc>
      </w:tr>
      <w:tr>
        <w:trPr>
          <w:trHeight w:val="4182"/>
          <w:jc w:val="center"/>
        </w:trPr>
        <w:tc>
          <w:tcPr>
            <w:tcW w:w="9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widowControl w:val="0"/>
              <w:spacing w:after="0" w:line="240" w:lineRule="auto"/>
              <w:rPr>
                <w:rStyle w:val="None"/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b/>
                <w:bCs/>
                <w:noProof/>
                <w:sz w:val="20"/>
                <w:szCs w:val="20"/>
              </w:rPr>
              <w:t>Промишлеността се приканва:</w:t>
            </w:r>
          </w:p>
          <w:p>
            <w:pPr>
              <w:pStyle w:val="Body"/>
              <w:widowControl w:val="0"/>
              <w:spacing w:after="0" w:line="240" w:lineRule="auto"/>
              <w:rPr>
                <w:noProof/>
              </w:rPr>
            </w:pPr>
          </w:p>
          <w:p>
            <w:pPr>
              <w:pStyle w:val="ListParagraph"/>
              <w:numPr>
                <w:ilvl w:val="0"/>
                <w:numId w:val="32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 xml:space="preserve">Да поеме доброволни ангажименти в подкрепа на заложената в настоящото съобщение цел, по-специално за намаляване на използването на продукти от вериги на доставки, свързани с обезлесяване и деградация на гори,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 за насърчаване на прозрачността на веригите на доставки.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интегрира свързаните с обезлесяването съображения в действията на предприятията, засягащи корпоративната социална отговорност/отговорното бизнес поведение.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подкрепя напредъка към устойчиви практики на земеползване и намаляване на натиска върху горите.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подкрепя инвестициите в устойчивото управление на горите, възстановяването и повторното залесяване на деградирали горски ландшафти и екосистеми.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увеличи усилията за предоставяне на възможности и защита на правата на коренното население и местните общности, включително правата на владеене на земи и гори и трудовите права.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прилага активно интегрирани трансгранични действия за спиране на обезлесяването и деградацията на горите.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 xml:space="preserve">Да засили сътрудничеството и партньорствата с международните органи в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областта на суровините</w:t>
            </w: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 xml:space="preserve"> и съответните инициативи и ключови заинтересовани страни за справяне с обезлесяването и деградацията на горите.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гарантира, че инвестициите не допринасят за обезлесяването и деградацията на горите и увеличават прозрачността.</w:t>
            </w:r>
          </w:p>
          <w:p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засили подкрепата за научноизследователски и развойни дейности в области от пряко значение за изпълнение на заложените в съобщението цели и да използва по-широко инструментите за наблюдение и проследяване по цялата верига на доставки.</w:t>
            </w:r>
          </w:p>
        </w:tc>
      </w:tr>
      <w:tr>
        <w:trPr>
          <w:trHeight w:val="3029"/>
          <w:jc w:val="center"/>
        </w:trPr>
        <w:tc>
          <w:tcPr>
            <w:tcW w:w="9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widowControl w:val="0"/>
              <w:spacing w:after="0" w:line="240" w:lineRule="auto"/>
              <w:rPr>
                <w:rStyle w:val="None"/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b/>
                <w:bCs/>
                <w:noProof/>
                <w:sz w:val="20"/>
                <w:szCs w:val="20"/>
              </w:rPr>
              <w:t>Гражданското общество се насърчава:</w:t>
            </w:r>
          </w:p>
          <w:p>
            <w:pPr>
              <w:pStyle w:val="Body"/>
              <w:widowControl w:val="0"/>
              <w:spacing w:after="0" w:line="240" w:lineRule="auto"/>
              <w:rPr>
                <w:noProof/>
              </w:rPr>
            </w:pPr>
          </w:p>
          <w:p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 xml:space="preserve">Да мобилизира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своите</w:t>
            </w: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 xml:space="preserve"> мрежи за повишаване на осведомеността по въпроса за обезлесяването и деградацията на горите и да популяризира целите на настоящото съобщение.</w:t>
            </w:r>
          </w:p>
          <w:p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подпомага защитата на правата на коренното население и местните общности, включително правата на владеене на земи и гори, чрез подпомагане на специално обособени механизми, организации на гражданското общество, защитници на правата на човека и на поземлените права и процесите на участие, както и чрез предоставяне на експертен опит и обмен на най-добри практики.</w:t>
            </w:r>
          </w:p>
          <w:p>
            <w:pPr>
              <w:pStyle w:val="ListParagraph"/>
              <w:widowControl w:val="0"/>
              <w:numPr>
                <w:ilvl w:val="0"/>
                <w:numId w:val="33"/>
              </w:numPr>
              <w:rPr>
                <w:rStyle w:val="None"/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изпълнява активна роля в интегрираните трансгранични действия за спиране на обезлесяването и деградацията на горите.</w:t>
            </w:r>
          </w:p>
          <w:p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продължава да работи за повишаване на осведомеността относно обезлесяването и деградацията на горите в рамките на всички важни международни форуми.</w:t>
            </w:r>
          </w:p>
          <w:p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допринася за увеличаване на прозрачността, свързана с инвестициите.</w:t>
            </w:r>
          </w:p>
          <w:p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noProof/>
                <w:sz w:val="20"/>
                <w:szCs w:val="20"/>
              </w:rPr>
              <w:t>Да допринася за проследимостта и прозрачността на веригите на доставки.</w:t>
            </w:r>
          </w:p>
        </w:tc>
      </w:tr>
    </w:tbl>
    <w:p>
      <w:pPr>
        <w:pStyle w:val="Body"/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0" w:h="16840"/>
      <w:pgMar w:top="1440" w:right="1440" w:bottom="1440" w:left="1440" w:header="709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407041" w16cid:durableId="20D33372"/>
  <w16cid:commentId w16cid:paraId="2A6C7E97" w16cid:durableId="20D33373"/>
  <w16cid:commentId w16cid:paraId="5BB57744" w16cid:durableId="20D33374"/>
  <w16cid:commentId w16cid:paraId="235E59A1" w16cid:durableId="20D33375"/>
  <w16cid:commentId w16cid:paraId="05B0E8FA" w16cid:durableId="20D33376"/>
  <w16cid:commentId w16cid:paraId="6AD3CF32" w16cid:durableId="20D33377"/>
  <w16cid:commentId w16cid:paraId="382D1EAA" w16cid:durableId="20D33378"/>
  <w16cid:commentId w16cid:paraId="7175550C" w16cid:durableId="20D33379"/>
  <w16cid:commentId w16cid:paraId="3D4C9C67" w16cid:durableId="20D3337A"/>
  <w16cid:commentId w16cid:paraId="041EB199" w16cid:durableId="20D3337B"/>
  <w16cid:commentId w16cid:paraId="5D2D30C5" w16cid:durableId="20D3337C"/>
  <w16cid:commentId w16cid:paraId="040A8C6B" w16cid:durableId="20D3337D"/>
  <w16cid:commentId w16cid:paraId="0840345A" w16cid:durableId="20D3337E"/>
  <w16cid:commentId w16cid:paraId="3E76387B" w16cid:durableId="20D3337F"/>
  <w16cid:commentId w16cid:paraId="52B6BC13" w16cid:durableId="20D33380"/>
  <w16cid:commentId w16cid:paraId="253810EE" w16cid:durableId="20D33381"/>
  <w16cid:commentId w16cid:paraId="28E71C7C" w16cid:durableId="20D33382"/>
  <w16cid:commentId w16cid:paraId="2FA58FCC" w16cid:durableId="20D33383"/>
  <w16cid:commentId w16cid:paraId="1BA2377E" w16cid:durableId="20D33384"/>
  <w16cid:commentId w16cid:paraId="08120792" w16cid:durableId="20D33385"/>
  <w16cid:commentId w16cid:paraId="4D8D69B2" w16cid:durableId="20D33386"/>
  <w16cid:commentId w16cid:paraId="036C8F70" w16cid:durableId="20D33387"/>
  <w16cid:commentId w16cid:paraId="5A39D256" w16cid:durableId="20D33388"/>
  <w16cid:commentId w16cid:paraId="71A04351" w16cid:durableId="20D33389"/>
  <w16cid:commentId w16cid:paraId="5AE99C79" w16cid:durableId="20D3338A"/>
  <w16cid:commentId w16cid:paraId="5EBC6F61" w16cid:durableId="20D3338B"/>
  <w16cid:commentId w16cid:paraId="5F1FD77A" w16cid:durableId="20D33832"/>
  <w16cid:commentId w16cid:paraId="2C74C516" w16cid:durableId="20D3338C"/>
  <w16cid:commentId w16cid:paraId="6C350BBB" w16cid:durableId="20D3338D"/>
  <w16cid:commentId w16cid:paraId="4A0FFF37" w16cid:durableId="20D3338E"/>
  <w16cid:commentId w16cid:paraId="62BECB9A" w16cid:durableId="20D3338F"/>
  <w16cid:commentId w16cid:paraId="488BF3A7" w16cid:durableId="20D3389F"/>
  <w16cid:commentId w16cid:paraId="4C95BEFE" w16cid:durableId="20D33390"/>
  <w16cid:commentId w16cid:paraId="27CCED44" w16cid:durableId="20D33391"/>
  <w16cid:commentId w16cid:paraId="7BB71F1E" w16cid:durableId="20D33392"/>
  <w16cid:commentId w16cid:paraId="53B4E4A1" w16cid:durableId="20D33393"/>
  <w16cid:commentId w16cid:paraId="14AAB9AD" w16cid:durableId="20D333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Foo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0D0"/>
    <w:multiLevelType w:val="hybridMultilevel"/>
    <w:tmpl w:val="166A5EFE"/>
    <w:lvl w:ilvl="0" w:tplc="AB9866A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428E0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E3EB0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0AFF7E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CC1006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20990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9CE724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6C0C2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C2038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582C81"/>
    <w:multiLevelType w:val="hybridMultilevel"/>
    <w:tmpl w:val="14183616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D7EE5"/>
    <w:multiLevelType w:val="hybridMultilevel"/>
    <w:tmpl w:val="C3E6EA9C"/>
    <w:numStyleLink w:val="ImportedStyle8"/>
  </w:abstractNum>
  <w:abstractNum w:abstractNumId="3">
    <w:nsid w:val="10653515"/>
    <w:multiLevelType w:val="hybridMultilevel"/>
    <w:tmpl w:val="45B4835A"/>
    <w:styleLink w:val="ImportedStyle3"/>
    <w:lvl w:ilvl="0" w:tplc="8996CAB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E6B39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8375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8A94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D0876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CA224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C83AC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0358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EA75F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494B57"/>
    <w:multiLevelType w:val="hybridMultilevel"/>
    <w:tmpl w:val="0ABAC628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F45D5"/>
    <w:multiLevelType w:val="hybridMultilevel"/>
    <w:tmpl w:val="630641D0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54147"/>
    <w:multiLevelType w:val="hybridMultilevel"/>
    <w:tmpl w:val="EC2CE0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5F3AFA"/>
    <w:multiLevelType w:val="hybridMultilevel"/>
    <w:tmpl w:val="94CA9230"/>
    <w:styleLink w:val="ImportedStyle12"/>
    <w:lvl w:ilvl="0" w:tplc="B3A2BCB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A31E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66817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708AB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4DE8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DB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64DDD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42BC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A169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DA031D9"/>
    <w:multiLevelType w:val="hybridMultilevel"/>
    <w:tmpl w:val="3A042B38"/>
    <w:lvl w:ilvl="0" w:tplc="5B76325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0522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CE59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3E39E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6C00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6A16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AE228C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DAF02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2E598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59862D9"/>
    <w:multiLevelType w:val="hybridMultilevel"/>
    <w:tmpl w:val="BCD24CDE"/>
    <w:lvl w:ilvl="0" w:tplc="3B36E99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C042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A744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7E177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805C9E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C2F3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B2593A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2CBF4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62E0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82B2271"/>
    <w:multiLevelType w:val="hybridMultilevel"/>
    <w:tmpl w:val="1B9CBA64"/>
    <w:lvl w:ilvl="0" w:tplc="1974E28C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4820FC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5AD8D4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8C5BE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785712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A4C0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1C2D10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A2402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407AB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3127D03"/>
    <w:multiLevelType w:val="hybridMultilevel"/>
    <w:tmpl w:val="639E271E"/>
    <w:lvl w:ilvl="0" w:tplc="26445706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E895D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046732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8161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E0A3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037DC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B80DBE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ACB5E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0EDE60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6B31D7A"/>
    <w:multiLevelType w:val="hybridMultilevel"/>
    <w:tmpl w:val="1E923D1C"/>
    <w:lvl w:ilvl="0" w:tplc="C9182306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1270E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A2CC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0A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668B3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BA19BE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4AB70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24E6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34A786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A743FA8"/>
    <w:multiLevelType w:val="hybridMultilevel"/>
    <w:tmpl w:val="B5261FFC"/>
    <w:styleLink w:val="ImportedStyle4"/>
    <w:lvl w:ilvl="0" w:tplc="5BF4FF0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9C344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DC4BD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0C97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6C3F4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AAE7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2404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A0129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4985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E516C38"/>
    <w:multiLevelType w:val="hybridMultilevel"/>
    <w:tmpl w:val="59905DDA"/>
    <w:numStyleLink w:val="ImportedStyle6"/>
  </w:abstractNum>
  <w:abstractNum w:abstractNumId="15">
    <w:nsid w:val="3F0C02F3"/>
    <w:multiLevelType w:val="hybridMultilevel"/>
    <w:tmpl w:val="E8A6A86E"/>
    <w:numStyleLink w:val="ImportedStyle11"/>
  </w:abstractNum>
  <w:abstractNum w:abstractNumId="16">
    <w:nsid w:val="43EF751F"/>
    <w:multiLevelType w:val="hybridMultilevel"/>
    <w:tmpl w:val="E8A6A86E"/>
    <w:styleLink w:val="ImportedStyle11"/>
    <w:lvl w:ilvl="0" w:tplc="276264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481DF8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3A3BC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F4466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DC5C9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03F2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EE759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C8BA5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A763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5785D47"/>
    <w:multiLevelType w:val="hybridMultilevel"/>
    <w:tmpl w:val="65608BE8"/>
    <w:lvl w:ilvl="0" w:tplc="AC3E7CA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0A30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C658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62924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3C4486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4913E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921084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AAF82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A632E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7391836"/>
    <w:multiLevelType w:val="hybridMultilevel"/>
    <w:tmpl w:val="00726394"/>
    <w:numStyleLink w:val="ImportedStyle1"/>
  </w:abstractNum>
  <w:abstractNum w:abstractNumId="19">
    <w:nsid w:val="486C1724"/>
    <w:multiLevelType w:val="hybridMultilevel"/>
    <w:tmpl w:val="F966810C"/>
    <w:lvl w:ilvl="0" w:tplc="4826559C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E0FC0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FEACD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C501E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CE268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A08D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A78E4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AC7A2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9050B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9057ADA"/>
    <w:multiLevelType w:val="hybridMultilevel"/>
    <w:tmpl w:val="94CA9230"/>
    <w:numStyleLink w:val="ImportedStyle12"/>
  </w:abstractNum>
  <w:abstractNum w:abstractNumId="21">
    <w:nsid w:val="4B1F1729"/>
    <w:multiLevelType w:val="hybridMultilevel"/>
    <w:tmpl w:val="8850E2AE"/>
    <w:lvl w:ilvl="0" w:tplc="C378471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FCD06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242F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2A15F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40AD2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C2FAB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C4B7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66FB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BCA4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CA87D6A"/>
    <w:multiLevelType w:val="hybridMultilevel"/>
    <w:tmpl w:val="3460D03C"/>
    <w:lvl w:ilvl="0" w:tplc="24902B9C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0280C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D274E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2D98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B86AA2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46A36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4519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D067D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6E04F2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09D5629"/>
    <w:multiLevelType w:val="hybridMultilevel"/>
    <w:tmpl w:val="59905DDA"/>
    <w:styleLink w:val="ImportedStyle6"/>
    <w:lvl w:ilvl="0" w:tplc="D286EF2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92A12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72395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F650D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127A3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981C1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3EE4F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83B1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892D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4E64A50"/>
    <w:multiLevelType w:val="hybridMultilevel"/>
    <w:tmpl w:val="60AAB9EE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D0468"/>
    <w:multiLevelType w:val="hybridMultilevel"/>
    <w:tmpl w:val="45B4835A"/>
    <w:numStyleLink w:val="ImportedStyle3"/>
  </w:abstractNum>
  <w:abstractNum w:abstractNumId="26">
    <w:nsid w:val="55503187"/>
    <w:multiLevelType w:val="hybridMultilevel"/>
    <w:tmpl w:val="923A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33214"/>
    <w:multiLevelType w:val="hybridMultilevel"/>
    <w:tmpl w:val="C3E6EA9C"/>
    <w:styleLink w:val="ImportedStyle8"/>
    <w:lvl w:ilvl="0" w:tplc="05A0051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30439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0A3B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B0780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6B36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0EB0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7A208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A53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6312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87C49CF"/>
    <w:multiLevelType w:val="hybridMultilevel"/>
    <w:tmpl w:val="B35C4CAC"/>
    <w:lvl w:ilvl="0" w:tplc="B37C226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04FB0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1CFEE4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FA052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40FB3E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C82F4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0994E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B8488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0EB73E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BD30841"/>
    <w:multiLevelType w:val="hybridMultilevel"/>
    <w:tmpl w:val="B9E28292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317D4"/>
    <w:multiLevelType w:val="hybridMultilevel"/>
    <w:tmpl w:val="C11254C6"/>
    <w:lvl w:ilvl="0" w:tplc="B950A24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34AB0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0D6B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C0191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06C27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6AACF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A8AA6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D09A9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9E34F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33B2C0C"/>
    <w:multiLevelType w:val="hybridMultilevel"/>
    <w:tmpl w:val="F728415A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C3A75"/>
    <w:multiLevelType w:val="hybridMultilevel"/>
    <w:tmpl w:val="C9B84D20"/>
    <w:lvl w:ilvl="0" w:tplc="26BA285A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AE64C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C038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60C10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653E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42E9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90F1C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9EE77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45A2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4FD03A0"/>
    <w:multiLevelType w:val="hybridMultilevel"/>
    <w:tmpl w:val="8DF6B2F4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64A47"/>
    <w:multiLevelType w:val="hybridMultilevel"/>
    <w:tmpl w:val="A4446C20"/>
    <w:lvl w:ilvl="0" w:tplc="908E159C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8D14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BC6D50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A6D9E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C485C8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AE403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83FA2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5A8E9A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4538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7FB4FD9"/>
    <w:multiLevelType w:val="hybridMultilevel"/>
    <w:tmpl w:val="0D966E2E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C2435"/>
    <w:multiLevelType w:val="hybridMultilevel"/>
    <w:tmpl w:val="B5261FFC"/>
    <w:numStyleLink w:val="ImportedStyle4"/>
  </w:abstractNum>
  <w:abstractNum w:abstractNumId="37">
    <w:nsid w:val="710F2E3E"/>
    <w:multiLevelType w:val="hybridMultilevel"/>
    <w:tmpl w:val="64CEB0C0"/>
    <w:lvl w:ilvl="0" w:tplc="4E1AA59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34876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F04C9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CEBC8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E8C5B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10CE6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B0C5A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D43B1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4207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1784D40"/>
    <w:multiLevelType w:val="hybridMultilevel"/>
    <w:tmpl w:val="B07E85B2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9">
    <w:nsid w:val="71DB228A"/>
    <w:multiLevelType w:val="hybridMultilevel"/>
    <w:tmpl w:val="6618402E"/>
    <w:lvl w:ilvl="0" w:tplc="89A8995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4B9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E2B4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E4B3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C33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D2D2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8A872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343B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1E0A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4524140"/>
    <w:multiLevelType w:val="hybridMultilevel"/>
    <w:tmpl w:val="00726394"/>
    <w:styleLink w:val="ImportedStyle1"/>
    <w:lvl w:ilvl="0" w:tplc="B764277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9AFBB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18E034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529F4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2E03C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EE736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609F7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6027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ECE828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C1A5353"/>
    <w:multiLevelType w:val="hybridMultilevel"/>
    <w:tmpl w:val="B21A24F2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FCC1E0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9848F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E6D4E4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8356C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A6A7E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8A503A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1CE064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986004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C966275"/>
    <w:multiLevelType w:val="hybridMultilevel"/>
    <w:tmpl w:val="C5FA7E44"/>
    <w:lvl w:ilvl="0" w:tplc="75DAC5CE">
      <w:start w:val="1"/>
      <w:numFmt w:val="bullet"/>
      <w:lvlText w:val="➢"/>
      <w:lvlJc w:val="left"/>
      <w:pPr>
        <w:ind w:left="3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E0DA1A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C3EEC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613C8">
      <w:start w:val="1"/>
      <w:numFmt w:val="bullet"/>
      <w:lvlText w:val="•"/>
      <w:lvlJc w:val="left"/>
      <w:pPr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38DBC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C8134A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4E111E">
      <w:start w:val="1"/>
      <w:numFmt w:val="bullet"/>
      <w:lvlText w:val="•"/>
      <w:lvlJc w:val="left"/>
      <w:pPr>
        <w:ind w:left="46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00CB7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D8FD78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F250A20"/>
    <w:multiLevelType w:val="hybridMultilevel"/>
    <w:tmpl w:val="4F0AC17C"/>
    <w:lvl w:ilvl="0" w:tplc="2DC0AA6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C7D2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145E78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06814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8BCF8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DAC7C4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C5368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E249BA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2ABAA4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0"/>
  </w:num>
  <w:num w:numId="2">
    <w:abstractNumId w:val="18"/>
  </w:num>
  <w:num w:numId="3">
    <w:abstractNumId w:val="42"/>
  </w:num>
  <w:num w:numId="4">
    <w:abstractNumId w:val="3"/>
  </w:num>
  <w:num w:numId="5">
    <w:abstractNumId w:val="25"/>
  </w:num>
  <w:num w:numId="6">
    <w:abstractNumId w:val="21"/>
  </w:num>
  <w:num w:numId="7">
    <w:abstractNumId w:val="13"/>
  </w:num>
  <w:num w:numId="8">
    <w:abstractNumId w:val="36"/>
  </w:num>
  <w:num w:numId="9">
    <w:abstractNumId w:val="39"/>
  </w:num>
  <w:num w:numId="10">
    <w:abstractNumId w:val="23"/>
  </w:num>
  <w:num w:numId="11">
    <w:abstractNumId w:val="14"/>
  </w:num>
  <w:num w:numId="12">
    <w:abstractNumId w:val="32"/>
  </w:num>
  <w:num w:numId="13">
    <w:abstractNumId w:val="27"/>
  </w:num>
  <w:num w:numId="14">
    <w:abstractNumId w:val="2"/>
  </w:num>
  <w:num w:numId="15">
    <w:abstractNumId w:val="37"/>
  </w:num>
  <w:num w:numId="16">
    <w:abstractNumId w:val="30"/>
  </w:num>
  <w:num w:numId="17">
    <w:abstractNumId w:val="16"/>
  </w:num>
  <w:num w:numId="18">
    <w:abstractNumId w:val="15"/>
  </w:num>
  <w:num w:numId="19">
    <w:abstractNumId w:val="7"/>
  </w:num>
  <w:num w:numId="20">
    <w:abstractNumId w:val="20"/>
  </w:num>
  <w:num w:numId="21">
    <w:abstractNumId w:val="10"/>
  </w:num>
  <w:num w:numId="22">
    <w:abstractNumId w:val="41"/>
  </w:num>
  <w:num w:numId="23">
    <w:abstractNumId w:val="34"/>
  </w:num>
  <w:num w:numId="24">
    <w:abstractNumId w:val="43"/>
  </w:num>
  <w:num w:numId="25">
    <w:abstractNumId w:val="22"/>
  </w:num>
  <w:num w:numId="26">
    <w:abstractNumId w:val="0"/>
  </w:num>
  <w:num w:numId="27">
    <w:abstractNumId w:val="17"/>
  </w:num>
  <w:num w:numId="28">
    <w:abstractNumId w:val="9"/>
  </w:num>
  <w:num w:numId="29">
    <w:abstractNumId w:val="8"/>
  </w:num>
  <w:num w:numId="30">
    <w:abstractNumId w:val="28"/>
  </w:num>
  <w:num w:numId="31">
    <w:abstractNumId w:val="12"/>
  </w:num>
  <w:num w:numId="32">
    <w:abstractNumId w:val="11"/>
  </w:num>
  <w:num w:numId="33">
    <w:abstractNumId w:val="19"/>
  </w:num>
  <w:num w:numId="34">
    <w:abstractNumId w:val="5"/>
  </w:num>
  <w:num w:numId="35">
    <w:abstractNumId w:val="1"/>
  </w:num>
  <w:num w:numId="36">
    <w:abstractNumId w:val="35"/>
  </w:num>
  <w:num w:numId="37">
    <w:abstractNumId w:val="24"/>
  </w:num>
  <w:num w:numId="38">
    <w:abstractNumId w:val="29"/>
  </w:num>
  <w:num w:numId="39">
    <w:abstractNumId w:val="33"/>
  </w:num>
  <w:num w:numId="40">
    <w:abstractNumId w:val="4"/>
  </w:num>
  <w:num w:numId="41">
    <w:abstractNumId w:val="31"/>
  </w:num>
  <w:num w:numId="42">
    <w:abstractNumId w:val="26"/>
  </w:num>
  <w:num w:numId="43">
    <w:abstractNumId w:val="32"/>
  </w:num>
  <w:num w:numId="44">
    <w:abstractNumId w:val="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6" w:nlCheck="1" w:checkStyle="0"/>
  <w:activeWritingStyle w:appName="MSWord" w:lang="da-DK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pt-PT" w:vendorID="64" w:dllVersion="6" w:nlCheck="1" w:checkStyle="0"/>
  <w:activeWritingStyle w:appName="MSWord" w:lang="en-IE" w:vendorID="64" w:dllVersion="6" w:nlCheck="1" w:checkStyle="1"/>
  <w:activeWritingStyle w:appName="MSWord" w:lang="en-US" w:vendorID="64" w:dllVersion="131078" w:nlCheck="1" w:checkStyle="1"/>
  <w:activeWritingStyle w:appName="MSWord" w:lang="da-DK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pt-PT" w:vendorID="64" w:dllVersion="131078" w:nlCheck="1" w:checkStyle="0"/>
  <w:activeWritingStyle w:appName="MSWord" w:lang="it-IT" w:vendorID="64" w:dllVersion="131078" w:nlCheck="1" w:checkStyle="0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\u1082?\u1098?\u1084?"/>
    <w:docVar w:name="LW_ANNEX_NBR_FIRST" w:val="2"/>
    <w:docVar w:name="LW_ANNEX_NBR_LAST" w:val="2"/>
    <w:docVar w:name="LW_ANNEX_UNIQUE" w:val="0"/>
    <w:docVar w:name="LW_CORRIGENDUM" w:val="&lt;UNUSED&gt;"/>
    <w:docVar w:name="LW_COVERPAGE_EXISTS" w:val="True"/>
    <w:docVar w:name="LW_COVERPAGE_GUID" w:val="9AE2D0E7-FEC3-41E8-998C-FE56AEE61F89"/>
    <w:docVar w:name="LW_COVERPAGE_TYPE" w:val="1"/>
    <w:docVar w:name="LW_CROSSREFERENCE" w:val="{SWD(2019) 307 final}"/>
    <w:docVar w:name="LW_DocType" w:val="NORMAL"/>
    <w:docVar w:name="LW_EMISSION" w:val="23.7.2019"/>
    <w:docVar w:name="LW_EMISSION_ISODATE" w:val="2019-07-23"/>
    <w:docVar w:name="LW_EMISSION_LOCATION" w:val="BRX"/>
    <w:docVar w:name="LW_EMISSION_PREFIX" w:val="Брюксел, "/>
    <w:docVar w:name="LW_EMISSION_SUFFIX" w:val=" \u1075?."/>
    <w:docVar w:name="LW_ID_DOCTYPE_NONLW" w:val="CP-039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&lt;FMT:Bold&gt;\u1047?\u1072?\u1089?\u1080?\u1083?\u1074?\u1072?\u1085?\u1077? \u1085?\u1072? \u1076?\u1077?\u1081?\u1089?\u1090?\u1074?\u1080?\u1103?\u1090?\u1072? \u1085?\u1072? \u1045?\u1057? \u1079?\u1072? \u1086?\u1087?\u1072?\u1079?\u1074?\u1072?\u1085?\u1077? \u1080? \u1074?\u1098?\u1079?\u1089?\u1090?\u1072?\u1085?\u1086?\u1074?\u1103?\u1074?\u1072?\u1085?\u1077? \u1085?\u1072? \u1075?\u1086?\u1088?\u1080?\u1090?\u1077? \u1074? \u1089?\u1074?\u1077?\u1090?\u1086?\u1074?\u1077?\u1085? \u1084?\u1072?\u1097?\u1072?\u1073?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35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\u1055?\u1056?\u1048?\u1051?\u1054?\u1046?\u1045?\u1053?\u1048?\u1045?_x000b_"/>
    <w:docVar w:name="LW_TYPEACTEPRINCIPAL.CP" w:val="\u1057?\u1066?\u1054?\u1041?\u1065?\u1045?\u1053?\u1048?\u1045? \u1053?\u1040? \u1050?\u1054?\u1052?\u1048?\u1057?\u1048?\u1071?\u1058?\u1040? \u1044?\u1054? \u1045?\u1042?\u1056?\u1054?\u1055?\u1045?\u1049?\u1057?\u1050?\u1048?\u1071? \u1055?\u1040?\u1056?\u1051?\u1040?\u1052?\u1045?\u1053?\u1058?, \u1057?\u1066?\u1042?\u1045?\u1058?\u1040?, \u1045?\u1042?\u1056?\u1054?\u1055?\u1045?\u1049?\u1057?\u1050?\u1048?\u1071? \u1048?\u1050?\u1054?\u1053?\u1054?\u1052?\u1048?\u1063?\u1045?\u1057?\u1050?\u1048? \u1048? \u1057?\u1054?\u1062?\u1048?\u1040?\u1051?\u1045?\u1053? \u1050?\u1054?\u1052?\u1048?\u1058?\u1045?\u1058? \u1048? \u1050?\u1054?\u1052?\u1048?\u1058?\u1045?\u1058?\u1040? \u1053?\u1040? \u1056?\u1045?\u1043?\u1048?\u1054?\u1053?\u1048?\u1058?\u1045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bg-B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jc w:val="both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Pagedecouverture">
    <w:name w:val="Page de couverture"/>
    <w:next w:val="BodyA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keepLines/>
      <w:spacing w:before="240" w:line="276" w:lineRule="auto"/>
      <w:outlineLvl w:val="0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Body">
    <w:name w:val="Body"/>
    <w:link w:val="Body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EndnoteText">
    <w:name w:val="endnote text"/>
    <w:link w:val="EndnoteTextChar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aption1">
    <w:name w:val="Caption1"/>
    <w:next w:val="Body"/>
    <w:pPr>
      <w:spacing w:after="200"/>
    </w:pPr>
    <w:rPr>
      <w:rFonts w:ascii="Calibri" w:eastAsia="Calibri" w:hAnsi="Calibri" w:cs="Calibri"/>
      <w:i/>
      <w:iCs/>
      <w:color w:val="44546A"/>
      <w:sz w:val="18"/>
      <w:szCs w:val="18"/>
      <w:u w:color="44546A"/>
    </w:rPr>
  </w:style>
  <w:style w:type="character" w:customStyle="1" w:styleId="Link">
    <w:name w:val="Link"/>
    <w:rPr>
      <w:color w:val="0000FF"/>
      <w:u w:val="single" w:color="0000FF"/>
      <w:lang w:val="bg-BG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bg-BG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bg-BG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color w:val="000000"/>
      <w:sz w:val="24"/>
      <w:szCs w:val="24"/>
      <w:u w:val="none" w:color="000000"/>
    </w:r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6">
    <w:name w:val="Imported Style 6"/>
    <w:pPr>
      <w:numPr>
        <w:numId w:val="10"/>
      </w:numPr>
    </w:pPr>
  </w:style>
  <w:style w:type="numbering" w:customStyle="1" w:styleId="ImportedStyle8">
    <w:name w:val="Imported Style 8"/>
    <w:pPr>
      <w:numPr>
        <w:numId w:val="13"/>
      </w:numPr>
    </w:pPr>
  </w:style>
  <w:style w:type="paragraph" w:styleId="FootnoteText">
    <w:name w:val="footnote text"/>
    <w:rPr>
      <w:rFonts w:eastAsia="Times New Roman"/>
      <w:color w:val="000000"/>
      <w:u w:color="000000"/>
    </w:rPr>
  </w:style>
  <w:style w:type="numbering" w:customStyle="1" w:styleId="ImportedStyle11">
    <w:name w:val="Imported Style 11"/>
    <w:pPr>
      <w:numPr>
        <w:numId w:val="17"/>
      </w:numPr>
    </w:pPr>
  </w:style>
  <w:style w:type="numbering" w:customStyle="1" w:styleId="ImportedStyle12">
    <w:name w:val="Imported Style 12"/>
    <w:pPr>
      <w:numPr>
        <w:numId w:val="19"/>
      </w:numPr>
    </w:p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4"/>
      <w:szCs w:val="24"/>
    </w:rPr>
  </w:style>
  <w:style w:type="paragraph" w:styleId="Revision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rPr>
      <w:rFonts w:ascii="Calibri" w:eastAsia="Calibri" w:hAnsi="Calibri" w:cs="Calibri"/>
      <w:color w:val="000000"/>
      <w:u w:color="000000"/>
    </w:rPr>
  </w:style>
  <w:style w:type="numbering" w:customStyle="1" w:styleId="ImportedStyle41">
    <w:name w:val="Imported Style 41"/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BodyChar">
    <w:name w:val="Body Char"/>
    <w:basedOn w:val="DefaultParagraphFont"/>
    <w:link w:val="Body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SensitivityChar">
    <w:name w:val="Footer Sensitivity Char"/>
    <w:basedOn w:val="BodyChar"/>
    <w:link w:val="FooterSensitivity"/>
    <w:rPr>
      <w:rFonts w:ascii="Calibri" w:eastAsia="Calibri" w:hAnsi="Calibri" w:cs="Calibri"/>
      <w:b/>
      <w:color w:val="000000"/>
      <w:sz w:val="32"/>
      <w:szCs w:val="24"/>
      <w:u w:color="00000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BodyChar"/>
    <w:link w:val="HeaderCoverPage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BodyChar"/>
    <w:link w:val="HeaderSensitivity"/>
    <w:rPr>
      <w:rFonts w:ascii="Calibri" w:eastAsia="Calibri" w:hAnsi="Calibri" w:cs="Calibri"/>
      <w:b/>
      <w:color w:val="000000"/>
      <w:sz w:val="32"/>
      <w:szCs w:val="24"/>
      <w:u w:color="000000"/>
    </w:rPr>
  </w:style>
  <w:style w:type="paragraph" w:customStyle="1" w:styleId="SecurityMarking">
    <w:name w:val="SecurityMarking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5103"/>
    </w:pPr>
    <w:rPr>
      <w:rFonts w:eastAsiaTheme="minorHAnsi"/>
      <w:sz w:val="28"/>
      <w:szCs w:val="22"/>
      <w:bdr w:val="none" w:sz="0" w:space="0" w:color="auto"/>
    </w:rPr>
  </w:style>
  <w:style w:type="paragraph" w:customStyle="1" w:styleId="DateMarking">
    <w:name w:val="DateMarking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5103"/>
    </w:pPr>
    <w:rPr>
      <w:rFonts w:eastAsiaTheme="minorHAnsi"/>
      <w:i/>
      <w:sz w:val="28"/>
      <w:szCs w:val="22"/>
      <w:bdr w:val="none" w:sz="0" w:space="0" w:color="auto"/>
    </w:rPr>
  </w:style>
  <w:style w:type="paragraph" w:customStyle="1" w:styleId="ReleasableTo">
    <w:name w:val="ReleasableTo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5103"/>
    </w:pPr>
    <w:rPr>
      <w:rFonts w:eastAsiaTheme="minorHAnsi"/>
      <w:i/>
      <w:sz w:val="28"/>
      <w:szCs w:val="22"/>
      <w:bdr w:val="none" w:sz="0" w:space="0" w:color="auto"/>
    </w:rPr>
  </w:style>
  <w:style w:type="paragraph" w:customStyle="1" w:styleId="HeaderSensitivityRight">
    <w:name w:val="Header Sensitivity Right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bg-B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jc w:val="both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Pagedecouverture">
    <w:name w:val="Page de couverture"/>
    <w:next w:val="BodyA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keepLines/>
      <w:spacing w:before="240" w:line="276" w:lineRule="auto"/>
      <w:outlineLvl w:val="0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Body">
    <w:name w:val="Body"/>
    <w:link w:val="Body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EndnoteText">
    <w:name w:val="endnote text"/>
    <w:link w:val="EndnoteTextChar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aption1">
    <w:name w:val="Caption1"/>
    <w:next w:val="Body"/>
    <w:pPr>
      <w:spacing w:after="200"/>
    </w:pPr>
    <w:rPr>
      <w:rFonts w:ascii="Calibri" w:eastAsia="Calibri" w:hAnsi="Calibri" w:cs="Calibri"/>
      <w:i/>
      <w:iCs/>
      <w:color w:val="44546A"/>
      <w:sz w:val="18"/>
      <w:szCs w:val="18"/>
      <w:u w:color="44546A"/>
    </w:rPr>
  </w:style>
  <w:style w:type="character" w:customStyle="1" w:styleId="Link">
    <w:name w:val="Link"/>
    <w:rPr>
      <w:color w:val="0000FF"/>
      <w:u w:val="single" w:color="0000FF"/>
      <w:lang w:val="bg-BG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bg-BG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bg-BG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color w:val="000000"/>
      <w:sz w:val="24"/>
      <w:szCs w:val="24"/>
      <w:u w:val="none" w:color="000000"/>
    </w:r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6">
    <w:name w:val="Imported Style 6"/>
    <w:pPr>
      <w:numPr>
        <w:numId w:val="10"/>
      </w:numPr>
    </w:pPr>
  </w:style>
  <w:style w:type="numbering" w:customStyle="1" w:styleId="ImportedStyle8">
    <w:name w:val="Imported Style 8"/>
    <w:pPr>
      <w:numPr>
        <w:numId w:val="13"/>
      </w:numPr>
    </w:pPr>
  </w:style>
  <w:style w:type="paragraph" w:styleId="FootnoteText">
    <w:name w:val="footnote text"/>
    <w:rPr>
      <w:rFonts w:eastAsia="Times New Roman"/>
      <w:color w:val="000000"/>
      <w:u w:color="000000"/>
    </w:rPr>
  </w:style>
  <w:style w:type="numbering" w:customStyle="1" w:styleId="ImportedStyle11">
    <w:name w:val="Imported Style 11"/>
    <w:pPr>
      <w:numPr>
        <w:numId w:val="17"/>
      </w:numPr>
    </w:pPr>
  </w:style>
  <w:style w:type="numbering" w:customStyle="1" w:styleId="ImportedStyle12">
    <w:name w:val="Imported Style 12"/>
    <w:pPr>
      <w:numPr>
        <w:numId w:val="19"/>
      </w:numPr>
    </w:p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4"/>
      <w:szCs w:val="24"/>
    </w:rPr>
  </w:style>
  <w:style w:type="paragraph" w:styleId="Revision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rPr>
      <w:rFonts w:ascii="Calibri" w:eastAsia="Calibri" w:hAnsi="Calibri" w:cs="Calibri"/>
      <w:color w:val="000000"/>
      <w:u w:color="000000"/>
    </w:rPr>
  </w:style>
  <w:style w:type="numbering" w:customStyle="1" w:styleId="ImportedStyle41">
    <w:name w:val="Imported Style 41"/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BodyChar">
    <w:name w:val="Body Char"/>
    <w:basedOn w:val="DefaultParagraphFont"/>
    <w:link w:val="Body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SensitivityChar">
    <w:name w:val="Footer Sensitivity Char"/>
    <w:basedOn w:val="BodyChar"/>
    <w:link w:val="FooterSensitivity"/>
    <w:rPr>
      <w:rFonts w:ascii="Calibri" w:eastAsia="Calibri" w:hAnsi="Calibri" w:cs="Calibri"/>
      <w:b/>
      <w:color w:val="000000"/>
      <w:sz w:val="32"/>
      <w:szCs w:val="24"/>
      <w:u w:color="00000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BodyChar"/>
    <w:link w:val="HeaderCoverPage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BodyChar"/>
    <w:link w:val="HeaderSensitivity"/>
    <w:rPr>
      <w:rFonts w:ascii="Calibri" w:eastAsia="Calibri" w:hAnsi="Calibri" w:cs="Calibri"/>
      <w:b/>
      <w:color w:val="000000"/>
      <w:sz w:val="32"/>
      <w:szCs w:val="24"/>
      <w:u w:color="000000"/>
    </w:rPr>
  </w:style>
  <w:style w:type="paragraph" w:customStyle="1" w:styleId="SecurityMarking">
    <w:name w:val="SecurityMarking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5103"/>
    </w:pPr>
    <w:rPr>
      <w:rFonts w:eastAsiaTheme="minorHAnsi"/>
      <w:sz w:val="28"/>
      <w:szCs w:val="22"/>
      <w:bdr w:val="none" w:sz="0" w:space="0" w:color="auto"/>
    </w:rPr>
  </w:style>
  <w:style w:type="paragraph" w:customStyle="1" w:styleId="DateMarking">
    <w:name w:val="DateMarking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5103"/>
    </w:pPr>
    <w:rPr>
      <w:rFonts w:eastAsiaTheme="minorHAnsi"/>
      <w:i/>
      <w:sz w:val="28"/>
      <w:szCs w:val="22"/>
      <w:bdr w:val="none" w:sz="0" w:space="0" w:color="auto"/>
    </w:rPr>
  </w:style>
  <w:style w:type="paragraph" w:customStyle="1" w:styleId="ReleasableTo">
    <w:name w:val="ReleasableTo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5103"/>
    </w:pPr>
    <w:rPr>
      <w:rFonts w:eastAsiaTheme="minorHAnsi"/>
      <w:i/>
      <w:sz w:val="28"/>
      <w:szCs w:val="22"/>
      <w:bdr w:val="none" w:sz="0" w:space="0" w:color="auto"/>
    </w:rPr>
  </w:style>
  <w:style w:type="paragraph" w:customStyle="1" w:styleId="HeaderSensitivityRight">
    <w:name w:val="Header Sensitivity Right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B36B1D1-4496-4692-ACC6-14C0ED5A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738</Words>
  <Characters>4607</Characters>
  <Application>Microsoft Office Word</Application>
  <DocSecurity>0</DocSecurity>
  <Lines>79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AGOTHA Anthony (CAB-TIMMERMANS)</dc:creator>
  <cp:lastModifiedBy>DIGIT/C6</cp:lastModifiedBy>
  <cp:revision>11</cp:revision>
  <cp:lastPrinted>2019-07-19T12:48:00Z</cp:lastPrinted>
  <dcterms:created xsi:type="dcterms:W3CDTF">2019-07-19T14:58:00Z</dcterms:created>
  <dcterms:modified xsi:type="dcterms:W3CDTF">2019-08-08T14:14:00Z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7.0, Build 20190717</vt:lpwstr>
  </property>
  <property fmtid="{D5CDD505-2E9C-101B-9397-08002B2CF9AE}" pid="8" name="First annex">
    <vt:lpwstr>2</vt:lpwstr>
  </property>
  <property fmtid="{D5CDD505-2E9C-101B-9397-08002B2CF9AE}" pid="9" name="Last annex">
    <vt:lpwstr>2</vt:lpwstr>
  </property>
  <property fmtid="{D5CDD505-2E9C-101B-9397-08002B2CF9AE}" pid="10" name="Unique annex">
    <vt:lpwstr>0</vt:lpwstr>
  </property>
  <property fmtid="{D5CDD505-2E9C-101B-9397-08002B2CF9AE}" pid="11" name="CPTemplateID">
    <vt:lpwstr>CP-039</vt:lpwstr>
  </property>
</Properties>
</file>