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404EA40-0D43-440B-9837-14C2E3F53A45" style="width:450.75pt;height:406.5pt">
            <v:imagedata r:id="rId9" o:title=""/>
          </v:shape>
        </w:pict>
      </w:r>
    </w:p>
    <w:bookmarkEnd w:id="0"/>
    <w:p>
      <w:pPr>
        <w:pStyle w:val="BodyA"/>
        <w:rPr>
          <w:noProof/>
          <w:lang w:val="en-GB"/>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pPr>
        <w:pStyle w:val="Body"/>
        <w:keepNext/>
        <w:keepLines/>
        <w:widowControl w:val="0"/>
        <w:spacing w:after="0" w:line="240" w:lineRule="auto"/>
        <w:jc w:val="center"/>
        <w:rPr>
          <w:rStyle w:val="None"/>
          <w:rFonts w:ascii="Times New Roman" w:hAnsi="Times New Roman"/>
          <w:b/>
          <w:bCs/>
          <w:noProof/>
          <w:sz w:val="24"/>
          <w:szCs w:val="24"/>
        </w:rPr>
      </w:pPr>
      <w:bookmarkStart w:id="1" w:name="_GoBack"/>
      <w:bookmarkEnd w:id="1"/>
      <w:r>
        <w:rPr>
          <w:rStyle w:val="None"/>
          <w:rFonts w:ascii="Times New Roman" w:hAnsi="Times New Roman"/>
          <w:b/>
          <w:bCs/>
          <w:noProof/>
          <w:sz w:val="24"/>
          <w:szCs w:val="24"/>
        </w:rPr>
        <w:lastRenderedPageBreak/>
        <w:t>II. MELLÉKLET</w:t>
      </w:r>
    </w:p>
    <w:p>
      <w:pPr>
        <w:pStyle w:val="Body"/>
        <w:keepNext/>
        <w:keepLines/>
        <w:widowControl w:val="0"/>
        <w:spacing w:after="0" w:line="240" w:lineRule="auto"/>
        <w:jc w:val="center"/>
        <w:rPr>
          <w:rStyle w:val="None"/>
          <w:rFonts w:ascii="Times New Roman" w:hAnsi="Times New Roman"/>
          <w:b/>
          <w:bCs/>
          <w:noProof/>
          <w:sz w:val="24"/>
          <w:szCs w:val="24"/>
          <w:lang w:val="en-GB"/>
        </w:rPr>
      </w:pPr>
    </w:p>
    <w:p>
      <w:pPr>
        <w:pStyle w:val="Body"/>
        <w:keepNext/>
        <w:keepLines/>
        <w:widowControl w:val="0"/>
        <w:spacing w:after="0" w:line="240" w:lineRule="auto"/>
        <w:jc w:val="center"/>
        <w:rPr>
          <w:rStyle w:val="None"/>
          <w:rFonts w:ascii="Times New Roman" w:eastAsia="Times New Roman" w:hAnsi="Times New Roman" w:cs="Times New Roman"/>
          <w:b/>
          <w:noProof/>
          <w:sz w:val="24"/>
          <w:szCs w:val="24"/>
        </w:rPr>
      </w:pPr>
      <w:r>
        <w:rPr>
          <w:rStyle w:val="None"/>
          <w:rFonts w:ascii="Times New Roman" w:hAnsi="Times New Roman"/>
          <w:b/>
          <w:noProof/>
          <w:sz w:val="24"/>
          <w:szCs w:val="24"/>
        </w:rPr>
        <w:t>A tagállami hatóságok, az ipari szereplők és a civil társadalom számára javasolt intézkedések</w:t>
      </w:r>
    </w:p>
    <w:p>
      <w:pPr>
        <w:pStyle w:val="Body"/>
        <w:keepNext/>
        <w:keepLines/>
        <w:widowControl w:val="0"/>
        <w:spacing w:after="0" w:line="240" w:lineRule="auto"/>
        <w:jc w:val="center"/>
        <w:rPr>
          <w:rFonts w:ascii="Times New Roman" w:eastAsia="Times New Roman" w:hAnsi="Times New Roman" w:cs="Times New Roman"/>
          <w:noProof/>
          <w:sz w:val="24"/>
          <w:szCs w:val="24"/>
          <w:lang w:val="en-GB"/>
        </w:rPr>
      </w:pPr>
    </w:p>
    <w:p>
      <w:pPr>
        <w:pStyle w:val="Body"/>
        <w:keepNext/>
        <w:keepLines/>
        <w:widowControl w:val="0"/>
        <w:spacing w:after="0" w:line="240" w:lineRule="auto"/>
        <w:jc w:val="center"/>
        <w:rPr>
          <w:rFonts w:ascii="Times New Roman" w:eastAsia="Times New Roman" w:hAnsi="Times New Roman" w:cs="Times New Roman"/>
          <w:noProof/>
          <w:sz w:val="24"/>
          <w:szCs w:val="24"/>
          <w:lang w:val="en-GB"/>
        </w:rPr>
      </w:pPr>
    </w:p>
    <w:tbl>
      <w:tblPr>
        <w:tblW w:w="98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92"/>
      </w:tblGrid>
      <w:tr>
        <w:trPr>
          <w:trHeight w:val="5773"/>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rPr>
                <w:noProof/>
              </w:rPr>
            </w:pPr>
            <w:r>
              <w:rPr>
                <w:rStyle w:val="None"/>
                <w:rFonts w:ascii="Times New Roman" w:hAnsi="Times New Roman"/>
                <w:b/>
                <w:bCs/>
                <w:noProof/>
                <w:sz w:val="20"/>
                <w:szCs w:val="20"/>
              </w:rPr>
              <w:t xml:space="preserve">A Bizottság arra biztatja a tagállami hatóságokat, hogy: </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Dolgozzanak ki és hajtsanak végre az erdőirtásra és erdőpusztulásra vonatkozó nemzeti stratégiákat és cselekvési terveket, többek között:</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 xml:space="preserve">indítsanak figyelemfelhívó kampányokat és folytassanak párbeszédet az érintett vállalkozásokkal; </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tegyenek önkéntes kötelezettségvállalásokat a közlemény céljainak támogatása érdekében, különös tekintettel az erdőirtást és erdőpusztulást feltételező ellátási láncokból származó termékek uniós keresletének csökkentésére;</w:t>
            </w:r>
          </w:p>
          <w:p>
            <w:pPr>
              <w:pStyle w:val="ListParagraph"/>
              <w:numPr>
                <w:ilvl w:val="1"/>
                <w:numId w:val="31"/>
              </w:numPr>
              <w:rPr>
                <w:rFonts w:ascii="Times New Roman" w:hAnsi="Times New Roman"/>
                <w:noProof/>
                <w:sz w:val="20"/>
                <w:szCs w:val="20"/>
              </w:rPr>
            </w:pPr>
            <w:r>
              <w:rPr>
                <w:rStyle w:val="None"/>
                <w:rFonts w:ascii="Times New Roman" w:hAnsi="Times New Roman"/>
                <w:noProof/>
                <w:sz w:val="20"/>
                <w:szCs w:val="20"/>
              </w:rPr>
              <w:t>hozzanak az ellátási láncok átláthatóságát előmozdító intézkedéseket.</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Nyújtsanak támogatást a partnerországoknak az alábbiak tekintetében:</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a vonatkozó szakpolitikai és szabályozási keretek javítása;</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az innovatív finanszírozási eszközök, mint a zöldkötvények fejlesztése;</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 xml:space="preserve">az ökoszisztéma-szolgáltatásokhoz kapcsolódó kifizetési rendszerek javítása; </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a nemzeti bankszektoraik ösztönzése arra, hogy támogassa a fenntartható mezőgazdaságba, erdészetbe és infrastruktúrába való befektetéseket.</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A fejlesztési együttműködés keretében:</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biztosítsák, hogy a pénzügyi támogatások nem járulnak hozzá az erdőirtáshoz és az erdőpusztuláshoz;</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fokozzák a fenntartható mezőgazdaság, az agrárerdészet, az agroökológia és az egyéb, az éghajlatváltozás hatásaival szemben reziliens/ökológiai gazdálkodás, többek között a mezőgazdasági kistermelők támogatását a fenntartható mezőgazdasági és erdészeti értékláncok biztosítása érdekében;</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szCs w:val="20"/>
              </w:rPr>
              <w:t>támogassák a védett erdőterületek irányítását, a fenntartható erdőgazdálkodást, valamint a lepusztult erdők helyreállítására irányuló erőfeszítéseket, többek között az erdőtelepítést és az újraerdősítést;</w:t>
            </w:r>
          </w:p>
          <w:p>
            <w:pPr>
              <w:pStyle w:val="ListParagraph"/>
              <w:numPr>
                <w:ilvl w:val="1"/>
                <w:numId w:val="31"/>
              </w:numPr>
              <w:rPr>
                <w:rFonts w:ascii="Times New Roman" w:hAnsi="Times New Roman"/>
                <w:noProof/>
                <w:sz w:val="20"/>
                <w:szCs w:val="20"/>
              </w:rPr>
            </w:pPr>
            <w:r>
              <w:rPr>
                <w:rStyle w:val="None"/>
                <w:rFonts w:ascii="Times New Roman" w:hAnsi="Times New Roman"/>
                <w:noProof/>
                <w:sz w:val="20"/>
                <w:szCs w:val="20"/>
              </w:rPr>
              <w:t>támogassák az őslakos népek és a helyi közösségek jogainak védelmét, valamint a földterületek irányításának és a jogérvényesítés javítását.</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Többoldalú kapcsolatok keretében folytassák az aktív együttműködést az egyéb országokkal és a kulcsfontosságú érdekelt felekkel, például többoldalú környezetvédelmi megállapodások és politikai eljárások révén, valamint az ENSZ ügynökségeihez és bizottságaihoz hasonló fórumok keretében, az erdőirtás és erdőpusztulás megállítására irányuló komoly kötelezettségvállalások és rendelkezések elfogadásának és végrehajtásának támogatása érdekében.</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Az OECD és egyéb releváns fórumok keretében még inkább segítsék elő a fenntartható értékláncokra vonatkozó rendelkezések beemelését a kereskedelmi megállapodásokba, különös hangsúlyt fektetve az erdőirtásra.</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szCs w:val="20"/>
              </w:rPr>
              <w:t>Nemzeti és uniós finanszírozási programokon keresztül járuljanak hozzá az erdőirtással és az erdőpusztulással kapcsolatos kutatáshoz és innovációhoz.</w:t>
            </w:r>
          </w:p>
          <w:p>
            <w:pPr>
              <w:pStyle w:val="ListParagraph"/>
              <w:numPr>
                <w:ilvl w:val="0"/>
                <w:numId w:val="31"/>
              </w:numPr>
              <w:rPr>
                <w:rFonts w:ascii="Times New Roman" w:hAnsi="Times New Roman"/>
                <w:noProof/>
                <w:sz w:val="20"/>
                <w:szCs w:val="20"/>
              </w:rPr>
            </w:pPr>
            <w:r>
              <w:rPr>
                <w:rStyle w:val="None"/>
                <w:rFonts w:ascii="Times New Roman" w:hAnsi="Times New Roman"/>
                <w:noProof/>
                <w:sz w:val="20"/>
                <w:szCs w:val="20"/>
              </w:rPr>
              <w:t>Támogassák az erdőirtással és erdőpusztulással foglalkozó kutatóintézetekkel és szervezetekkel való nemzetközi és kétoldalú együttműködést.</w:t>
            </w:r>
          </w:p>
        </w:tc>
      </w:tr>
      <w:tr>
        <w:trPr>
          <w:trHeight w:val="4182"/>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spacing w:after="0" w:line="240" w:lineRule="auto"/>
              <w:rPr>
                <w:rStyle w:val="None"/>
                <w:rFonts w:ascii="Times New Roman" w:hAnsi="Times New Roman"/>
                <w:b/>
                <w:bCs/>
                <w:noProof/>
                <w:sz w:val="20"/>
                <w:szCs w:val="20"/>
              </w:rPr>
            </w:pPr>
            <w:r>
              <w:rPr>
                <w:rStyle w:val="None"/>
                <w:rFonts w:ascii="Times New Roman" w:hAnsi="Times New Roman"/>
                <w:b/>
                <w:bCs/>
                <w:noProof/>
                <w:sz w:val="20"/>
                <w:szCs w:val="20"/>
              </w:rPr>
              <w:t>A Bizottság arra biztatja az ipari szereplőket, hogy:</w:t>
            </w:r>
          </w:p>
          <w:p>
            <w:pPr>
              <w:pStyle w:val="Body"/>
              <w:widowControl w:val="0"/>
              <w:spacing w:after="0" w:line="240" w:lineRule="auto"/>
              <w:rPr>
                <w:noProof/>
              </w:rPr>
            </w:pP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szCs w:val="20"/>
              </w:rPr>
              <w:t xml:space="preserve">Tegyenek önkéntes kötelezettségvállalásokat a közlemény célkitűzésének támogatása érdekében, különös tekintettel az erdőirtást és erdőpusztulást feltételező ellátási láncokból származó termékek használatának csökkentésére és </w:t>
            </w:r>
            <w:r>
              <w:rPr>
                <w:rFonts w:ascii="Times New Roman" w:hAnsi="Times New Roman"/>
                <w:noProof/>
                <w:sz w:val="20"/>
                <w:szCs w:val="20"/>
              </w:rPr>
              <w:t>az ellátási lánc átláthatóságának előmozdítására.</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szCs w:val="20"/>
              </w:rPr>
              <w:t>Integrálják az erdőirtással kapcsolatos megfontolásokat a vállalati társadalmi felelősségvállalásukba/felelős üzletviteli gyakorlataikba.</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szCs w:val="20"/>
              </w:rPr>
              <w:t>Támogassák a fenntartható földhasználati gyakorlatokra való áttérést és az erdőkre nehezedő nyomás csökkentését.</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szCs w:val="20"/>
              </w:rPr>
              <w:t>Támogassák a fenntartható erdőgazdálkodásra, az újraerdősítésre és a degradálódott erdőterületek és ökoszisztémák helyreállítására irányuló befektetéseket.</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szCs w:val="20"/>
              </w:rPr>
              <w:t>Fokozzák az őslakos népek és a helyi közösségek szerepvállalását és jogainak, többek között föld- és erdőbirtoklási jogainak és munkajogainak védelmét.</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szCs w:val="20"/>
              </w:rPr>
              <w:t>Aktívan vállaljanak kötelezettséget az erdőirtás és az erdőpusztulás megállítására irányuló határokon átnyúló intézkedésekre, és hajtsák végre azokat.</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szCs w:val="20"/>
              </w:rPr>
              <w:t xml:space="preserve">Az erdőirtás és az erdőpusztulás kezelése érdekében fokozzák az együttműködést és a partnerséget a </w:t>
            </w:r>
            <w:r>
              <w:rPr>
                <w:rFonts w:ascii="Times New Roman" w:hAnsi="Times New Roman"/>
                <w:noProof/>
                <w:sz w:val="20"/>
                <w:szCs w:val="20"/>
              </w:rPr>
              <w:t>nemzetközi árutestületekkel</w:t>
            </w:r>
            <w:r>
              <w:rPr>
                <w:rStyle w:val="None"/>
                <w:rFonts w:ascii="Times New Roman" w:hAnsi="Times New Roman"/>
                <w:noProof/>
                <w:sz w:val="20"/>
                <w:szCs w:val="20"/>
              </w:rPr>
              <w:t>, a releváns kezdeményezésekkel és a kulcsfontosságú érdekelt felekkel.</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szCs w:val="20"/>
              </w:rPr>
              <w:t>Biztosítsák, hogy a befektetések nem járulnak hozzá az erdőirtáshoz és az erdőpusztuláshoz, valamint fokozzák az átláthatóságot.</w:t>
            </w:r>
          </w:p>
          <w:p>
            <w:pPr>
              <w:pStyle w:val="ListParagraph"/>
              <w:widowControl w:val="0"/>
              <w:numPr>
                <w:ilvl w:val="0"/>
                <w:numId w:val="32"/>
              </w:numPr>
              <w:rPr>
                <w:rFonts w:ascii="Times New Roman" w:hAnsi="Times New Roman"/>
                <w:noProof/>
                <w:sz w:val="20"/>
                <w:szCs w:val="20"/>
              </w:rPr>
            </w:pPr>
            <w:r>
              <w:rPr>
                <w:rStyle w:val="None"/>
                <w:rFonts w:ascii="Times New Roman" w:hAnsi="Times New Roman"/>
                <w:noProof/>
                <w:sz w:val="20"/>
                <w:szCs w:val="20"/>
              </w:rPr>
              <w:t>Növeljék a közlemény célkitűzéseinek eléréséhez közvetlenül kapcsolódó területeken folytatott kutatás és innováció támogatását, és fokozzák a megfigyelési és nyomon követési eszközök használatát a teljes ellátási láncon belül.</w:t>
            </w:r>
          </w:p>
        </w:tc>
      </w:tr>
      <w:tr>
        <w:trPr>
          <w:trHeight w:val="3029"/>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spacing w:after="0" w:line="240" w:lineRule="auto"/>
              <w:rPr>
                <w:rStyle w:val="None"/>
                <w:rFonts w:ascii="Times New Roman" w:hAnsi="Times New Roman"/>
                <w:b/>
                <w:bCs/>
                <w:noProof/>
                <w:sz w:val="20"/>
                <w:szCs w:val="20"/>
              </w:rPr>
            </w:pPr>
            <w:r>
              <w:rPr>
                <w:rStyle w:val="None"/>
                <w:rFonts w:ascii="Times New Roman" w:hAnsi="Times New Roman"/>
                <w:b/>
                <w:bCs/>
                <w:noProof/>
                <w:sz w:val="20"/>
                <w:szCs w:val="20"/>
              </w:rPr>
              <w:t>A Bizottság arra biztatja a civil társadalmat, hogy:</w:t>
            </w:r>
          </w:p>
          <w:p>
            <w:pPr>
              <w:pStyle w:val="Body"/>
              <w:widowControl w:val="0"/>
              <w:spacing w:after="0" w:line="240" w:lineRule="auto"/>
              <w:rPr>
                <w:noProof/>
              </w:rPr>
            </w:pP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szCs w:val="20"/>
              </w:rPr>
              <w:t xml:space="preserve">Mobilizálja </w:t>
            </w:r>
            <w:r>
              <w:rPr>
                <w:rFonts w:ascii="Times New Roman" w:hAnsi="Times New Roman"/>
                <w:noProof/>
                <w:sz w:val="20"/>
                <w:szCs w:val="20"/>
              </w:rPr>
              <w:t>a</w:t>
            </w:r>
            <w:r>
              <w:rPr>
                <w:rStyle w:val="None"/>
                <w:rFonts w:ascii="Times New Roman" w:hAnsi="Times New Roman"/>
                <w:noProof/>
                <w:sz w:val="20"/>
                <w:szCs w:val="20"/>
              </w:rPr>
              <w:t xml:space="preserve"> hálózatait az erdőirtással és erdőpusztulással kapcsolatos tudatosság növelése érdekében, és mozdítsa elő a jelen közlemény célkitűzéseit.</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szCs w:val="20"/>
              </w:rPr>
              <w:t>Mozdítsa elő az őslakos népek és a helyi közösségek jogainak, többek között föld- és erdőbirtoklási jogainak védelmét az e célra szolgáló struktúrák, a civil társadalmi szervezetek, az emberi és a földdel kapcsolatos jogokat védelmező személyek és a részvételi eljárások támogatása, valamint szaktudás biztosítása és a bevett módszerek megosztása révén.</w:t>
            </w:r>
          </w:p>
          <w:p>
            <w:pPr>
              <w:pStyle w:val="ListParagraph"/>
              <w:widowControl w:val="0"/>
              <w:numPr>
                <w:ilvl w:val="0"/>
                <w:numId w:val="33"/>
              </w:numPr>
              <w:rPr>
                <w:rStyle w:val="None"/>
                <w:rFonts w:ascii="Times New Roman" w:hAnsi="Times New Roman"/>
                <w:b/>
                <w:bCs/>
                <w:noProof/>
                <w:sz w:val="20"/>
                <w:szCs w:val="20"/>
              </w:rPr>
            </w:pPr>
            <w:r>
              <w:rPr>
                <w:rStyle w:val="None"/>
                <w:rFonts w:ascii="Times New Roman" w:hAnsi="Times New Roman"/>
                <w:noProof/>
                <w:sz w:val="20"/>
                <w:szCs w:val="20"/>
              </w:rPr>
              <w:t>Vállaljon aktív szerepet az erdőirtás és az erdőpusztulás megállítására irányuló határokon átnyúló integrált intézkedésekben.</w:t>
            </w:r>
          </w:p>
          <w:p>
            <w:pPr>
              <w:pStyle w:val="ListParagraph"/>
              <w:widowControl w:val="0"/>
              <w:numPr>
                <w:ilvl w:val="0"/>
                <w:numId w:val="33"/>
              </w:numPr>
              <w:rPr>
                <w:rFonts w:ascii="Times New Roman" w:hAnsi="Times New Roman"/>
                <w:b/>
                <w:bCs/>
                <w:noProof/>
                <w:sz w:val="20"/>
                <w:szCs w:val="20"/>
              </w:rPr>
            </w:pPr>
            <w:r>
              <w:rPr>
                <w:rStyle w:val="None"/>
                <w:rFonts w:ascii="Times New Roman" w:hAnsi="Times New Roman"/>
                <w:noProof/>
                <w:sz w:val="20"/>
                <w:szCs w:val="20"/>
              </w:rPr>
              <w:t>Folytassa az erdőirtás és erdőpusztulás kérdésével kapcsolatos figyelemfelhívást valamennyi releváns nemzetközi fórumon keresztül.</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szCs w:val="20"/>
              </w:rPr>
              <w:t>Járuljon hozzá a befektetésekkel kapcsolatos átláthatóság fokozásához.</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szCs w:val="20"/>
              </w:rPr>
              <w:t>Járuljon hozzá az ellátási láncok nyomonkövethetőségéhez és átláthatóságához.</w:t>
            </w:r>
          </w:p>
        </w:tc>
      </w:tr>
    </w:tbl>
    <w:p>
      <w:pPr>
        <w:pStyle w:val="Body"/>
        <w:keepNext/>
        <w:keepLines/>
        <w:widowControl w:val="0"/>
        <w:spacing w:after="0" w:line="240" w:lineRule="auto"/>
        <w:jc w:val="center"/>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7041" w16cid:durableId="20D33372"/>
  <w16cid:commentId w16cid:paraId="2A6C7E97" w16cid:durableId="20D33373"/>
  <w16cid:commentId w16cid:paraId="5BB57744" w16cid:durableId="20D33374"/>
  <w16cid:commentId w16cid:paraId="235E59A1" w16cid:durableId="20D33375"/>
  <w16cid:commentId w16cid:paraId="05B0E8FA" w16cid:durableId="20D33376"/>
  <w16cid:commentId w16cid:paraId="6AD3CF32" w16cid:durableId="20D33377"/>
  <w16cid:commentId w16cid:paraId="382D1EAA" w16cid:durableId="20D33378"/>
  <w16cid:commentId w16cid:paraId="7175550C" w16cid:durableId="20D33379"/>
  <w16cid:commentId w16cid:paraId="3D4C9C67" w16cid:durableId="20D3337A"/>
  <w16cid:commentId w16cid:paraId="041EB199" w16cid:durableId="20D3337B"/>
  <w16cid:commentId w16cid:paraId="5D2D30C5" w16cid:durableId="20D3337C"/>
  <w16cid:commentId w16cid:paraId="040A8C6B" w16cid:durableId="20D3337D"/>
  <w16cid:commentId w16cid:paraId="0840345A" w16cid:durableId="20D3337E"/>
  <w16cid:commentId w16cid:paraId="3E76387B" w16cid:durableId="20D3337F"/>
  <w16cid:commentId w16cid:paraId="52B6BC13" w16cid:durableId="20D33380"/>
  <w16cid:commentId w16cid:paraId="253810EE" w16cid:durableId="20D33381"/>
  <w16cid:commentId w16cid:paraId="28E71C7C" w16cid:durableId="20D33382"/>
  <w16cid:commentId w16cid:paraId="2FA58FCC" w16cid:durableId="20D33383"/>
  <w16cid:commentId w16cid:paraId="1BA2377E" w16cid:durableId="20D33384"/>
  <w16cid:commentId w16cid:paraId="08120792" w16cid:durableId="20D33385"/>
  <w16cid:commentId w16cid:paraId="4D8D69B2" w16cid:durableId="20D33386"/>
  <w16cid:commentId w16cid:paraId="036C8F70" w16cid:durableId="20D33387"/>
  <w16cid:commentId w16cid:paraId="5A39D256" w16cid:durableId="20D33388"/>
  <w16cid:commentId w16cid:paraId="71A04351" w16cid:durableId="20D33389"/>
  <w16cid:commentId w16cid:paraId="5AE99C79" w16cid:durableId="20D3338A"/>
  <w16cid:commentId w16cid:paraId="5EBC6F61" w16cid:durableId="20D3338B"/>
  <w16cid:commentId w16cid:paraId="5F1FD77A" w16cid:durableId="20D33832"/>
  <w16cid:commentId w16cid:paraId="2C74C516" w16cid:durableId="20D3338C"/>
  <w16cid:commentId w16cid:paraId="6C350BBB" w16cid:durableId="20D3338D"/>
  <w16cid:commentId w16cid:paraId="4A0FFF37" w16cid:durableId="20D3338E"/>
  <w16cid:commentId w16cid:paraId="62BECB9A" w16cid:durableId="20D3338F"/>
  <w16cid:commentId w16cid:paraId="488BF3A7" w16cid:durableId="20D3389F"/>
  <w16cid:commentId w16cid:paraId="4C95BEFE" w16cid:durableId="20D33390"/>
  <w16cid:commentId w16cid:paraId="27CCED44" w16cid:durableId="20D33391"/>
  <w16cid:commentId w16cid:paraId="7BB71F1E" w16cid:durableId="20D33392"/>
  <w16cid:commentId w16cid:paraId="53B4E4A1" w16cid:durableId="20D33393"/>
  <w16cid:commentId w16cid:paraId="14AAB9AD" w16cid:durableId="20D33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0D0"/>
    <w:multiLevelType w:val="hybridMultilevel"/>
    <w:tmpl w:val="166A5EFE"/>
    <w:lvl w:ilvl="0" w:tplc="AB9866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428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4E3E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0AFF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C10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12099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9CE7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6C0C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C203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582C81"/>
    <w:multiLevelType w:val="hybridMultilevel"/>
    <w:tmpl w:val="14183616"/>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7EE5"/>
    <w:multiLevelType w:val="hybridMultilevel"/>
    <w:tmpl w:val="C3E6EA9C"/>
    <w:numStyleLink w:val="ImportedStyle8"/>
  </w:abstractNum>
  <w:abstractNum w:abstractNumId="3">
    <w:nsid w:val="10653515"/>
    <w:multiLevelType w:val="hybridMultilevel"/>
    <w:tmpl w:val="45B4835A"/>
    <w:styleLink w:val="ImportedStyle3"/>
    <w:lvl w:ilvl="0" w:tplc="8996CA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E6B3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837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A8A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D08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CA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83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035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A75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494B57"/>
    <w:multiLevelType w:val="hybridMultilevel"/>
    <w:tmpl w:val="0ABAC628"/>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F45D5"/>
    <w:multiLevelType w:val="hybridMultilevel"/>
    <w:tmpl w:val="630641D0"/>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54147"/>
    <w:multiLevelType w:val="hybridMultilevel"/>
    <w:tmpl w:val="EC2CE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F3AFA"/>
    <w:multiLevelType w:val="hybridMultilevel"/>
    <w:tmpl w:val="94CA9230"/>
    <w:styleLink w:val="ImportedStyle12"/>
    <w:lvl w:ilvl="0" w:tplc="B3A2B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EA31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6681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708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4DE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38DD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64DD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342B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EA16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DA031D9"/>
    <w:multiLevelType w:val="hybridMultilevel"/>
    <w:tmpl w:val="3A042B38"/>
    <w:lvl w:ilvl="0" w:tplc="5B7632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A052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6CE59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3E39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86C0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D6A16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AE22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DAF02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2E59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59862D9"/>
    <w:multiLevelType w:val="hybridMultilevel"/>
    <w:tmpl w:val="BCD24CDE"/>
    <w:lvl w:ilvl="0" w:tplc="3B36E9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C04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2A74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7E177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805C9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3C2F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B259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82CBF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262E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82B2271"/>
    <w:multiLevelType w:val="hybridMultilevel"/>
    <w:tmpl w:val="1B9CBA64"/>
    <w:lvl w:ilvl="0" w:tplc="1974E2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4820F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AD8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18C5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7857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5A4C0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1C2D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4A24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407A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3127D03"/>
    <w:multiLevelType w:val="hybridMultilevel"/>
    <w:tmpl w:val="639E271E"/>
    <w:lvl w:ilvl="0" w:tplc="264457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CE895D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04673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D8161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1E0A3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B037D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B80D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ACB5E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0EDE6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6B31D7A"/>
    <w:multiLevelType w:val="hybridMultilevel"/>
    <w:tmpl w:val="1E923D1C"/>
    <w:lvl w:ilvl="0" w:tplc="C91823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1270E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EA2CC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0A50A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668B3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BA19B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4AB7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F24E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34A78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A743FA8"/>
    <w:multiLevelType w:val="hybridMultilevel"/>
    <w:tmpl w:val="B5261FFC"/>
    <w:styleLink w:val="ImportedStyle4"/>
    <w:lvl w:ilvl="0" w:tplc="5BF4FF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9C34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DC4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0C9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3F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AE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240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A012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4985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516C38"/>
    <w:multiLevelType w:val="hybridMultilevel"/>
    <w:tmpl w:val="59905DDA"/>
    <w:numStyleLink w:val="ImportedStyle6"/>
  </w:abstractNum>
  <w:abstractNum w:abstractNumId="15">
    <w:nsid w:val="3F0C02F3"/>
    <w:multiLevelType w:val="hybridMultilevel"/>
    <w:tmpl w:val="E8A6A86E"/>
    <w:numStyleLink w:val="ImportedStyle11"/>
  </w:abstractNum>
  <w:abstractNum w:abstractNumId="16">
    <w:nsid w:val="43EF751F"/>
    <w:multiLevelType w:val="hybridMultilevel"/>
    <w:tmpl w:val="E8A6A86E"/>
    <w:styleLink w:val="ImportedStyle11"/>
    <w:lvl w:ilvl="0" w:tplc="276264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481DF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A3B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F446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DC5C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A03F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E75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C8B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763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785D47"/>
    <w:multiLevelType w:val="hybridMultilevel"/>
    <w:tmpl w:val="65608BE8"/>
    <w:lvl w:ilvl="0" w:tplc="AC3E7C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E0A3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2C65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3629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3C448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3491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9210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6AAF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A632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7391836"/>
    <w:multiLevelType w:val="hybridMultilevel"/>
    <w:tmpl w:val="00726394"/>
    <w:numStyleLink w:val="ImportedStyle1"/>
  </w:abstractNum>
  <w:abstractNum w:abstractNumId="19">
    <w:nsid w:val="486C1724"/>
    <w:multiLevelType w:val="hybridMultilevel"/>
    <w:tmpl w:val="F966810C"/>
    <w:lvl w:ilvl="0" w:tplc="4826559C">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AE0FC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EFEACD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9C501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CE268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2A08D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5A78E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AC7A2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9050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9057ADA"/>
    <w:multiLevelType w:val="hybridMultilevel"/>
    <w:tmpl w:val="94CA9230"/>
    <w:numStyleLink w:val="ImportedStyle12"/>
  </w:abstractNum>
  <w:abstractNum w:abstractNumId="21">
    <w:nsid w:val="4B1F1729"/>
    <w:multiLevelType w:val="hybridMultilevel"/>
    <w:tmpl w:val="8850E2AE"/>
    <w:lvl w:ilvl="0" w:tplc="C37847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FCD0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C242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A15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40AD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2FA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C4B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266F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CA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CA87D6A"/>
    <w:multiLevelType w:val="hybridMultilevel"/>
    <w:tmpl w:val="3460D03C"/>
    <w:lvl w:ilvl="0" w:tplc="24902B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D0280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D274E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D2D9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B86AA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646A3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C4519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D067D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6E04F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09D5629"/>
    <w:multiLevelType w:val="hybridMultilevel"/>
    <w:tmpl w:val="59905DDA"/>
    <w:styleLink w:val="ImportedStyle6"/>
    <w:lvl w:ilvl="0" w:tplc="D286EF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92A12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9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F650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127A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981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EE4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A83B1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892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4E64A50"/>
    <w:multiLevelType w:val="hybridMultilevel"/>
    <w:tmpl w:val="60AAB9E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1D0468"/>
    <w:multiLevelType w:val="hybridMultilevel"/>
    <w:tmpl w:val="45B4835A"/>
    <w:numStyleLink w:val="ImportedStyle3"/>
  </w:abstractNum>
  <w:abstractNum w:abstractNumId="26">
    <w:nsid w:val="55503187"/>
    <w:multiLevelType w:val="hybridMultilevel"/>
    <w:tmpl w:val="923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833214"/>
    <w:multiLevelType w:val="hybridMultilevel"/>
    <w:tmpl w:val="C3E6EA9C"/>
    <w:styleLink w:val="ImportedStyle8"/>
    <w:lvl w:ilvl="0" w:tplc="05A0051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043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70A3B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07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6B36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0EB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A20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A5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6631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87C49CF"/>
    <w:multiLevelType w:val="hybridMultilevel"/>
    <w:tmpl w:val="B35C4CAC"/>
    <w:lvl w:ilvl="0" w:tplc="B37C22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04FB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1CFE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FA05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40FB3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3C82F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20994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B848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0EB7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BD30841"/>
    <w:multiLevelType w:val="hybridMultilevel"/>
    <w:tmpl w:val="B9E2829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317D4"/>
    <w:multiLevelType w:val="hybridMultilevel"/>
    <w:tmpl w:val="C11254C6"/>
    <w:lvl w:ilvl="0" w:tplc="B950A2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4AB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0D6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9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06C2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AA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A8AA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D09A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E3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33B2C0C"/>
    <w:multiLevelType w:val="hybridMultilevel"/>
    <w:tmpl w:val="F728415A"/>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C3A75"/>
    <w:multiLevelType w:val="hybridMultilevel"/>
    <w:tmpl w:val="C9B84D20"/>
    <w:lvl w:ilvl="0" w:tplc="26BA28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AE64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038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0C1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5653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42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90F1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9EE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745A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4FD03A0"/>
    <w:multiLevelType w:val="hybridMultilevel"/>
    <w:tmpl w:val="8DF6B2F4"/>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64A47"/>
    <w:multiLevelType w:val="hybridMultilevel"/>
    <w:tmpl w:val="A4446C20"/>
    <w:lvl w:ilvl="0" w:tplc="908E15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F8D1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BC6D5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A6D9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C485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AE40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D83F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5A8E9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F4538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7FB4FD9"/>
    <w:multiLevelType w:val="hybridMultilevel"/>
    <w:tmpl w:val="0D966E2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C2435"/>
    <w:multiLevelType w:val="hybridMultilevel"/>
    <w:tmpl w:val="B5261FFC"/>
    <w:numStyleLink w:val="ImportedStyle4"/>
  </w:abstractNum>
  <w:abstractNum w:abstractNumId="37">
    <w:nsid w:val="710F2E3E"/>
    <w:multiLevelType w:val="hybridMultilevel"/>
    <w:tmpl w:val="64CEB0C0"/>
    <w:lvl w:ilvl="0" w:tplc="4E1AA5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3487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04C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EB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E8C5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0C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0C5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43B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20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1784D40"/>
    <w:multiLevelType w:val="hybridMultilevel"/>
    <w:tmpl w:val="B07E85B2"/>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9">
    <w:nsid w:val="71DB228A"/>
    <w:multiLevelType w:val="hybridMultilevel"/>
    <w:tmpl w:val="6618402E"/>
    <w:lvl w:ilvl="0" w:tplc="89A899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4B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E2B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4B3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8C33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2D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8A87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343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E0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4524140"/>
    <w:multiLevelType w:val="hybridMultilevel"/>
    <w:tmpl w:val="00726394"/>
    <w:styleLink w:val="ImportedStyle1"/>
    <w:lvl w:ilvl="0" w:tplc="B76427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B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18E0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529F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03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EE7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609F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602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CE8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C1A5353"/>
    <w:multiLevelType w:val="hybridMultilevel"/>
    <w:tmpl w:val="B21A24F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FCC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9848F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6D4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2835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CA6A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8A50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CE0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9860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C966275"/>
    <w:multiLevelType w:val="hybridMultilevel"/>
    <w:tmpl w:val="C5FA7E44"/>
    <w:lvl w:ilvl="0" w:tplc="75DAC5CE">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E0DA1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C3EE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613C8">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38DBC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8134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4E1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00CB7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8F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F250A20"/>
    <w:multiLevelType w:val="hybridMultilevel"/>
    <w:tmpl w:val="4F0AC17C"/>
    <w:lvl w:ilvl="0" w:tplc="2DC0AA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4C7D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45E7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7068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98BCF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DAC7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BC53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E249B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2ABA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18"/>
  </w:num>
  <w:num w:numId="3">
    <w:abstractNumId w:val="42"/>
  </w:num>
  <w:num w:numId="4">
    <w:abstractNumId w:val="3"/>
  </w:num>
  <w:num w:numId="5">
    <w:abstractNumId w:val="25"/>
  </w:num>
  <w:num w:numId="6">
    <w:abstractNumId w:val="21"/>
  </w:num>
  <w:num w:numId="7">
    <w:abstractNumId w:val="13"/>
  </w:num>
  <w:num w:numId="8">
    <w:abstractNumId w:val="36"/>
  </w:num>
  <w:num w:numId="9">
    <w:abstractNumId w:val="39"/>
  </w:num>
  <w:num w:numId="10">
    <w:abstractNumId w:val="23"/>
  </w:num>
  <w:num w:numId="11">
    <w:abstractNumId w:val="14"/>
  </w:num>
  <w:num w:numId="12">
    <w:abstractNumId w:val="32"/>
  </w:num>
  <w:num w:numId="13">
    <w:abstractNumId w:val="27"/>
  </w:num>
  <w:num w:numId="14">
    <w:abstractNumId w:val="2"/>
  </w:num>
  <w:num w:numId="15">
    <w:abstractNumId w:val="37"/>
  </w:num>
  <w:num w:numId="16">
    <w:abstractNumId w:val="30"/>
  </w:num>
  <w:num w:numId="17">
    <w:abstractNumId w:val="16"/>
  </w:num>
  <w:num w:numId="18">
    <w:abstractNumId w:val="15"/>
  </w:num>
  <w:num w:numId="19">
    <w:abstractNumId w:val="7"/>
  </w:num>
  <w:num w:numId="20">
    <w:abstractNumId w:val="20"/>
  </w:num>
  <w:num w:numId="21">
    <w:abstractNumId w:val="10"/>
  </w:num>
  <w:num w:numId="22">
    <w:abstractNumId w:val="41"/>
  </w:num>
  <w:num w:numId="23">
    <w:abstractNumId w:val="34"/>
  </w:num>
  <w:num w:numId="24">
    <w:abstractNumId w:val="43"/>
  </w:num>
  <w:num w:numId="25">
    <w:abstractNumId w:val="22"/>
  </w:num>
  <w:num w:numId="26">
    <w:abstractNumId w:val="0"/>
  </w:num>
  <w:num w:numId="27">
    <w:abstractNumId w:val="17"/>
  </w:num>
  <w:num w:numId="28">
    <w:abstractNumId w:val="9"/>
  </w:num>
  <w:num w:numId="29">
    <w:abstractNumId w:val="8"/>
  </w:num>
  <w:num w:numId="30">
    <w:abstractNumId w:val="28"/>
  </w:num>
  <w:num w:numId="31">
    <w:abstractNumId w:val="12"/>
  </w:num>
  <w:num w:numId="32">
    <w:abstractNumId w:val="11"/>
  </w:num>
  <w:num w:numId="33">
    <w:abstractNumId w:val="19"/>
  </w:num>
  <w:num w:numId="34">
    <w:abstractNumId w:val="5"/>
  </w:num>
  <w:num w:numId="35">
    <w:abstractNumId w:val="1"/>
  </w:num>
  <w:num w:numId="36">
    <w:abstractNumId w:val="35"/>
  </w:num>
  <w:num w:numId="37">
    <w:abstractNumId w:val="24"/>
  </w:num>
  <w:num w:numId="38">
    <w:abstractNumId w:val="29"/>
  </w:num>
  <w:num w:numId="39">
    <w:abstractNumId w:val="33"/>
  </w:num>
  <w:num w:numId="40">
    <w:abstractNumId w:val="4"/>
  </w:num>
  <w:num w:numId="41">
    <w:abstractNumId w:val="31"/>
  </w:num>
  <w:num w:numId="42">
    <w:abstractNumId w:val="26"/>
  </w:num>
  <w:num w:numId="43">
    <w:abstractNumId w:val="32"/>
  </w:num>
  <w:num w:numId="44">
    <w:abstractNumId w:val="6"/>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IET Aline (SG)">
    <w15:presenceInfo w15:providerId="None" w15:userId="SPRIET Aline (SG)"/>
  </w15:person>
  <w15:person w15:author="PLANAS HERRERA Luis (ENV)">
    <w15:presenceInfo w15:providerId="None" w15:userId="PLANAS HERRERA Luis (ENV)"/>
  </w15:person>
  <w15:person w15:author="Owen STAFFORD (DGT)">
    <w15:presenceInfo w15:providerId="None" w15:userId="Owen STAFFORD (DGT)"/>
  </w15:person>
  <w15:person w15:author="GRLAS Bojan (ENV)">
    <w15:presenceInfo w15:providerId="None" w15:userId="GRLAS Bojan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0"/>
  <w:activeWritingStyle w:appName="MSWord" w:lang="da-DK"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2"/>
    <w:docVar w:name="LW_ANNEX_NBR_LAST" w:val="2"/>
    <w:docVar w:name="LW_ANNEX_UNIQUE" w:val="0"/>
    <w:docVar w:name="LW_CORRIGENDUM" w:val="&lt;UNUSED&gt;"/>
    <w:docVar w:name="LW_COVERPAGE_EXISTS" w:val="True"/>
    <w:docVar w:name="LW_COVERPAGE_GUID" w:val="0404EA40-0D43-440B-9837-14C2E3F53A45"/>
    <w:docVar w:name="LW_COVERPAGE_TYPE" w:val="1"/>
    <w:docVar w:name="LW_CROSSREFERENCE" w:val="{SWD(2019) 307 final}"/>
    <w:docVar w:name="LW_DocType" w:val="NORMAL"/>
    <w:docVar w:name="LW_EMISSION" w:val="2019.7.23."/>
    <w:docVar w:name="LW_EMISSION_ISODATE" w:val="2019-07-23"/>
    <w:docVar w:name="LW_EMISSION_LOCATION" w:val="BRX"/>
    <w:docVar w:name="LW_EMISSION_PREFIX" w:val="Brüsszel, "/>
    <w:docVar w:name="LW_EMISSION_SUFFIX" w:val=" "/>
    <w:docVar w:name="LW_ID_DOCTYPE_NONLW" w:val="CP-039"/>
    <w:docVar w:name="LW_LANGUE" w:val="HU"/>
    <w:docVar w:name="LW_LEVEL_OF_SENSITIVITY" w:val="Standard treatment"/>
    <w:docVar w:name="LW_NOM.INST" w:val="EURÓPAI BIZOTTSÁG"/>
    <w:docVar w:name="LW_NOM.INST_JOINTDOC" w:val="&lt;EMPTY&gt;"/>
    <w:docVar w:name="LW_OBJETACTEPRINCIPAL.CP" w:val="&lt;FMT:Bold&gt;A világ erd\u337?inek védelmére és helyreállítására irányuló uniós fellépés fokozásáról&lt;/FMT&gt;"/>
    <w:docVar w:name="LW_PART_NBR" w:val="1"/>
    <w:docVar w:name="LW_PART_NBR_TOTAL" w:val="1"/>
    <w:docVar w:name="LW_REF.INST.NEW" w:val="COM"/>
    <w:docVar w:name="LW_REF.INST.NEW_ADOPTED" w:val="final"/>
    <w:docVar w:name="LW_REF.INST.NEW_TEXT" w:val="(2019) 3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MELLÉKLET_x000b_"/>
    <w:docVar w:name="LW_TYPEACTEPRINCIPAL.CP" w:val="A BIZOTTSÁG KÖZLEMÉNYE AZ EURÓPAI PARLAMENTNEK, A TANÁCSNAK, AZ EURÓPAI GAZDASÁGI ÉS SZOCIÁLIS BIZOTTSÁGNAK ÉS A RÉGIÓK BIZOTTSÁGÁNAK"/>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hu-HU"/>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hu-HU"/>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hu-HU"/>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hu-HU"/>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hu-HU"/>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hu-HU"/>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0256">
      <w:bodyDiv w:val="1"/>
      <w:marLeft w:val="0"/>
      <w:marRight w:val="0"/>
      <w:marTop w:val="0"/>
      <w:marBottom w:val="0"/>
      <w:divBdr>
        <w:top w:val="none" w:sz="0" w:space="0" w:color="auto"/>
        <w:left w:val="none" w:sz="0" w:space="0" w:color="auto"/>
        <w:bottom w:val="none" w:sz="0" w:space="0" w:color="auto"/>
        <w:right w:val="none" w:sz="0" w:space="0" w:color="auto"/>
      </w:divBdr>
      <w:divsChild>
        <w:div w:id="1905338928">
          <w:marLeft w:val="0"/>
          <w:marRight w:val="0"/>
          <w:marTop w:val="0"/>
          <w:marBottom w:val="0"/>
          <w:divBdr>
            <w:top w:val="none" w:sz="0" w:space="0" w:color="auto"/>
            <w:left w:val="none" w:sz="0" w:space="0" w:color="auto"/>
            <w:bottom w:val="none" w:sz="0" w:space="0" w:color="auto"/>
            <w:right w:val="none" w:sz="0" w:space="0" w:color="auto"/>
          </w:divBdr>
        </w:div>
      </w:divsChild>
    </w:div>
    <w:div w:id="588195212">
      <w:bodyDiv w:val="1"/>
      <w:marLeft w:val="0"/>
      <w:marRight w:val="0"/>
      <w:marTop w:val="0"/>
      <w:marBottom w:val="0"/>
      <w:divBdr>
        <w:top w:val="none" w:sz="0" w:space="0" w:color="auto"/>
        <w:left w:val="none" w:sz="0" w:space="0" w:color="auto"/>
        <w:bottom w:val="none" w:sz="0" w:space="0" w:color="auto"/>
        <w:right w:val="none" w:sz="0" w:space="0" w:color="auto"/>
      </w:divBdr>
    </w:div>
    <w:div w:id="1748570962">
      <w:bodyDiv w:val="1"/>
      <w:marLeft w:val="0"/>
      <w:marRight w:val="0"/>
      <w:marTop w:val="0"/>
      <w:marBottom w:val="0"/>
      <w:divBdr>
        <w:top w:val="none" w:sz="0" w:space="0" w:color="auto"/>
        <w:left w:val="none" w:sz="0" w:space="0" w:color="auto"/>
        <w:bottom w:val="none" w:sz="0" w:space="0" w:color="auto"/>
        <w:right w:val="none" w:sz="0" w:space="0" w:color="auto"/>
      </w:divBdr>
    </w:div>
    <w:div w:id="1766026664">
      <w:bodyDiv w:val="1"/>
      <w:marLeft w:val="0"/>
      <w:marRight w:val="0"/>
      <w:marTop w:val="0"/>
      <w:marBottom w:val="0"/>
      <w:divBdr>
        <w:top w:val="none" w:sz="0" w:space="0" w:color="auto"/>
        <w:left w:val="none" w:sz="0" w:space="0" w:color="auto"/>
        <w:bottom w:val="none" w:sz="0" w:space="0" w:color="auto"/>
        <w:right w:val="none" w:sz="0" w:space="0" w:color="auto"/>
      </w:divBdr>
    </w:div>
    <w:div w:id="210036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168C13-8C65-400A-991D-54D2D64F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634</Words>
  <Characters>4764</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AGOTHA Anthony (CAB-TIMMERMANS)</dc:creator>
  <cp:lastModifiedBy>WES PDFC Administrator</cp:lastModifiedBy>
  <cp:revision>12</cp:revision>
  <cp:lastPrinted>2019-07-19T12:48:00Z</cp:lastPrinted>
  <dcterms:created xsi:type="dcterms:W3CDTF">2019-07-19T14:58:00Z</dcterms:created>
  <dcterms:modified xsi:type="dcterms:W3CDTF">2019-08-08T14:14:00Z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First annex">
    <vt:lpwstr>2</vt:lpwstr>
  </property>
  <property fmtid="{D5CDD505-2E9C-101B-9397-08002B2CF9AE}" pid="9" name="Last annex">
    <vt:lpwstr>2</vt:lpwstr>
  </property>
  <property fmtid="{D5CDD505-2E9C-101B-9397-08002B2CF9AE}" pid="10" name="Unique annex">
    <vt:lpwstr>0</vt:lpwstr>
  </property>
  <property fmtid="{D5CDD505-2E9C-101B-9397-08002B2CF9AE}" pid="11" name="CPTemplateID">
    <vt:lpwstr>CP-039</vt:lpwstr>
  </property>
</Properties>
</file>