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BFAD436-487F-460A-8115-C81AA16A14AD"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spacing w:after="360"/>
        <w:rPr>
          <w:noProof/>
        </w:rPr>
      </w:pPr>
      <w:bookmarkStart w:id="0" w:name="_GoBack"/>
      <w:bookmarkEnd w:id="0"/>
      <w:r>
        <w:rPr>
          <w:noProof/>
        </w:rPr>
        <w:lastRenderedPageBreak/>
        <w:t>BIJLAGE</w:t>
      </w:r>
    </w:p>
    <w:p>
      <w:pPr>
        <w:spacing w:after="360"/>
        <w:jc w:val="center"/>
        <w:rPr>
          <w:noProof/>
        </w:rPr>
      </w:pPr>
      <w:r>
        <w:rPr>
          <w:noProof/>
        </w:rPr>
        <w:t>ONTWERP</w:t>
      </w:r>
    </w:p>
    <w:p>
      <w:pPr>
        <w:jc w:val="center"/>
        <w:rPr>
          <w:b/>
          <w:caps/>
          <w:noProof/>
        </w:rPr>
      </w:pPr>
      <w:r>
        <w:rPr>
          <w:b/>
          <w:caps/>
          <w:noProof/>
        </w:rPr>
        <w:t>Besluit Nr. XX/XX van het PARTNERSCHAPSCOMITÉ EU-REPUBLIEK ARMENIË</w:t>
      </w:r>
    </w:p>
    <w:p>
      <w:pPr>
        <w:jc w:val="center"/>
        <w:rPr>
          <w:b/>
          <w:noProof/>
        </w:rPr>
      </w:pPr>
      <w:r>
        <w:rPr>
          <w:b/>
          <w:noProof/>
        </w:rPr>
        <w:t>van XXXX</w:t>
      </w:r>
    </w:p>
    <w:p>
      <w:pPr>
        <w:spacing w:after="240"/>
        <w:jc w:val="center"/>
        <w:rPr>
          <w:b/>
          <w:noProof/>
          <w:szCs w:val="24"/>
        </w:rPr>
      </w:pPr>
      <w:r>
        <w:rPr>
          <w:b/>
          <w:noProof/>
        </w:rPr>
        <w:t>betreffende de vaststelling van de lijst van arbiters als bedoeld in artikel 339, lid 1, van de Brede en versterkte partnerschapsovereenkomst tussen de Europese Unie en de Europese Gemeenschap voor Atoomenergie en hun lidstaten, enerzijds, en de Republiek Armenië, anderzijds</w:t>
      </w:r>
    </w:p>
    <w:p>
      <w:pPr>
        <w:spacing w:line="276" w:lineRule="auto"/>
        <w:rPr>
          <w:noProof/>
        </w:rPr>
      </w:pPr>
      <w:r>
        <w:rPr>
          <w:noProof/>
        </w:rPr>
        <w:t>HET PARTNERSCHAPSCOMITÉ,</w:t>
      </w:r>
    </w:p>
    <w:p>
      <w:pPr>
        <w:rPr>
          <w:noProof/>
        </w:rPr>
      </w:pPr>
      <w:r>
        <w:rPr>
          <w:noProof/>
        </w:rPr>
        <w:t>Gezien de Brede en versterkte partnerschapsovereenkomst tussen de Europese Unie en de Europese Gemeenschap voor Atoomenergie en hun lidstaten, enerzijds, en de Republiek Armenië, anderzijds (“de overeenkomst”), en met name artikel 339, lid 1,</w:t>
      </w:r>
    </w:p>
    <w:p>
      <w:pPr>
        <w:rPr>
          <w:noProof/>
        </w:rPr>
      </w:pPr>
      <w:r>
        <w:rPr>
          <w:noProof/>
        </w:rPr>
        <w:t>Overwegende hetgeen volgt:</w:t>
      </w:r>
    </w:p>
    <w:p>
      <w:pPr>
        <w:pStyle w:val="ManualConsidrant"/>
        <w:rPr>
          <w:noProof/>
        </w:rPr>
      </w:pPr>
      <w:r>
        <w:rPr>
          <w:noProof/>
        </w:rPr>
        <w:t>1.</w:t>
      </w:r>
      <w:r>
        <w:rPr>
          <w:noProof/>
        </w:rPr>
        <w:tab/>
        <w:t xml:space="preserve">Ingevolge artikel 339, lid 1, van de overeenkomst moet het Partnerschapscomité een lijst opstellen van ten minste vijftien personen die bereid en in staat zijn om als arbiter op te treden. </w:t>
      </w:r>
    </w:p>
    <w:p>
      <w:pPr>
        <w:pStyle w:val="ManualConsidrant"/>
        <w:rPr>
          <w:noProof/>
        </w:rPr>
      </w:pPr>
      <w:r>
        <w:rPr>
          <w:noProof/>
        </w:rPr>
        <w:t>2.</w:t>
      </w:r>
      <w:r>
        <w:rPr>
          <w:noProof/>
        </w:rPr>
        <w:tab/>
        <w:t>In artikel 339, lid 1, van de overeenkomst wordt bepaald dat de lijst moet worden samengesteld uit drie sublijsten, namelijk een sublijst met personen voor elke partij en een sublijst van personen die geen onderdaan van een van de partijen zijn en die als voorzitter van het arbitragepanel kunnen fungeren. Elke sublijst bevat ten minste vijf personen.</w:t>
      </w:r>
    </w:p>
    <w:p>
      <w:pPr>
        <w:pStyle w:val="ManualConsidrant"/>
        <w:rPr>
          <w:noProof/>
        </w:rPr>
      </w:pPr>
      <w:r>
        <w:rPr>
          <w:noProof/>
        </w:rPr>
        <w:t>3.</w:t>
      </w:r>
      <w:r>
        <w:rPr>
          <w:noProof/>
        </w:rPr>
        <w:tab/>
        <w:t>De Europese Unie en de Republiek Armenië hebben elk vijf kandidaat-arbiters voorgedragen en hebben overeenstemming bereikt over vijf onderdanen van derde landen die als voorzitter van een arbitragepanel kunnen fungeren. Alle personen op de lijst zijn bereid en in staat om als arbiter op te treden.</w:t>
      </w:r>
    </w:p>
    <w:p>
      <w:pPr>
        <w:pStyle w:val="ManualConsidrant"/>
        <w:spacing w:after="360"/>
        <w:rPr>
          <w:noProof/>
        </w:rPr>
      </w:pPr>
      <w:r>
        <w:rPr>
          <w:noProof/>
        </w:rPr>
        <w:t>4.</w:t>
      </w:r>
      <w:r>
        <w:rPr>
          <w:noProof/>
        </w:rPr>
        <w:tab/>
        <w:t>Om de goede werking van de overeenkomst, en met name van titel VI, hoofdstuk 13, te waarborgen, moet de lijst door het Partnerschapscomité worden goedgekeurd,</w:t>
      </w:r>
    </w:p>
    <w:p>
      <w:pPr>
        <w:spacing w:after="0"/>
        <w:rPr>
          <w:noProof/>
        </w:rPr>
      </w:pPr>
      <w:r>
        <w:rPr>
          <w:noProof/>
        </w:rPr>
        <w:t>HEEFT HET VOLGENDE BESLUIT VASTGESTELD:</w:t>
      </w:r>
    </w:p>
    <w:p>
      <w:pPr>
        <w:pStyle w:val="Titrearticle"/>
        <w:spacing w:before="240"/>
        <w:rPr>
          <w:noProof/>
        </w:rPr>
      </w:pPr>
      <w:r>
        <w:rPr>
          <w:noProof/>
        </w:rPr>
        <w:t>Artikel 1</w:t>
      </w:r>
    </w:p>
    <w:p>
      <w:pPr>
        <w:rPr>
          <w:noProof/>
        </w:rPr>
      </w:pPr>
      <w:r>
        <w:rPr>
          <w:noProof/>
        </w:rPr>
        <w:t>De lijst van personen die bereid en in staat zijn om als arbiter op te treden, als bedoeld in artikel 339, lid 1, van de overeenkomst is vastgesteld in de bijlage bij dit besluit.</w:t>
      </w:r>
    </w:p>
    <w:p>
      <w:pPr>
        <w:pStyle w:val="Titrearticle"/>
        <w:rPr>
          <w:i w:val="0"/>
          <w:noProof/>
        </w:rPr>
      </w:pPr>
      <w:r>
        <w:rPr>
          <w:noProof/>
        </w:rPr>
        <w:t>Artikel 2</w:t>
      </w:r>
    </w:p>
    <w:p>
      <w:pPr>
        <w:pStyle w:val="ManualNumPar1"/>
        <w:rPr>
          <w:noProof/>
        </w:rPr>
      </w:pPr>
      <w:r>
        <w:rPr>
          <w:noProof/>
        </w:rPr>
        <w:t>Dit besluit treedt in werking op de datum waarop het wordt vastgesteld.</w:t>
      </w:r>
    </w:p>
    <w:p>
      <w:pPr>
        <w:rPr>
          <w:noProof/>
        </w:rPr>
      </w:pPr>
      <w:r>
        <w:rPr>
          <w:noProof/>
        </w:rPr>
        <w:t>Gedaan te …,</w:t>
      </w:r>
    </w:p>
    <w:tbl>
      <w:tblPr>
        <w:tblW w:w="10139" w:type="dxa"/>
        <w:tblLook w:val="04A0" w:firstRow="1" w:lastRow="0" w:firstColumn="1" w:lastColumn="0" w:noHBand="0" w:noVBand="1"/>
      </w:tblPr>
      <w:tblGrid>
        <w:gridCol w:w="5495"/>
        <w:gridCol w:w="4644"/>
      </w:tblGrid>
      <w:tr>
        <w:tc>
          <w:tcPr>
            <w:tcW w:w="5495" w:type="dxa"/>
            <w:shd w:val="clear" w:color="auto" w:fill="auto"/>
          </w:tcPr>
          <w:p>
            <w:pPr>
              <w:ind w:left="2160" w:firstLine="720"/>
              <w:jc w:val="center"/>
              <w:rPr>
                <w:rFonts w:eastAsia="Times New Roman"/>
                <w:noProof/>
                <w:szCs w:val="24"/>
              </w:rPr>
            </w:pPr>
          </w:p>
        </w:tc>
        <w:tc>
          <w:tcPr>
            <w:tcW w:w="4644" w:type="dxa"/>
            <w:shd w:val="clear" w:color="auto" w:fill="auto"/>
          </w:tcPr>
          <w:p>
            <w:pPr>
              <w:spacing w:before="0" w:after="0"/>
              <w:rPr>
                <w:i/>
                <w:noProof/>
              </w:rPr>
            </w:pPr>
            <w:r>
              <w:rPr>
                <w:i/>
                <w:noProof/>
              </w:rPr>
              <w:t xml:space="preserve">Voor het Partnerschapscomité </w:t>
            </w:r>
          </w:p>
          <w:p>
            <w:pPr>
              <w:spacing w:before="0" w:after="0"/>
              <w:rPr>
                <w:i/>
                <w:noProof/>
              </w:rPr>
            </w:pPr>
          </w:p>
        </w:tc>
      </w:tr>
      <w:tr>
        <w:tc>
          <w:tcPr>
            <w:tcW w:w="5495" w:type="dxa"/>
            <w:shd w:val="clear" w:color="auto" w:fill="auto"/>
          </w:tcPr>
          <w:p>
            <w:pPr>
              <w:spacing w:before="0" w:after="0"/>
              <w:rPr>
                <w:rFonts w:eastAsia="Times New Roman"/>
                <w:noProof/>
                <w:szCs w:val="24"/>
              </w:rPr>
            </w:pPr>
          </w:p>
        </w:tc>
        <w:tc>
          <w:tcPr>
            <w:tcW w:w="4644" w:type="dxa"/>
            <w:shd w:val="clear" w:color="auto" w:fill="auto"/>
          </w:tcPr>
          <w:p>
            <w:pPr>
              <w:spacing w:before="0" w:after="0"/>
              <w:rPr>
                <w:rFonts w:eastAsia="Times New Roman"/>
                <w:i/>
                <w:noProof/>
                <w:szCs w:val="24"/>
              </w:rPr>
            </w:pPr>
            <w:r>
              <w:rPr>
                <w:i/>
                <w:noProof/>
              </w:rPr>
              <w:t>Voorzitter</w:t>
            </w:r>
          </w:p>
        </w:tc>
      </w:tr>
    </w:tbl>
    <w:p>
      <w:pPr>
        <w:jc w:val="center"/>
        <w:rPr>
          <w:noProof/>
        </w:rPr>
        <w:sectPr>
          <w:footerReference w:type="default" r:id="rId15"/>
          <w:footerReference w:type="first" r:id="rId16"/>
          <w:pgSz w:w="11907" w:h="16839" w:code="9"/>
          <w:pgMar w:top="851" w:right="851" w:bottom="1134" w:left="1134" w:header="284" w:footer="284" w:gutter="0"/>
          <w:pgNumType w:start="1"/>
          <w:cols w:space="720"/>
          <w:docGrid w:linePitch="326"/>
        </w:sectPr>
      </w:pPr>
    </w:p>
    <w:p>
      <w:pPr>
        <w:jc w:val="center"/>
        <w:rPr>
          <w:b/>
          <w:noProof/>
          <w:u w:val="single"/>
        </w:rPr>
      </w:pPr>
      <w:r>
        <w:rPr>
          <w:b/>
          <w:noProof/>
          <w:u w:val="single"/>
        </w:rPr>
        <w:lastRenderedPageBreak/>
        <w:t>BIJLAGE</w:t>
      </w:r>
    </w:p>
    <w:p>
      <w:pPr>
        <w:spacing w:after="360"/>
        <w:jc w:val="center"/>
        <w:rPr>
          <w:b/>
          <w:noProof/>
        </w:rPr>
      </w:pPr>
      <w:r>
        <w:rPr>
          <w:b/>
          <w:noProof/>
        </w:rPr>
        <w:t>LIJST VAN ARBITERS ALS BEDOELD IN ARTIKEL 339 VAN DE BREDE EN VERSTERKTE PARTNERSCHAPSOVEREENKOMST TUSSEN DE EUROPESE UNIE EN DE EUROPESE GEMEENSCHAP VOOR ATOOMENERGIE EN HUN LIDSTATEN, ENERZIJDS, EN DE REPUBLIEK ARMENIË, ANDERZIJDS</w:t>
      </w:r>
    </w:p>
    <w:p>
      <w:pPr>
        <w:rPr>
          <w:b/>
          <w:bCs/>
          <w:noProof/>
        </w:rPr>
      </w:pPr>
      <w:r>
        <w:rPr>
          <w:b/>
          <w:noProof/>
        </w:rPr>
        <w:t xml:space="preserve">Door de Europese Unie voorgedragen arbiters </w:t>
      </w:r>
    </w:p>
    <w:p>
      <w:pPr>
        <w:pStyle w:val="Point0"/>
        <w:rPr>
          <w:noProof/>
        </w:rPr>
      </w:pPr>
      <w:r>
        <w:rPr>
          <w:noProof/>
        </w:rPr>
        <w:t>1.</w:t>
      </w:r>
      <w:r>
        <w:rPr>
          <w:noProof/>
        </w:rPr>
        <w:tab/>
        <w:t xml:space="preserve">Claus–Dieter EHLERMANN </w:t>
      </w:r>
    </w:p>
    <w:p>
      <w:pPr>
        <w:pStyle w:val="Point0"/>
        <w:rPr>
          <w:noProof/>
        </w:rPr>
      </w:pPr>
      <w:r>
        <w:rPr>
          <w:noProof/>
        </w:rPr>
        <w:t>2.</w:t>
      </w:r>
      <w:r>
        <w:rPr>
          <w:noProof/>
        </w:rPr>
        <w:tab/>
        <w:t xml:space="preserve">Giorgio SACERDOTI </w:t>
      </w:r>
    </w:p>
    <w:p>
      <w:pPr>
        <w:pStyle w:val="Point0"/>
        <w:rPr>
          <w:noProof/>
        </w:rPr>
      </w:pPr>
      <w:r>
        <w:rPr>
          <w:noProof/>
        </w:rPr>
        <w:t>3.</w:t>
      </w:r>
      <w:r>
        <w:rPr>
          <w:noProof/>
        </w:rPr>
        <w:tab/>
        <w:t>Jacques BOURGEOIS</w:t>
      </w:r>
    </w:p>
    <w:p>
      <w:pPr>
        <w:pStyle w:val="Point0"/>
        <w:rPr>
          <w:noProof/>
        </w:rPr>
      </w:pPr>
      <w:r>
        <w:rPr>
          <w:noProof/>
        </w:rPr>
        <w:t>4.</w:t>
      </w:r>
      <w:r>
        <w:rPr>
          <w:noProof/>
        </w:rPr>
        <w:tab/>
        <w:t xml:space="preserve">Pieter Jan KUIJPER </w:t>
      </w:r>
    </w:p>
    <w:p>
      <w:pPr>
        <w:pStyle w:val="Point0"/>
        <w:spacing w:after="360"/>
        <w:rPr>
          <w:noProof/>
        </w:rPr>
      </w:pPr>
      <w:r>
        <w:rPr>
          <w:noProof/>
        </w:rPr>
        <w:t>5.</w:t>
      </w:r>
      <w:r>
        <w:rPr>
          <w:noProof/>
        </w:rPr>
        <w:tab/>
        <w:t>Ramon TORRENT</w:t>
      </w:r>
    </w:p>
    <w:p>
      <w:pPr>
        <w:rPr>
          <w:b/>
          <w:noProof/>
        </w:rPr>
      </w:pPr>
      <w:r>
        <w:rPr>
          <w:b/>
          <w:noProof/>
        </w:rPr>
        <w:t>Door Armenië voorgedragen arbiters</w:t>
      </w:r>
    </w:p>
    <w:p>
      <w:pPr>
        <w:pStyle w:val="Point0"/>
        <w:rPr>
          <w:noProof/>
        </w:rPr>
      </w:pPr>
      <w:r>
        <w:rPr>
          <w:noProof/>
        </w:rPr>
        <w:t>1.</w:t>
      </w:r>
      <w:r>
        <w:rPr>
          <w:noProof/>
        </w:rPr>
        <w:tab/>
        <w:t>Nora SARGSYAN</w:t>
      </w:r>
    </w:p>
    <w:p>
      <w:pPr>
        <w:pStyle w:val="Point0"/>
        <w:rPr>
          <w:noProof/>
        </w:rPr>
      </w:pPr>
      <w:r>
        <w:rPr>
          <w:noProof/>
        </w:rPr>
        <w:t>2.</w:t>
      </w:r>
      <w:r>
        <w:rPr>
          <w:noProof/>
        </w:rPr>
        <w:tab/>
        <w:t xml:space="preserve">Arman SARGSYAN </w:t>
      </w:r>
    </w:p>
    <w:p>
      <w:pPr>
        <w:pStyle w:val="Point0"/>
        <w:rPr>
          <w:noProof/>
        </w:rPr>
      </w:pPr>
      <w:r>
        <w:rPr>
          <w:noProof/>
        </w:rPr>
        <w:t>3.</w:t>
      </w:r>
      <w:r>
        <w:rPr>
          <w:noProof/>
        </w:rPr>
        <w:tab/>
        <w:t>Grigor BEKMEZYAN</w:t>
      </w:r>
    </w:p>
    <w:p>
      <w:pPr>
        <w:pStyle w:val="Point0"/>
        <w:rPr>
          <w:noProof/>
        </w:rPr>
      </w:pPr>
      <w:r>
        <w:rPr>
          <w:noProof/>
        </w:rPr>
        <w:t>4.</w:t>
      </w:r>
      <w:r>
        <w:rPr>
          <w:noProof/>
        </w:rPr>
        <w:tab/>
        <w:t>Levon GEVORGYAN</w:t>
      </w:r>
    </w:p>
    <w:p>
      <w:pPr>
        <w:pStyle w:val="Point0"/>
        <w:rPr>
          <w:noProof/>
        </w:rPr>
      </w:pPr>
      <w:r>
        <w:rPr>
          <w:noProof/>
        </w:rPr>
        <w:t>5.</w:t>
      </w:r>
      <w:r>
        <w:rPr>
          <w:noProof/>
        </w:rPr>
        <w:tab/>
        <w:t>Mushegh MANUKYAN</w:t>
      </w:r>
    </w:p>
    <w:p>
      <w:pPr>
        <w:rPr>
          <w:b/>
          <w:bCs/>
          <w:noProof/>
        </w:rPr>
      </w:pPr>
      <w:r>
        <w:rPr>
          <w:b/>
          <w:noProof/>
        </w:rPr>
        <w:t xml:space="preserve">Voorzitters </w:t>
      </w:r>
    </w:p>
    <w:p>
      <w:pPr>
        <w:pStyle w:val="Point0"/>
        <w:rPr>
          <w:noProof/>
        </w:rPr>
      </w:pPr>
      <w:r>
        <w:rPr>
          <w:noProof/>
        </w:rPr>
        <w:t>1.</w:t>
      </w:r>
      <w:r>
        <w:rPr>
          <w:noProof/>
        </w:rPr>
        <w:tab/>
        <w:t>William Davey (VS)</w:t>
      </w:r>
    </w:p>
    <w:p>
      <w:pPr>
        <w:pStyle w:val="Point0"/>
        <w:rPr>
          <w:noProof/>
        </w:rPr>
      </w:pPr>
      <w:r>
        <w:rPr>
          <w:noProof/>
        </w:rPr>
        <w:t>2.</w:t>
      </w:r>
      <w:r>
        <w:rPr>
          <w:noProof/>
        </w:rPr>
        <w:tab/>
        <w:t>Helge Seland (Noorwegen)</w:t>
      </w:r>
    </w:p>
    <w:p>
      <w:pPr>
        <w:pStyle w:val="Point0"/>
        <w:rPr>
          <w:bCs/>
          <w:noProof/>
        </w:rPr>
      </w:pPr>
      <w:r>
        <w:rPr>
          <w:noProof/>
        </w:rPr>
        <w:t>3.</w:t>
      </w:r>
      <w:r>
        <w:rPr>
          <w:noProof/>
        </w:rPr>
        <w:tab/>
        <w:t>Maryse Robert (Canada)</w:t>
      </w:r>
    </w:p>
    <w:p>
      <w:pPr>
        <w:pStyle w:val="Point0"/>
        <w:rPr>
          <w:bCs/>
          <w:noProof/>
        </w:rPr>
      </w:pPr>
      <w:r>
        <w:rPr>
          <w:noProof/>
        </w:rPr>
        <w:t>4.</w:t>
      </w:r>
      <w:r>
        <w:rPr>
          <w:noProof/>
        </w:rPr>
        <w:tab/>
        <w:t xml:space="preserve">Christian Häberli (Zwitserland) </w:t>
      </w:r>
    </w:p>
    <w:p>
      <w:pPr>
        <w:pStyle w:val="Point0"/>
        <w:rPr>
          <w:noProof/>
        </w:rPr>
      </w:pPr>
      <w:r>
        <w:rPr>
          <w:noProof/>
        </w:rPr>
        <w:t>5.</w:t>
      </w:r>
      <w:r>
        <w:rPr>
          <w:noProof/>
        </w:rPr>
        <w:tab/>
        <w:t>Merit Janow (VS)</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C2D4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48A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35A99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B5A23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1005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36DB7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8FCA4C6"/>
    <w:lvl w:ilvl="0">
      <w:start w:val="1"/>
      <w:numFmt w:val="decimal"/>
      <w:pStyle w:val="ListNumber"/>
      <w:lvlText w:val="%1."/>
      <w:lvlJc w:val="left"/>
      <w:pPr>
        <w:tabs>
          <w:tab w:val="num" w:pos="360"/>
        </w:tabs>
        <w:ind w:left="360" w:hanging="360"/>
      </w:pPr>
    </w:lvl>
  </w:abstractNum>
  <w:abstractNum w:abstractNumId="7">
    <w:nsid w:val="FFFFFF89"/>
    <w:multiLevelType w:val="singleLevel"/>
    <w:tmpl w:val="0C300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19 11:28: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2BFAD436-487F-460A-8115-C81AA16A14AD"/>
    <w:docVar w:name="LW_COVERPAGE_TYPE" w:val="1"/>
    <w:docVar w:name="LW_CROSSREFERENCE" w:val="&lt;UNUSED&gt;"/>
    <w:docVar w:name="LW_DocType" w:val="ANNEX"/>
    <w:docVar w:name="LW_EMISSION" w:val="28.8.2019"/>
    <w:docVar w:name="LW_EMISSION_ISODATE" w:val="2019-08-28"/>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vaststelling van de lijst van arbiters als bedoeld in artikel 339, lid 1, van de Brede en versterkte partnerschapsovereenkomst tussen de Europese Unie en de Europese Gemeenschap voor Atoomenergie en hun lidstaten, enerzijds, en de Republiek Armenië, anderzijds_x000b_"/>
    <w:docVar w:name="LW_OBJETACTEPRINCIPAL.CP" w:val="betreffende de vaststelling van de lijst van arbiters als bedoeld in artikel 339, lid 1, van de Brede en versterkte partnerschapsovereenkomst tussen de Europese Unie en de Europese Gemeenschap voor Atoomenergie en hun lidstaten, enerzijds, en de Republiek Armenië, anderzijds_x000b_"/>
    <w:docVar w:name="LW_PART_NBR" w:val="1"/>
    <w:docVar w:name="LW_PART_NBR_TOTAL" w:val="1"/>
    <w:docVar w:name="LW_REF.INST.NEW" w:val="COM"/>
    <w:docVar w:name="LW_REF.INST.NEW_ADOPTED" w:val="final"/>
    <w:docVar w:name="LW_REF.INST.NEW_TEXT" w:val="(2019) 3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Besluit van de Raad"/>
    <w:docVar w:name="LW_TYPEACTEPRINCIPAL.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416</Words>
  <Characters>2306</Characters>
  <Application>Microsoft Office Word</Application>
  <DocSecurity>0</DocSecurity>
  <Lines>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8</cp:revision>
  <dcterms:created xsi:type="dcterms:W3CDTF">2019-07-31T13:12:00Z</dcterms:created>
  <dcterms:modified xsi:type="dcterms:W3CDTF">2019-08-19T09:28:00Z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