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CE38C834-0B64-4BF0-AFF9-58CFB65074A7" style="width:450.4pt;height:410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</w:p>
    <w:p>
      <w:pPr>
        <w:spacing w:after="60"/>
        <w:jc w:val="center"/>
        <w:rPr>
          <w:b/>
          <w:noProof/>
        </w:rPr>
      </w:pPr>
      <w:r>
        <w:rPr>
          <w:b/>
          <w:noProof/>
        </w:rPr>
        <w:t>FTEHIM</w:t>
      </w:r>
    </w:p>
    <w:p>
      <w:pPr>
        <w:spacing w:after="0"/>
        <w:jc w:val="center"/>
        <w:rPr>
          <w:b/>
          <w:noProof/>
        </w:rPr>
      </w:pPr>
      <w:r>
        <w:rPr>
          <w:b/>
          <w:noProof/>
        </w:rPr>
        <w:t>bejn l-Unjoni Ewropea u r-Repubblika tal-Belarussja</w:t>
      </w:r>
    </w:p>
    <w:p>
      <w:pPr>
        <w:spacing w:before="0" w:after="60"/>
        <w:jc w:val="center"/>
        <w:rPr>
          <w:noProof/>
        </w:rPr>
      </w:pPr>
      <w:r>
        <w:rPr>
          <w:b/>
          <w:noProof/>
        </w:rPr>
        <w:t>dwar ir-riammissjoni ta’ persuni li jirrisjedu mingħajr awtorizzazzjoni</w:t>
      </w:r>
    </w:p>
    <w:p>
      <w:pPr>
        <w:rPr>
          <w:noProof/>
        </w:rPr>
      </w:pPr>
    </w:p>
    <w:p>
      <w:pPr>
        <w:pStyle w:val="Address"/>
        <w:spacing w:before="240" w:after="240"/>
        <w:rPr>
          <w:noProof/>
        </w:rPr>
      </w:pPr>
      <w:r>
        <w:rPr>
          <w:noProof/>
        </w:rPr>
        <w:t>IL-PARTIJIET,</w:t>
      </w:r>
    </w:p>
    <w:p>
      <w:pPr>
        <w:rPr>
          <w:noProof/>
        </w:rPr>
      </w:pPr>
      <w:r>
        <w:rPr>
          <w:noProof/>
        </w:rPr>
        <w:t>L-UNJONI EWROPEA, minn hawn 'il quddiem imsejħa “l-Unjoni”,</w:t>
      </w:r>
    </w:p>
    <w:p>
      <w:pPr>
        <w:pStyle w:val="BodyText2"/>
        <w:spacing w:after="120"/>
        <w:rPr>
          <w:noProof/>
        </w:rPr>
      </w:pPr>
      <w:r>
        <w:rPr>
          <w:noProof/>
        </w:rPr>
        <w:t>kif ukoll</w:t>
      </w:r>
    </w:p>
    <w:p>
      <w:pPr>
        <w:pStyle w:val="BodyText2"/>
        <w:spacing w:before="120" w:after="240"/>
        <w:rPr>
          <w:noProof/>
        </w:rPr>
      </w:pPr>
      <w:r>
        <w:rPr>
          <w:noProof/>
        </w:rPr>
        <w:t>IR-REPUBBLIKA TAL-BELARUSSJA, minn hawn 'il quddiem imsejħa “il-Belarussja”,</w:t>
      </w:r>
    </w:p>
    <w:p>
      <w:pPr>
        <w:rPr>
          <w:noProof/>
        </w:rPr>
      </w:pPr>
      <w:r>
        <w:rPr>
          <w:noProof/>
        </w:rPr>
        <w:t>DETERMINATI</w:t>
      </w:r>
      <w:r>
        <w:rPr>
          <w:i/>
          <w:noProof/>
        </w:rPr>
        <w:t xml:space="preserve"> </w:t>
      </w:r>
      <w:r>
        <w:rPr>
          <w:noProof/>
        </w:rPr>
        <w:t>li jsaħħu l-kooperazzjoni tagħhom sabiex jiġġieldu l-immigrazzjoni illegali b’mod iktar effettiv,</w:t>
      </w:r>
    </w:p>
    <w:p>
      <w:pPr>
        <w:rPr>
          <w:noProof/>
        </w:rPr>
      </w:pPr>
      <w:r>
        <w:rPr>
          <w:noProof/>
        </w:rPr>
        <w:t>JIXTIEQU li jistabbilixxu, permezz ta' dan il-Ftehim u fuq bażi ta' reċiproċità, proċeduri rapidi u effettivi għall-identifikazzjoni u r-ritorn sikur u ordinat ta' persuni li ma jissodisfawx, jew li ma għadhomx jissodisfaw, il-kundizzjonijiet ta' dħul, preżenza jew residenza fit-territorju tal-Belarussja jew wieħed mill-Istati Membri tal-Unjoni Ewropea, u biex jiffaċilitaw it-tranżitu ta' dawn il-persuni bi spirtu ta’ kooperazzjoni,</w:t>
      </w:r>
    </w:p>
    <w:p>
      <w:pPr>
        <w:rPr>
          <w:noProof/>
        </w:rPr>
      </w:pPr>
      <w:r>
        <w:rPr>
          <w:noProof/>
        </w:rPr>
        <w:t>FILWAQT LI JENFASIZZAW li dan il-Ftehim ma jaffettwax id-drittijiet, l-obbligi u r-responsabbiltajiet tal-Unjoni, l-Istati Membri tal-Unjoni Ewropea u l-Belarussja li jirriżultaw mil-liġi internazzjonali u, b’mod partikolari, mill-Konvenzjoni tat-28 ta’ Lulju 1951 dwar l-Istatus tar-Refuġjati u l-Protokoll tiegħu tal-31 ta’ Jannar 1967,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IQISU li taħt il-Protokoll Nru 21 dwar il-pożizzjoni tar-Renju Unit tal-Gran Brittanja u l-Irlanda ta’ Fuq u tal-Irlanda fir-rigward tal-ispazju ta’ Libertà, Sigurtà u Ġustizzja, anness mat-Trattat dwar l-Unjoni Ewropea u mat-Trattat dwar il-Funzjonament tal-Unjoni Ewropea, ir-Renju Unit tal-Gran Brittanja u l-Irlanda ta’ Fuq u l-Irlanda mhux se jieħdu sehem f’dan il-Ftehim sakemm ma jinnotifikawx ix-xewqa tagħhom għal dak l-effett taħt dak il-Protokoll, </w:t>
      </w:r>
    </w:p>
    <w:p>
      <w:pPr>
        <w:rPr>
          <w:noProof/>
        </w:rPr>
      </w:pPr>
      <w:r>
        <w:rPr>
          <w:noProof/>
        </w:rPr>
        <w:t>IQISU li d-dispożizzjonijiet ta’ dan il-Ftehim, li jaqgħu taħt l-ambitu tat-Titolu V tat-Tielet Parti tat-Trattat dwar il-Funzjonament tal-Unjoni Ewropea, ma japplikawx għar-Renju tad-Danimarka, skont il-Protokoll dwar il-pożizzjoni tar-Renju tad-Danimarka mehmuż mat-Trattat dwar l-Unjoni Ewropea u mat-Trattat dwar il-Funzjonament tal-Unjoni Ewropea,</w:t>
      </w:r>
    </w:p>
    <w:p>
      <w:pPr>
        <w:pStyle w:val="BodyText"/>
        <w:spacing w:before="120" w:after="120"/>
        <w:rPr>
          <w:noProof/>
        </w:rPr>
      </w:pPr>
    </w:p>
    <w:p>
      <w:pPr>
        <w:pStyle w:val="BodyText"/>
        <w:spacing w:before="120" w:after="120"/>
        <w:rPr>
          <w:noProof/>
        </w:rPr>
      </w:pPr>
      <w:r>
        <w:rPr>
          <w:noProof/>
        </w:rPr>
        <w:t>FTIEHMU KIF ĠEJ:</w:t>
      </w:r>
    </w:p>
    <w:p>
      <w:pPr>
        <w:pStyle w:val="BodyText"/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 xml:space="preserve">Artikolu 1 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b/>
          <w:noProof/>
        </w:rPr>
        <w:t>Definizzjonijiet</w:t>
      </w:r>
    </w:p>
    <w:p>
      <w:pPr>
        <w:rPr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>Għall-finijiet ta’ dan il-Ftehim:</w:t>
      </w:r>
    </w:p>
    <w:p>
      <w:pPr>
        <w:pStyle w:val="BodyText"/>
        <w:spacing w:after="120"/>
        <w:rPr>
          <w:noProof/>
        </w:rPr>
      </w:pPr>
    </w:p>
    <w:p>
      <w:pPr>
        <w:ind w:left="720" w:hanging="720"/>
        <w:rPr>
          <w:noProof/>
        </w:rPr>
      </w:pPr>
      <w:r>
        <w:rPr>
          <w:noProof/>
        </w:rPr>
        <w:t>(a)</w:t>
      </w:r>
      <w:r>
        <w:rPr>
          <w:noProof/>
        </w:rPr>
        <w:tab/>
        <w:t>“Partijiet” tfisser il-Belarussja u l-Unjoni;</w:t>
      </w:r>
    </w:p>
    <w:p>
      <w:pPr>
        <w:ind w:left="720" w:hanging="720"/>
        <w:rPr>
          <w:noProof/>
        </w:rPr>
      </w:pPr>
      <w:r>
        <w:rPr>
          <w:noProof/>
        </w:rPr>
        <w:t>(b)</w:t>
      </w:r>
      <w:r>
        <w:rPr>
          <w:noProof/>
        </w:rPr>
        <w:tab/>
        <w:t>“Ċittadin tal-Belarussja” tfisser kwalunkwe persuna li għandha n-nazzjonalità tal-Belarussja;</w:t>
      </w:r>
    </w:p>
    <w:p>
      <w:pPr>
        <w:ind w:left="720" w:hanging="720"/>
        <w:rPr>
          <w:noProof/>
        </w:rPr>
      </w:pPr>
      <w:r>
        <w:rPr>
          <w:noProof/>
        </w:rPr>
        <w:t>(c)</w:t>
      </w:r>
      <w:r>
        <w:rPr>
          <w:noProof/>
        </w:rPr>
        <w:tab/>
        <w:t>“Ċittadin ta’ Stat Membru” tfisser kwalunkwe persuna li jkollha ċ-ċittadinanza, kif definita għall-finijiet tal-Unjoni, ta’ Stat Membru tal-Unjoni Ewropea;</w:t>
      </w:r>
    </w:p>
    <w:p>
      <w:pPr>
        <w:ind w:left="720" w:hanging="720"/>
        <w:rPr>
          <w:noProof/>
        </w:rPr>
      </w:pPr>
      <w:r>
        <w:rPr>
          <w:noProof/>
        </w:rPr>
        <w:t>(d)</w:t>
      </w:r>
      <w:r>
        <w:rPr>
          <w:noProof/>
        </w:rPr>
        <w:tab/>
        <w:t>“Stat Membru” tfisser kwalunkwe Stat Membru tal-Unjoni Ewropea marbut b’dan il-Ftehim;</w:t>
      </w:r>
    </w:p>
    <w:p>
      <w:pPr>
        <w:ind w:left="720" w:hanging="720"/>
        <w:rPr>
          <w:i/>
          <w:noProof/>
        </w:rPr>
      </w:pPr>
      <w:r>
        <w:rPr>
          <w:noProof/>
        </w:rPr>
        <w:t>(e)</w:t>
      </w:r>
      <w:r>
        <w:rPr>
          <w:i/>
          <w:noProof/>
        </w:rPr>
        <w:tab/>
      </w:r>
      <w:r>
        <w:rPr>
          <w:noProof/>
        </w:rPr>
        <w:t>“Persuna b’nazzjonalità ta’ pajjiż terz”</w:t>
      </w:r>
      <w:r>
        <w:rPr>
          <w:i/>
          <w:noProof/>
        </w:rPr>
        <w:t xml:space="preserve"> </w:t>
      </w:r>
      <w:r>
        <w:rPr>
          <w:noProof/>
        </w:rPr>
        <w:t>għandha tfisser kwalunkwe persuna ta' nazzjonalità li ma tkunx dik tal-Belarussja jew ta’ wieħed mill-Istati Membri;</w:t>
      </w:r>
    </w:p>
    <w:p>
      <w:pPr>
        <w:ind w:left="720" w:hanging="720"/>
        <w:rPr>
          <w:noProof/>
        </w:rPr>
      </w:pPr>
      <w:r>
        <w:rPr>
          <w:noProof/>
        </w:rPr>
        <w:t>(f)</w:t>
      </w:r>
      <w:r>
        <w:rPr>
          <w:i/>
          <w:noProof/>
        </w:rPr>
        <w:tab/>
      </w:r>
      <w:r>
        <w:rPr>
          <w:noProof/>
        </w:rPr>
        <w:t>“Persuna apolida”</w:t>
      </w:r>
      <w:r>
        <w:rPr>
          <w:i/>
          <w:noProof/>
        </w:rPr>
        <w:t xml:space="preserve"> </w:t>
      </w:r>
      <w:r>
        <w:rPr>
          <w:noProof/>
        </w:rPr>
        <w:t xml:space="preserve">tfisser kwalunkwe persuna li ma jkollhiex ċittadinanza; </w:t>
      </w:r>
    </w:p>
    <w:p>
      <w:pPr>
        <w:ind w:left="720" w:hanging="720"/>
        <w:rPr>
          <w:noProof/>
        </w:rPr>
      </w:pPr>
      <w:r>
        <w:rPr>
          <w:noProof/>
        </w:rPr>
        <w:t>(g)</w:t>
      </w:r>
      <w:r>
        <w:rPr>
          <w:noProof/>
        </w:rPr>
        <w:tab/>
        <w:t>“Permess ta’ residenza” tfisser permess uffiċjali ta’ kwalunkwe tip maħruġ mill-Belarussja jew minn wieħed mill-Istati Membri li jintitola lil persuna għal residenza fit-territorju tiegħu. Dan ma jinkludix permessi temporanji biex il-persuna tibqa’ fit-territorju tal-istati msemmija b’rabta mal-ipproċessar ta’ applikazzjoni għal ażil jew applikazzjoni għall-permess ta’ residenza;</w:t>
      </w:r>
    </w:p>
    <w:p>
      <w:pPr>
        <w:ind w:left="720" w:hanging="720"/>
        <w:rPr>
          <w:noProof/>
        </w:rPr>
      </w:pPr>
      <w:r>
        <w:rPr>
          <w:noProof/>
        </w:rPr>
        <w:t>(h)</w:t>
      </w:r>
      <w:r>
        <w:rPr>
          <w:noProof/>
        </w:rPr>
        <w:tab/>
        <w:t>“Viża” tfisser awtorizzazzjoni maħruġa jew deċiżjoni meħuda mill-Belarussja jew minn wieħed mill-Istati Membri li hija meħtieġa għad-dħul, jew għat-tranżitu, fit-territorju tiegħu. Dan ma għandux jinkludi l-viża ta' tranżitu fl-ajruport;</w:t>
      </w:r>
    </w:p>
    <w:p>
      <w:pPr>
        <w:ind w:left="720" w:hanging="720"/>
        <w:rPr>
          <w:b/>
          <w:noProof/>
        </w:rPr>
      </w:pPr>
      <w:r>
        <w:rPr>
          <w:noProof/>
        </w:rPr>
        <w:t>(i)</w:t>
      </w:r>
      <w:r>
        <w:rPr>
          <w:noProof/>
        </w:rPr>
        <w:tab/>
        <w:t>“Stat Rikjedenti”</w:t>
      </w:r>
      <w:r>
        <w:rPr>
          <w:i/>
          <w:noProof/>
        </w:rPr>
        <w:t xml:space="preserve"> </w:t>
      </w:r>
      <w:r>
        <w:rPr>
          <w:noProof/>
        </w:rPr>
        <w:t>għandu jfisser l-Istat (il-Belarussja jew wieħed mill-Istati Membri) li jissottometti applikazzjoni għal riammissjoni skont l-Artikolu 8 jew applikazzjoni għal tranżitu skont l-Artikolu 15 ta’ dan il-Ftehim;</w:t>
      </w:r>
    </w:p>
    <w:p>
      <w:pPr>
        <w:ind w:left="720" w:hanging="720"/>
        <w:rPr>
          <w:b/>
          <w:noProof/>
        </w:rPr>
      </w:pPr>
      <w:r>
        <w:rPr>
          <w:noProof/>
        </w:rPr>
        <w:t>(j)</w:t>
      </w:r>
      <w:r>
        <w:rPr>
          <w:noProof/>
        </w:rPr>
        <w:tab/>
        <w:t>“Stat Rikjest” tfisser l-Istat (il-Belarussja jew wieħed mill-Istati Membri) indirizzat b’applikazzjoni għal riammissjoni skont l-Artikolu 8 jew applikazzjoni għal tranżitu skont l-Artikolu 15 ta’ dan il-Ftehim;</w:t>
      </w:r>
    </w:p>
    <w:p>
      <w:pPr>
        <w:ind w:left="720" w:hanging="720"/>
        <w:rPr>
          <w:noProof/>
        </w:rPr>
      </w:pPr>
      <w:r>
        <w:rPr>
          <w:noProof/>
        </w:rPr>
        <w:t>(k)</w:t>
      </w:r>
      <w:r>
        <w:rPr>
          <w:noProof/>
        </w:rPr>
        <w:tab/>
        <w:t>“Awtorità Kompetenti” tfisser kull awtorità nazzjonali tal-Belarussja jew ta’ wieħed mill-Istati Membri li għandha l-inkarigu li timplimenta dan il-Ftehim skont l-Artikolu 20 (1) (a) tiegħu;</w:t>
      </w:r>
    </w:p>
    <w:p>
      <w:pPr>
        <w:ind w:left="720" w:hanging="720"/>
        <w:rPr>
          <w:noProof/>
        </w:rPr>
      </w:pPr>
      <w:r>
        <w:rPr>
          <w:noProof/>
        </w:rPr>
        <w:t>(l)</w:t>
      </w:r>
      <w:r>
        <w:rPr>
          <w:noProof/>
        </w:rPr>
        <w:tab/>
        <w:t>“Tranżitu” għall-fini tat-Taqsima IV tfisser il-passaġġ ta’ persuna b’nazzjonalità ta’ pajjiż terz jew persuna apolida mit-territorju tal-Istat Rikjest meta jkun qed jivvjaġġa mill-Istat Rikjedenti għall-pajjiż tad-destinazzjoni;</w:t>
      </w:r>
    </w:p>
    <w:p>
      <w:pPr>
        <w:ind w:left="720" w:hanging="720"/>
        <w:rPr>
          <w:noProof/>
        </w:rPr>
      </w:pPr>
      <w:r>
        <w:rPr>
          <w:noProof/>
        </w:rPr>
        <w:t>(m)</w:t>
      </w:r>
      <w:r>
        <w:rPr>
          <w:noProof/>
        </w:rPr>
        <w:tab/>
        <w:t>“Reġjun fuq il-fruntiera” tfisser żona li testendi sa 30 kilometru mill-fruntiera komuni fuq l-art bejn Stat Membru u l-Belarussja, kif ukoll it-territorji ta’ l-ajruporti internazzjonali tal-Istati Membri u l-Belarussja.</w:t>
      </w:r>
    </w:p>
    <w:p>
      <w:pPr>
        <w:ind w:left="720" w:hanging="720"/>
        <w:rPr>
          <w:noProof/>
        </w:rPr>
      </w:pPr>
    </w:p>
    <w:p>
      <w:pPr>
        <w:ind w:left="720" w:hanging="720"/>
        <w:jc w:val="center"/>
        <w:rPr>
          <w:i/>
          <w:noProof/>
        </w:rPr>
      </w:pPr>
      <w:r>
        <w:rPr>
          <w:i/>
          <w:noProof/>
        </w:rPr>
        <w:t>Artikolu 2</w:t>
      </w:r>
    </w:p>
    <w:p>
      <w:pPr>
        <w:ind w:left="720" w:hanging="720"/>
        <w:jc w:val="center"/>
        <w:rPr>
          <w:i/>
          <w:noProof/>
        </w:rPr>
      </w:pPr>
    </w:p>
    <w:p>
      <w:pPr>
        <w:ind w:left="720" w:hanging="720"/>
        <w:jc w:val="center"/>
        <w:rPr>
          <w:b/>
          <w:noProof/>
        </w:rPr>
      </w:pPr>
      <w:r>
        <w:rPr>
          <w:b/>
          <w:noProof/>
        </w:rPr>
        <w:t>Prinċipji Fundamentali</w:t>
      </w:r>
    </w:p>
    <w:p>
      <w:pPr>
        <w:ind w:left="720" w:hanging="720"/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Filwaqt li jsaħħu l-kooperazzjoni dwar il-prevenzjoni u l-ġlieda kontra l-migrazzjoni illegali, l-Istat Rikjest u l-Istat Rikjedenti, fl-applikazzjoni ta’ dan il-ftehim għal persuni li jaqgħu fil-kamp ta’ applikazzjoni tiegħu, għandhom jiżguraw ir-rispett għad-drittijiet tal-bniedem u għall-obbligi u r-responsabbiltajiet li ġejjin minn strumenti internazzjonali rilevanti applikabbli għall-partijiet, b’mod partikolari: </w:t>
      </w:r>
    </w:p>
    <w:p>
      <w:pPr>
        <w:ind w:left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id-Dikjarazzjoni Universali tal-1948 tad-Drittijiet tal-Bniedem</w:t>
      </w:r>
    </w:p>
    <w:p>
      <w:pPr>
        <w:ind w:left="1440" w:hanging="720"/>
        <w:rPr>
          <w:b/>
          <w:i/>
          <w:noProof/>
          <w:color w:val="FF0000"/>
        </w:rPr>
      </w:pPr>
      <w:r>
        <w:rPr>
          <w:noProof/>
        </w:rPr>
        <w:t>-</w:t>
      </w:r>
      <w:r>
        <w:rPr>
          <w:noProof/>
        </w:rPr>
        <w:tab/>
        <w:t>il-Konvenzjoni Ewropea dwar id-Drittijiet tal-Bniedem u l-Libertajiet Fundamentali tal-1950</w:t>
      </w:r>
    </w:p>
    <w:p>
      <w:pPr>
        <w:ind w:left="1440" w:hanging="720"/>
        <w:rPr>
          <w:i/>
          <w:noProof/>
          <w:color w:val="FF0000"/>
        </w:rPr>
      </w:pPr>
      <w:r>
        <w:rPr>
          <w:noProof/>
        </w:rPr>
        <w:t>-</w:t>
      </w:r>
      <w:r>
        <w:rPr>
          <w:noProof/>
        </w:rPr>
        <w:tab/>
        <w:t>il-Konvenzjoni Internazzjonali dwar l-Eliminazzjoni ta’ Kull Forma ta’ Diskriminazzjoni Razzjali tal-1965</w:t>
      </w:r>
    </w:p>
    <w:p>
      <w:pPr>
        <w:ind w:left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il-Patt Internazzjonali tal-1966 dwar id-Drittijiet Ċivili u Politiċi</w:t>
      </w:r>
    </w:p>
    <w:p>
      <w:pPr>
        <w:ind w:left="144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il-Konvenzjoni tan-NU kontra t-Tortura u t-Trattament jew Pieni Krudili, Inumani u Degradanti Oħra tal-1984</w:t>
      </w:r>
    </w:p>
    <w:p>
      <w:pPr>
        <w:ind w:left="144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il-Konvenzjoni ta’ Ġinevra tal-1951 dwar l-Istatus tar-Refuġjati u l-Protokoll tagħha tal-1967.</w:t>
      </w:r>
    </w:p>
    <w:p>
      <w:pPr>
        <w:rPr>
          <w:noProof/>
        </w:rPr>
      </w:pPr>
      <w:r>
        <w:rPr>
          <w:noProof/>
        </w:rPr>
        <w:t>L-Istat Rikjest għandu jiżgura b’mod partikolari, f’konformità mal-obbligi tiegħu skont l-istrumenti internazzjonali elenkati hawn fuq, il-protezzjoni tad-drittijiet ta' persuni riammessi fit-territorju tiegħu.</w:t>
      </w:r>
    </w:p>
    <w:p>
      <w:pPr>
        <w:rPr>
          <w:noProof/>
        </w:rPr>
      </w:pPr>
    </w:p>
    <w:p>
      <w:pPr>
        <w:jc w:val="center"/>
        <w:rPr>
          <w:smallCaps/>
          <w:noProof/>
        </w:rPr>
      </w:pPr>
      <w:r>
        <w:rPr>
          <w:smallCaps/>
          <w:noProof/>
        </w:rPr>
        <w:t xml:space="preserve">Taqsima I </w:t>
      </w:r>
    </w:p>
    <w:p>
      <w:pPr>
        <w:jc w:val="center"/>
        <w:rPr>
          <w:b/>
          <w:smallCaps/>
          <w:noProof/>
        </w:rPr>
      </w:pP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>Obbligi ta’ riammissjoni mill-Belarussja</w:t>
      </w:r>
    </w:p>
    <w:p>
      <w:pPr>
        <w:jc w:val="center"/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3</w:t>
      </w:r>
    </w:p>
    <w:p>
      <w:pPr>
        <w:jc w:val="center"/>
        <w:rPr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>Riammissjoni ta' ċittadini proprji</w:t>
      </w:r>
    </w:p>
    <w:p>
      <w:pPr>
        <w:rPr>
          <w:b/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Il-Belarussja għandha tirriammetti, wara applikazzjoni minn Stat Membru u mingħajr formalitajiet ulterjuri minbarra dawk provduti f’dan il-Ftehim, kull persuna li ma tkunx tissodisfa, jew ma tkunx għadha tissodisfa, il-kundizzjonijiet fis-seħħ tad-dħul, tal-preżenza jew tar-residenza fit-territorju tal-Istat Membru rikjedenti, sakemm jiġi ppruvat, jew ikun jista’ jiġi assunt b’mod validu fuq bażi ta’ evidenza </w:t>
      </w:r>
      <w:r>
        <w:rPr>
          <w:i/>
          <w:noProof/>
        </w:rPr>
        <w:t>prima facie</w:t>
      </w:r>
      <w:r>
        <w:rPr>
          <w:noProof/>
        </w:rPr>
        <w:t xml:space="preserve"> li tkun ġiet ipprovduta, li huma ċittadini tal-Armenja.</w:t>
      </w:r>
    </w:p>
    <w:p>
      <w:pPr>
        <w:pStyle w:val="BodyText"/>
        <w:spacing w:after="120"/>
        <w:rPr>
          <w:noProof/>
        </w:rPr>
      </w:pPr>
      <w:r>
        <w:rPr>
          <w:noProof/>
        </w:rPr>
        <w:t>2.</w:t>
      </w:r>
      <w:r>
        <w:rPr>
          <w:noProof/>
        </w:rPr>
        <w:tab/>
        <w:t>Il-Belarussja għandha tirriammetti wkoll:</w:t>
      </w:r>
    </w:p>
    <w:p>
      <w:pPr>
        <w:pStyle w:val="BodyText"/>
        <w:spacing w:after="120"/>
        <w:rPr>
          <w:noProof/>
        </w:rPr>
      </w:pPr>
      <w:r>
        <w:rPr>
          <w:noProof/>
        </w:rPr>
        <w:t>- ulied minorenni mhux miżżewġa tal-persuni msemmija fil-paragrafu 1, irrispettivament mill-post tat-twelid jew ta’ nazzjonalità tagħhom, kemm-il darba m’għandhomx dritt indipendenti ta’ residenza fl-Istat Membru li jkun għamel it-talba;</w:t>
      </w:r>
    </w:p>
    <w:p>
      <w:pPr>
        <w:pStyle w:val="BodyText"/>
        <w:spacing w:after="120"/>
        <w:rPr>
          <w:noProof/>
        </w:rPr>
      </w:pPr>
      <w:r>
        <w:rPr>
          <w:noProof/>
        </w:rPr>
        <w:t>- konjuġi, li għandhom nazzjonalità oħra jew huma apolidi, tal-persuni msemmija fil-paragrafu 1, kemm-il darba għandhom id-dritt li jidħlu u joqogħdu fit-territorju tal-Belarussja, kemm-il darba m’għandhomx dritt indipendenti ta’ residenza fl-Istat Membru rikjedenti.</w:t>
      </w:r>
    </w:p>
    <w:p>
      <w:pPr>
        <w:pStyle w:val="BodyText"/>
        <w:spacing w:after="120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Il-Belarussja għandha wkoll tirriammetti kull persuna li, wara d-dħul tagħha fit-territorju ta’ Stat Membru, tkun ġiet imċaħħda jew tkun irrinunzjat in-nazzjonalità tal-Belarussja, għajr jekk din il-persuna tkun kisbet tal-inqas il-wiegħda li tikseb in-naturalizzazzjoni minn Stat Membru.</w:t>
      </w:r>
    </w:p>
    <w:p>
      <w:pPr>
        <w:rPr>
          <w:i/>
          <w:noProof/>
        </w:rPr>
      </w:pPr>
      <w:r>
        <w:rPr>
          <w:noProof/>
        </w:rPr>
        <w:t>4.</w:t>
      </w:r>
      <w:r>
        <w:rPr>
          <w:noProof/>
        </w:rPr>
        <w:tab/>
        <w:t xml:space="preserve"> Wara li l-Belarussja tkun tat tweġiba pożittiva għall-applikazzjoni ta’ riammissjoni, ir-rappreżentazzjoni diplomatika jew konsulari tal-Belarussja għandha, irrispettivament mir-rieda tal-persuna li għandha tiġi riammessa, immedjatament, bla ħlas u mhux aktar tard minn tlett ijiem ta’ xogħol, toħroġ dokument tal-ivvjaġġar b’validità ta’ sitt xhur li jkun meħtieġ għar-ritorn tal-persuna li għandha tiġi riammessa. Jekk fi żmien tlett ijiem ta’ xogħol, il-Belarussja ma tkunx ħarġet id-dokument tal-ivvjaġġar, titqies li qed taċċetta l-użu tad-dokument tal-ivvjaġġar Ewropew għar-ritorn (f’konformità mal-formola stipulata fir-Regolament (UE) 2016/1953).</w:t>
      </w:r>
    </w:p>
    <w:p>
      <w:pPr>
        <w:rPr>
          <w:noProof/>
        </w:rPr>
      </w:pPr>
    </w:p>
    <w:p>
      <w:pPr>
        <w:rPr>
          <w:i/>
          <w:noProof/>
        </w:rPr>
      </w:pPr>
      <w:r>
        <w:rPr>
          <w:noProof/>
        </w:rPr>
        <w:t>5.</w:t>
      </w:r>
      <w:r>
        <w:rPr>
          <w:noProof/>
        </w:rPr>
        <w:tab/>
        <w:t>Jekk, għal raġunijiet legali jew oħrajn, il-persuna kkonċernata ma tkunx tista' tiġi ttrasferita fi żmien il-perjodu ta’ validità tad-dokument tal-ivvjaġġar maħruġ inizjalment, ir-rappreżentazzjoni kompetenti diplomatika jew konsulari kompetenti tal-Belarussja għandha toħroġ dokument tal-ivvjaġġar ġdid bl-istess tul ta’ żmien bħala perjodu ta’ validità fi żmien tlett ijiem ta’ xogħol. Jekk fi żmien tlett ijiem ta’ xogħol, il-Belarussja ma tkunx ħarġet id-dokument tal-ivvjaġġar il-ġdid, titqies li qed taċċetta l-użu tad-dokument tal-ivvjaġġar Ewropew għar-ritorn (f’konformità mal-formola stipulata fir-Regolament (UE) 2016/1953).</w:t>
      </w:r>
    </w:p>
    <w:p>
      <w:pPr>
        <w:jc w:val="center"/>
        <w:rPr>
          <w:i/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4</w:t>
      </w:r>
    </w:p>
    <w:p>
      <w:pPr>
        <w:jc w:val="center"/>
        <w:rPr>
          <w:b/>
          <w:noProof/>
        </w:rPr>
      </w:pPr>
    </w:p>
    <w:p>
      <w:pPr>
        <w:jc w:val="center"/>
        <w:rPr>
          <w:noProof/>
        </w:rPr>
      </w:pPr>
      <w:r>
        <w:rPr>
          <w:b/>
          <w:noProof/>
        </w:rPr>
        <w:t>Riammissjoni ta’ ċittadini ta’ pajjiż terz u persuni apolidi</w:t>
      </w:r>
    </w:p>
    <w:p>
      <w:pPr>
        <w:rPr>
          <w:noProof/>
        </w:rPr>
      </w:pPr>
    </w:p>
    <w:p>
      <w:pPr>
        <w:pStyle w:val="BodyText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Il-Belarussja għandha tirriammetti, wara applikazzjoni minn Stat Membru u mingħajr formalitajiet ulterjuri ħlief dawk previsti f’dan il-Ftehim, iċ-ċittadini kollha ta’ pajjiż terz jew persuni apolidi li ma jissodisfawx, jew li ma jkunux għadhom jissodisfaw, il-kundizzjonijiet fis-seħħ dwar id-dħul, il-preżenza jew ir-residenza fit-territorju tal-Istat Membru Rikjedenti sakemm jiġi ppruvat, jew ikun jista’ jiġi assunt b’mod validu fuq bażi ta’ evidenza </w:t>
      </w:r>
      <w:r>
        <w:rPr>
          <w:i/>
          <w:noProof/>
        </w:rPr>
        <w:t>prima facie</w:t>
      </w:r>
      <w:r>
        <w:rPr>
          <w:noProof/>
        </w:rPr>
        <w:t xml:space="preserve"> li tkun ġiet ipprovduta, li dawn il-persuni:</w:t>
      </w:r>
    </w:p>
    <w:p>
      <w:pPr>
        <w:pStyle w:val="BodyText"/>
        <w:rPr>
          <w:noProof/>
        </w:rPr>
      </w:pPr>
    </w:p>
    <w:p>
      <w:pPr>
        <w:spacing w:before="0" w:after="0"/>
        <w:jc w:val="left"/>
        <w:rPr>
          <w:noProof/>
        </w:rPr>
      </w:pPr>
      <w:r>
        <w:rPr>
          <w:noProof/>
        </w:rPr>
        <w:t>ikollhom, jew fil-mument tad-dħul kellhom, permess ta’ residenza maħruġ mill-Belarussja; jew</w:t>
      </w:r>
    </w:p>
    <w:p>
      <w:pPr>
        <w:rPr>
          <w:noProof/>
        </w:rPr>
      </w:pPr>
    </w:p>
    <w:p>
      <w:pPr>
        <w:spacing w:before="0" w:after="0"/>
        <w:jc w:val="left"/>
        <w:rPr>
          <w:noProof/>
        </w:rPr>
      </w:pPr>
      <w:r>
        <w:rPr>
          <w:noProof/>
        </w:rPr>
        <w:t xml:space="preserve">ikollhom, jew fil-mument tad-dħul kellhom, viża valida maħruġa mill-Belarussja flimkien ma’ prova ta’ dħul fit-territorju tal-Belarussja; jew </w:t>
      </w:r>
    </w:p>
    <w:p>
      <w:pPr>
        <w:ind w:left="720" w:hanging="720"/>
        <w:rPr>
          <w:noProof/>
        </w:rPr>
      </w:pPr>
    </w:p>
    <w:p>
      <w:pPr>
        <w:spacing w:before="0"/>
        <w:rPr>
          <w:noProof/>
        </w:rPr>
      </w:pPr>
      <w:r>
        <w:rPr>
          <w:noProof/>
        </w:rPr>
        <w:t>ikunu daħlu illegalment fit-territorju tal-Istati Membri wara li jkun qagħdu fit-territorju tal-Belarussja, jew għaddew minnu.</w:t>
      </w:r>
    </w:p>
    <w:p>
      <w:pPr>
        <w:ind w:left="720" w:hanging="720"/>
        <w:rPr>
          <w:noProof/>
        </w:rPr>
      </w:pPr>
    </w:p>
    <w:p>
      <w:pPr>
        <w:pStyle w:val="BodyText"/>
        <w:rPr>
          <w:noProof/>
        </w:rPr>
      </w:pPr>
      <w:r>
        <w:rPr>
          <w:noProof/>
        </w:rPr>
        <w:t>2.</w:t>
      </w:r>
      <w:r>
        <w:rPr>
          <w:noProof/>
        </w:rPr>
        <w:tab/>
        <w:t>L-obbligu tar-riammissjoni msemmi fil-paragrafu 1 ma għandux japplika jekk:</w:t>
      </w:r>
    </w:p>
    <w:p>
      <w:pPr>
        <w:pStyle w:val="BodyText"/>
        <w:rPr>
          <w:noProof/>
        </w:rPr>
      </w:pPr>
      <w:r>
        <w:rPr>
          <w:noProof/>
        </w:rPr>
        <w:t xml:space="preserve"> </w:t>
      </w:r>
    </w:p>
    <w:p>
      <w:pPr>
        <w:pStyle w:val="BodyText"/>
        <w:ind w:left="720" w:hanging="720"/>
        <w:rPr>
          <w:noProof/>
        </w:rPr>
      </w:pPr>
      <w:r>
        <w:rPr>
          <w:noProof/>
        </w:rPr>
        <w:t>(a)</w:t>
      </w:r>
      <w:r>
        <w:rPr>
          <w:noProof/>
        </w:rPr>
        <w:tab/>
        <w:t>iċ-ċittadin ta’ pajjiż terz jew persuna apolida kienet biss fi tranżitu bl-ajru minn Ajruport Internazzjonali tal-Belarussja; jew</w:t>
      </w:r>
    </w:p>
    <w:p>
      <w:pPr>
        <w:pStyle w:val="BodyText"/>
        <w:ind w:left="720" w:hanging="720"/>
        <w:rPr>
          <w:noProof/>
        </w:rPr>
      </w:pPr>
    </w:p>
    <w:p>
      <w:pPr>
        <w:pStyle w:val="BodyText"/>
        <w:ind w:left="720" w:hanging="720"/>
        <w:rPr>
          <w:noProof/>
        </w:rPr>
      </w:pPr>
      <w:r>
        <w:rPr>
          <w:noProof/>
        </w:rPr>
        <w:t>(b)</w:t>
      </w:r>
      <w:r>
        <w:rPr>
          <w:noProof/>
        </w:rPr>
        <w:tab/>
        <w:t>l-Istat Membru rikjedenti jkun ħareġ lill-ċittadin ta’ pajjiż terz jew persuna apolida viża jew awtorizzazzjoni ta’ residenza sakemm:</w:t>
      </w:r>
    </w:p>
    <w:p>
      <w:pPr>
        <w:pStyle w:val="BodyText"/>
        <w:ind w:left="720" w:hanging="720"/>
        <w:rPr>
          <w:noProof/>
        </w:rPr>
      </w:pPr>
      <w:r>
        <w:rPr>
          <w:noProof/>
        </w:rPr>
        <w:t xml:space="preserve"> </w:t>
      </w:r>
    </w:p>
    <w:p>
      <w:pPr>
        <w:pStyle w:val="BodyText"/>
        <w:ind w:left="1418" w:hanging="698"/>
        <w:rPr>
          <w:noProof/>
        </w:rPr>
      </w:pPr>
      <w:r>
        <w:rPr>
          <w:noProof/>
        </w:rPr>
        <w:t>-</w:t>
      </w:r>
      <w:r>
        <w:rPr>
          <w:noProof/>
        </w:rPr>
        <w:tab/>
        <w:t>dik il-persuna għandha fil-pussess tagħha viża jew permess ta’ residenza, maħruġa mill-Belarussja, li għandha perjodu ta’ validità itwal; jew</w:t>
      </w:r>
    </w:p>
    <w:p>
      <w:pPr>
        <w:pStyle w:val="BodyText"/>
        <w:ind w:left="1418" w:hanging="698"/>
        <w:rPr>
          <w:noProof/>
        </w:rPr>
      </w:pPr>
    </w:p>
    <w:p>
      <w:pPr>
        <w:pStyle w:val="BodyText"/>
        <w:spacing w:after="120"/>
        <w:ind w:left="144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il-viża jew permess ta’ residenza maħruġa mill-Istat Membru rikjedenti nkisbet bl-użu ta’ dokumenti foloz jew iffalsifikati, jew billi saru dikjarazzjonijiet foloz; jew </w:t>
      </w:r>
    </w:p>
    <w:p>
      <w:pPr>
        <w:pStyle w:val="BodyText"/>
        <w:spacing w:after="120"/>
        <w:ind w:left="144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dik il-persuna tonqos milli tosserva xi kundizzjoni annessa mal-viża;</w:t>
      </w:r>
    </w:p>
    <w:p>
      <w:pPr>
        <w:pStyle w:val="BodyText"/>
        <w:spacing w:after="120"/>
        <w:ind w:left="1440" w:hanging="720"/>
        <w:rPr>
          <w:noProof/>
        </w:rPr>
      </w:pPr>
    </w:p>
    <w:p>
      <w:pPr>
        <w:pStyle w:val="BodyText"/>
        <w:rPr>
          <w:noProof/>
        </w:rPr>
      </w:pPr>
      <w:r>
        <w:rPr>
          <w:noProof/>
        </w:rPr>
        <w:t>3.</w:t>
      </w:r>
      <w:r>
        <w:rPr>
          <w:noProof/>
        </w:rPr>
        <w:tab/>
        <w:t>Mingħajr preġudizzju għall-Artikolu 7(2), wara li l-Belarussja tkun tat tweġiba pożittiva għall-applikazzjoni ta’ riammissjoni, l-Istat Membru Rikjedenti joħroġ id-dokument tal-ivvjaġġar Ewropew għar-ritorn tal-persuna li r-riammissjoni tagħha tkun ġiet aċċettata (f’konformità mal-formola stabbilita fir-Regolament (UE) 2016/1953).</w:t>
      </w:r>
    </w:p>
    <w:p>
      <w:pPr>
        <w:pStyle w:val="BodyText"/>
        <w:rPr>
          <w:noProof/>
        </w:rPr>
      </w:pPr>
    </w:p>
    <w:p>
      <w:pPr>
        <w:jc w:val="center"/>
        <w:rPr>
          <w:smallCaps/>
          <w:noProof/>
        </w:rPr>
      </w:pPr>
    </w:p>
    <w:p>
      <w:pPr>
        <w:jc w:val="center"/>
        <w:rPr>
          <w:smallCaps/>
          <w:noProof/>
        </w:rPr>
      </w:pPr>
      <w:r>
        <w:rPr>
          <w:smallCaps/>
          <w:noProof/>
        </w:rPr>
        <w:t xml:space="preserve">Taqsima II </w:t>
      </w:r>
    </w:p>
    <w:p>
      <w:pPr>
        <w:jc w:val="center"/>
        <w:rPr>
          <w:b/>
          <w:smallCaps/>
          <w:noProof/>
        </w:rPr>
      </w:pPr>
    </w:p>
    <w:p>
      <w:pPr>
        <w:jc w:val="center"/>
        <w:rPr>
          <w:b/>
          <w:smallCaps/>
          <w:noProof/>
          <w:u w:val="single"/>
        </w:rPr>
      </w:pPr>
      <w:r>
        <w:rPr>
          <w:b/>
          <w:smallCaps/>
          <w:noProof/>
        </w:rPr>
        <w:t>Obbligi ta’ riammissjoni tal-Unjoni</w:t>
      </w:r>
    </w:p>
    <w:p>
      <w:pPr>
        <w:jc w:val="center"/>
        <w:rPr>
          <w:noProof/>
          <w:u w:val="single"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5</w:t>
      </w:r>
    </w:p>
    <w:p>
      <w:pPr>
        <w:jc w:val="center"/>
        <w:rPr>
          <w:i/>
          <w:noProof/>
        </w:rPr>
      </w:pPr>
    </w:p>
    <w:p>
      <w:pPr>
        <w:jc w:val="center"/>
        <w:rPr>
          <w:noProof/>
          <w:u w:val="single"/>
        </w:rPr>
      </w:pPr>
      <w:r>
        <w:rPr>
          <w:b/>
          <w:noProof/>
        </w:rPr>
        <w:t>Riammissjoni ta' ċittadini proprji</w:t>
      </w:r>
    </w:p>
    <w:p>
      <w:pPr>
        <w:rPr>
          <w:noProof/>
          <w:u w:val="single"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Stat Membru għandu jirriammetti, wara applikazzjoni mill-Belarussja u mingħajr formalitajiet ulterjuri ħlief dawk provduti f’dan il-ftehim, kull persuna li ma tissodisfax jew ma għadhiex tissodisfa l-kundizzjonijiet tad-dħul, preżenza jew residenza fit-territorju tal-Belarussja sakemm jiġi ppruvat, jew ikun jista’ jiġi assunt b’mod validu fuq bażi ta’ evidenza </w:t>
      </w:r>
      <w:r>
        <w:rPr>
          <w:i/>
          <w:noProof/>
        </w:rPr>
        <w:t>prima facie</w:t>
      </w:r>
      <w:r>
        <w:rPr>
          <w:noProof/>
        </w:rPr>
        <w:t xml:space="preserve"> li tkun ġiet ipprovduta, li hija ċittadin ta’ dak l-Istat Membru.</w:t>
      </w:r>
    </w:p>
    <w:p>
      <w:pPr>
        <w:pStyle w:val="BodyText"/>
        <w:spacing w:after="120"/>
        <w:rPr>
          <w:noProof/>
        </w:rPr>
      </w:pPr>
      <w:r>
        <w:rPr>
          <w:noProof/>
        </w:rPr>
        <w:t>2.</w:t>
      </w:r>
      <w:r>
        <w:rPr>
          <w:noProof/>
        </w:rPr>
        <w:tab/>
        <w:t>Stat Membru għandu wkoll jirriammetti:</w:t>
      </w:r>
    </w:p>
    <w:p>
      <w:pPr>
        <w:pStyle w:val="BodyText"/>
        <w:spacing w:after="120"/>
        <w:rPr>
          <w:noProof/>
        </w:rPr>
      </w:pPr>
      <w:r>
        <w:rPr>
          <w:noProof/>
        </w:rPr>
        <w:t>- ulied minorenni mhux miżżewġa tal-persuni msemmija fil-paragrafu 1, irrispettivament mill-post tat-twelid jew taċ-ċittadinanza tagħhom, sakemm ma jkollhomx dritt indipendenti ta’ residenza fil-Belarussja;</w:t>
      </w:r>
    </w:p>
    <w:p>
      <w:pPr>
        <w:pStyle w:val="BodyText"/>
        <w:spacing w:after="120"/>
        <w:rPr>
          <w:noProof/>
        </w:rPr>
      </w:pPr>
      <w:r>
        <w:rPr>
          <w:noProof/>
        </w:rPr>
        <w:t>- konjuġi tal-persuni msemmija fil-paragrafu 1, li għandhom ċittadinanza oħra jew huma apolidi, sakemm ikollhom id-dritt li jidħlu u joqogħdu jew jirċievu d-dritt li jidħlu u joqogħdu fit-territorju tal-Istat Membru Rikjedenti, sakemm ma jkollhomx dritt indipendenti ta’ residenza fil-Belarussja;</w:t>
      </w:r>
    </w:p>
    <w:p>
      <w:pPr>
        <w:pStyle w:val="BodyText"/>
        <w:spacing w:after="120"/>
        <w:rPr>
          <w:noProof/>
        </w:rPr>
      </w:pPr>
      <w:r>
        <w:rPr>
          <w:noProof/>
        </w:rPr>
        <w:t>3.</w:t>
      </w:r>
      <w:r>
        <w:rPr>
          <w:noProof/>
        </w:rPr>
        <w:tab/>
        <w:t>Stat Membru għandu jirriammetti wkoll persuni li, wara d-dħul tagħhom fit-territorju tal-Belarussja, ikunu ġew imċaħħda jew ikunu irrinunzjaw għan-nazzjonalità ta’ Stat Membru, għajr jekk din il-persuna tkun kisbet tal-inqas il-wiegħda li tikseb in-naturalizzazzjoni mill-Belarussja.</w:t>
      </w: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 Wara li l-Istat Membru Rikjest ikun ta tweġiba pożittiva għall-applikazzjoni ta’ riammissjoni, ir-rappreżentazzjoni diplomatika jew konsulari kompetenti ta’ dak l-Istat Membru għandha, irrispettivament mir-rieda tal-persuna li tkun riammessa, immedjatament, bla ħlas u fi żmien tlett ijiem ta’ xogħol, joħorġu d-dokument tal-ivvjaġġar meħtieġ għar-ritorn tal-persuna li għandha tiġi riammessa, b’validità ta’ sitt xhur. Jekk fi żmien tlett ijiem ta’ xogħol l-Istat Membru Rikjest ma jkunx ħareġ id-dokument tal-ivvjaġġar, huwa jitqies li jkun aċċetta l-użu tad-dokument tal-ivvjaġġar standard tal-Belarussja għall-iskopijiet ta’ tkeċċija (l-Anness 7).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  <w:t>Jekk, għal raġunijiet legali jew oħrajn, il-persuna kkonċernata ma tkunx tista’ tiġi ttrasferita fi żmien il-perjodu ta’ validità tad-dokument tal-ivvjaġġar maħruġ inizjalment, ir-rappreżentazzjoni diplomatika jew konsulari kompetenti tal-Istat Membru għandha, fi żmien tlett ijiem ta’ xogħol u bla ħlas, toħroġ dokument tal-ivvjaġġar ġdid bl-istess tul ta’ żmien bħala perjodu ta’ validità.</w:t>
      </w:r>
      <w:r>
        <w:rPr>
          <w:i/>
          <w:noProof/>
        </w:rPr>
        <w:t xml:space="preserve"> </w:t>
      </w:r>
      <w:r>
        <w:rPr>
          <w:noProof/>
        </w:rPr>
        <w:t>Jekk fi żmien tlett ijiem ta’ xogħol l-Istat Membru ma jkunx ħareġ id-dokument tal-ivvjaġġar ġdid, huwa jitqies li jkun aċċetta l-użu tad-dokument standard tal-ivvjaġġar tal-Belarussja għall-iskopijiet ta’ tkeċċija (l-Anness 7).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6</w:t>
      </w:r>
    </w:p>
    <w:p>
      <w:pPr>
        <w:jc w:val="center"/>
        <w:rPr>
          <w:i/>
          <w:noProof/>
        </w:rPr>
      </w:pPr>
    </w:p>
    <w:p>
      <w:pPr>
        <w:pStyle w:val="Heading6"/>
        <w:tabs>
          <w:tab w:val="clear" w:pos="567"/>
        </w:tabs>
        <w:spacing w:before="0" w:after="0"/>
        <w:rPr>
          <w:i w:val="0"/>
          <w:noProof/>
        </w:rPr>
      </w:pPr>
      <w:r>
        <w:rPr>
          <w:i w:val="0"/>
          <w:noProof/>
        </w:rPr>
        <w:t>Riammissjoni ta’ ċittadini ta’ pajjiż terz u persuni apolidi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Stat Membru għandu jirriammetti, wara applikazzjoni mill-Belarussja u mingħajr formalitajiet ulterjuri minbarra dawk provduti f’dan l-Ftehim, kull ċittadin ta’ pajjiż terz jew persuna apolida li ma tissodisfax jew ma għadhiex tissodisfa l-kundizzjonijiet fis-seħħ tad-dħul, preżenza jew residenza fit-territorju tal-Belarussja sakemm jiġi ppruvat, jew ikun jista’ jiġi assunt b’mod validu fuq bażi ta’ evidenza </w:t>
      </w:r>
      <w:r>
        <w:rPr>
          <w:i/>
          <w:noProof/>
        </w:rPr>
        <w:t>prima facie</w:t>
      </w:r>
      <w:r>
        <w:rPr>
          <w:noProof/>
        </w:rPr>
        <w:t xml:space="preserve"> li tkun ġiet ipprovduta, li dawn il-persuni: </w:t>
      </w:r>
    </w:p>
    <w:p>
      <w:pPr>
        <w:rPr>
          <w:noProof/>
        </w:rPr>
      </w:pPr>
    </w:p>
    <w:p>
      <w:pPr>
        <w:spacing w:before="0" w:after="0"/>
        <w:jc w:val="left"/>
        <w:rPr>
          <w:noProof/>
        </w:rPr>
      </w:pPr>
      <w:r>
        <w:rPr>
          <w:noProof/>
        </w:rPr>
        <w:t>ikollhom, jew fil-mument tad-dħul kellhom, permess ta’ residenza maħruġ mill-Istat Membru Rikjest; jew</w:t>
      </w:r>
    </w:p>
    <w:p>
      <w:pPr>
        <w:rPr>
          <w:noProof/>
        </w:rPr>
      </w:pPr>
    </w:p>
    <w:p>
      <w:pPr>
        <w:spacing w:before="0" w:after="0"/>
        <w:jc w:val="left"/>
        <w:rPr>
          <w:noProof/>
        </w:rPr>
      </w:pPr>
      <w:r>
        <w:rPr>
          <w:noProof/>
        </w:rPr>
        <w:t xml:space="preserve">ikollhom, jew fil-mument tad-dħul kellhom, viża valida maħruġa mill-Istat Membru Rikjest flimkien ma’ prova ta’ dħul fit-territorju tal-Istat Membru Rikjest; jew </w:t>
      </w:r>
    </w:p>
    <w:p>
      <w:pPr>
        <w:ind w:left="720" w:hanging="720"/>
        <w:rPr>
          <w:noProof/>
        </w:rPr>
      </w:pPr>
    </w:p>
    <w:p>
      <w:pPr>
        <w:spacing w:before="0"/>
        <w:rPr>
          <w:noProof/>
        </w:rPr>
      </w:pPr>
      <w:r>
        <w:rPr>
          <w:noProof/>
        </w:rPr>
        <w:t>ikunu daħlu illegalment fit-territorju tal-Belarussja wara li jkun qagħdu fit-territorju tal-Istat Membru Rikjest, jew għaddew minnu.</w:t>
      </w:r>
    </w:p>
    <w:p>
      <w:pPr>
        <w:ind w:left="720" w:hanging="720"/>
        <w:rPr>
          <w:noProof/>
        </w:rPr>
      </w:pPr>
      <w:r>
        <w:rPr>
          <w:noProof/>
        </w:rPr>
        <w:t>2.</w:t>
      </w:r>
      <w:r>
        <w:rPr>
          <w:noProof/>
        </w:rPr>
        <w:tab/>
        <w:t>L-obbligu tar-riammissjoni msemmi fil-paragrafu 1 ma għandux japplika jekk:</w:t>
      </w:r>
    </w:p>
    <w:p>
      <w:pPr>
        <w:pStyle w:val="BodyText"/>
        <w:rPr>
          <w:noProof/>
        </w:rPr>
      </w:pPr>
    </w:p>
    <w:p>
      <w:pPr>
        <w:pStyle w:val="BodyText"/>
        <w:ind w:left="720" w:hanging="720"/>
        <w:rPr>
          <w:noProof/>
        </w:rPr>
      </w:pPr>
      <w:r>
        <w:rPr>
          <w:noProof/>
        </w:rPr>
        <w:t>(a)</w:t>
      </w:r>
      <w:r>
        <w:rPr>
          <w:noProof/>
        </w:rPr>
        <w:tab/>
        <w:t>iċ-ċittadin ta’ pajjiż terz jew persuna apolida tkun biss fi tranżitu bl-ajru minn Ajruport Internazzjonali tal-Istat Membru mitlub; jew</w:t>
      </w:r>
    </w:p>
    <w:p>
      <w:pPr>
        <w:pStyle w:val="BodyText"/>
        <w:ind w:left="720" w:hanging="720"/>
        <w:rPr>
          <w:noProof/>
        </w:rPr>
      </w:pPr>
    </w:p>
    <w:p>
      <w:pPr>
        <w:pStyle w:val="BodyText"/>
        <w:ind w:left="720" w:hanging="720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il-Belarussja ħarġet permess ta’ residenza lill-ċittadin ta’ pajjiż terz jew persuna apolida viża jew qabel jew wara d-dħul fit-territorju tagħha sakemm:</w:t>
      </w:r>
    </w:p>
    <w:p>
      <w:pPr>
        <w:pStyle w:val="BodyText"/>
        <w:ind w:left="720" w:hanging="720"/>
        <w:rPr>
          <w:noProof/>
        </w:rPr>
      </w:pPr>
      <w:r>
        <w:rPr>
          <w:noProof/>
        </w:rPr>
        <w:t xml:space="preserve"> </w:t>
      </w:r>
    </w:p>
    <w:p>
      <w:pPr>
        <w:pStyle w:val="BodyText"/>
        <w:ind w:left="1418" w:hanging="698"/>
        <w:rPr>
          <w:noProof/>
        </w:rPr>
      </w:pPr>
      <w:r>
        <w:rPr>
          <w:noProof/>
        </w:rPr>
        <w:t>-</w:t>
      </w:r>
      <w:r>
        <w:rPr>
          <w:noProof/>
        </w:rPr>
        <w:tab/>
        <w:t>dik il-persuna m’għandhiex fil-pussess tagħha viża jew permess ta’ residenza, maħruġa mill-Istat Membru rikjest, li għandha perjodu itwal ta’ validità itwal; jew</w:t>
      </w:r>
    </w:p>
    <w:p>
      <w:pPr>
        <w:pStyle w:val="BodyText"/>
        <w:ind w:left="1418" w:hanging="698"/>
        <w:rPr>
          <w:noProof/>
        </w:rPr>
      </w:pPr>
      <w:r>
        <w:rPr>
          <w:noProof/>
        </w:rPr>
        <w:t>-</w:t>
      </w:r>
      <w:r>
        <w:rPr>
          <w:noProof/>
        </w:rPr>
        <w:tab/>
        <w:t>il-viża jew permess ta’ residenza maħruġa mill-Belarussja nkisbet bl-użu ta’ dokumenti foloz jew iffalsifikati, jew billi saru dikjarazzjonijiet foloz, jew</w:t>
      </w:r>
    </w:p>
    <w:p>
      <w:pPr>
        <w:pStyle w:val="BodyTextIndent3"/>
        <w:ind w:left="0" w:firstLine="0"/>
        <w:rPr>
          <w:noProof/>
        </w:rPr>
      </w:pPr>
    </w:p>
    <w:p>
      <w:pPr>
        <w:pStyle w:val="BodyTextIndent3"/>
        <w:ind w:left="1418" w:hanging="698"/>
        <w:rPr>
          <w:noProof/>
        </w:rPr>
      </w:pPr>
      <w:r>
        <w:rPr>
          <w:noProof/>
        </w:rPr>
        <w:t>-</w:t>
      </w:r>
      <w:r>
        <w:rPr>
          <w:noProof/>
        </w:rPr>
        <w:tab/>
        <w:t>dik il-persuna tonqos milli tosserva xi kondizzjoni annessa mal-viża.</w:t>
      </w:r>
    </w:p>
    <w:p>
      <w:pPr>
        <w:pStyle w:val="BodyTextIndent3"/>
        <w:ind w:left="1418" w:hanging="698"/>
        <w:rPr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>3.</w:t>
      </w:r>
      <w:r>
        <w:rPr>
          <w:noProof/>
        </w:rPr>
        <w:tab/>
        <w:t>L-obbligu ta’ riammissjoni fil-paragrafu 1 huwa għall-Istat Membru li jkun ħareġ viża jew permess ta’ residenza. Jekk żewġ Stati Membri jew aktar ikunu ħarġu viża jew permess ta’ residenza, l-obbligu ta’ riammissjoni fil-paragrafu 1 ikun tal-Istat Membru li jkun ħareġ id-dokument b’perjodu ta’ validità itwal jew, jekk wieħed jew bosta minnhom ikunu diġà skadew, id-dokument li jkun għadu validu. Jekk id-dokumenti kollha jkunu diġà skadew, l-obbligu tar-riammissjoni fil-paragrafu 1 ikun tal-Istat Membru li jkun ħareġ id-dokument bl-aktar skadenza reċenti. Jekk ma jkunux jistgħu jiġu ppreżentati tali dokumenti, l-obbligu ta’ riammissjoni fil-paragrafu 1 jkun tal-Istat Membru tal-aħħar ħruġ.</w:t>
      </w: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Mingħajr preġudizzju għall-Artikolu 7(2), wara li l-Istat Membru jkun ta tweġiba pożittiva għall-applikazzjoni tar-riammissjoni, il-Belarussja tipprovdi lill-persuna li r-riammissjoni tagħha tkun ġiet aċċettata bid-dokument tal-ivvjaġġar meħtieġ għar-ritorn tagħha (l-Anness 7).</w:t>
      </w:r>
    </w:p>
    <w:p>
      <w:pPr>
        <w:rPr>
          <w:noProof/>
        </w:rPr>
      </w:pPr>
    </w:p>
    <w:p>
      <w:pPr>
        <w:jc w:val="center"/>
        <w:rPr>
          <w:b/>
          <w:smallCaps/>
          <w:noProof/>
        </w:rPr>
      </w:pPr>
      <w:r>
        <w:rPr>
          <w:smallCaps/>
          <w:noProof/>
        </w:rPr>
        <w:t>Taqsima III</w:t>
      </w:r>
    </w:p>
    <w:p>
      <w:pPr>
        <w:jc w:val="center"/>
        <w:rPr>
          <w:b/>
          <w:smallCaps/>
          <w:noProof/>
        </w:rPr>
      </w:pP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>Il-Proċedura ta’ Riammissjoni</w:t>
      </w:r>
    </w:p>
    <w:p>
      <w:pPr>
        <w:jc w:val="center"/>
        <w:rPr>
          <w:i/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7</w:t>
      </w:r>
    </w:p>
    <w:p>
      <w:pPr>
        <w:jc w:val="center"/>
        <w:rPr>
          <w:i/>
          <w:noProof/>
        </w:rPr>
      </w:pPr>
    </w:p>
    <w:p>
      <w:pPr>
        <w:jc w:val="center"/>
        <w:rPr>
          <w:noProof/>
        </w:rPr>
      </w:pPr>
      <w:r>
        <w:rPr>
          <w:b/>
          <w:noProof/>
        </w:rPr>
        <w:t>Il-Prinċipji</w:t>
      </w:r>
    </w:p>
    <w:p>
      <w:pPr>
        <w:rPr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Suġġett għall-paragrafu 2, kwalunkwe trasferiment ta’ persuna li għandha tiġi riammessa fuq il-bażi ta’ wieħed mill-obbligi li jinsabu fl-Artikoli 3 sa 6 għandha teħtieġ is-sottomissjoni ta’ applikazzjoni ta’ riammissjoni lill-awtorità kompetenti tal-Istat Rikjest. </w:t>
      </w:r>
    </w:p>
    <w:p>
      <w:pPr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Jekk il-persuna li tkun se tiġi riammessa jkollha kwalunkwe dokument tal-ivvjaġġar validu elenkat fl-Anness I ta’ dan il-Ftehim u, fil-każ ta’ ċittadini ta’ pajjiżi terzi jew persuni apolidi, viża valida jew permess ta’ residenza tal-Istat Rikjest, it-trasferiment ta’ dik il-persuna jista’ jsir mingħajr il-ħtieġa li l-Istat Rikjedenti jippreżenta applikazzjoni għal riammissjoni jew komunikazzjoni bil-miktub taħt l-Artikolu 12(1) lill-awtorità kompetenti tal-Istat Rikjest.</w:t>
      </w: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Mingħajr preġudizzju għall-paragrafu 2, jekk persuna tinqabad fir-reġjun tal-fruntiera (inklużi ajruporti) tal-Istat Rikjedenti wara li tkun qasmet illegalment il-fruntiera direttament mit-territorju tal-Istat Rikjest, l-Istat Rikjedenti jista’ jissottometti applikazzjoni ta’ riammissjoni fi żmien jumejn ta’ xogħol minn meta din il-persuna tinqabad (proċedura aċċellerata).</w:t>
      </w:r>
    </w:p>
    <w:p>
      <w:pPr>
        <w:pStyle w:val="BodyText"/>
        <w:jc w:val="center"/>
        <w:rPr>
          <w:b/>
          <w:noProof/>
        </w:rPr>
      </w:pPr>
    </w:p>
    <w:p>
      <w:pPr>
        <w:pStyle w:val="BodyText"/>
        <w:jc w:val="center"/>
        <w:rPr>
          <w:i/>
          <w:noProof/>
        </w:rPr>
      </w:pPr>
      <w:r>
        <w:rPr>
          <w:i/>
          <w:noProof/>
        </w:rPr>
        <w:t>Artikolu 8</w:t>
      </w:r>
    </w:p>
    <w:p>
      <w:pPr>
        <w:pStyle w:val="BodyText"/>
        <w:jc w:val="center"/>
        <w:rPr>
          <w:i/>
          <w:noProof/>
        </w:rPr>
      </w:pPr>
    </w:p>
    <w:p>
      <w:pPr>
        <w:pStyle w:val="BodyText"/>
        <w:jc w:val="center"/>
        <w:rPr>
          <w:b/>
          <w:noProof/>
        </w:rPr>
      </w:pPr>
      <w:r>
        <w:rPr>
          <w:b/>
          <w:noProof/>
        </w:rPr>
        <w:t>Applikazzjoni ta’ riammissjoni</w:t>
      </w:r>
    </w:p>
    <w:p>
      <w:pPr>
        <w:pStyle w:val="BodyText"/>
        <w:jc w:val="left"/>
        <w:rPr>
          <w:noProof/>
        </w:rPr>
      </w:pPr>
    </w:p>
    <w:p>
      <w:pPr>
        <w:pStyle w:val="BodyText"/>
        <w:rPr>
          <w:noProof/>
        </w:rPr>
      </w:pPr>
      <w:r>
        <w:rPr>
          <w:noProof/>
        </w:rPr>
        <w:t>1.</w:t>
      </w:r>
      <w:r>
        <w:rPr>
          <w:noProof/>
        </w:rPr>
        <w:tab/>
        <w:t>Sa fejn ikun possibbli, kull applikazzjoni ta’ riammissjoni għandu jkollha fiha l-informazzjoni li ġejja:</w:t>
      </w:r>
    </w:p>
    <w:p>
      <w:pPr>
        <w:pStyle w:val="BodyText"/>
        <w:rPr>
          <w:noProof/>
        </w:rPr>
      </w:pPr>
    </w:p>
    <w:p>
      <w:pPr>
        <w:pStyle w:val="BodyText"/>
        <w:rPr>
          <w:noProof/>
        </w:rPr>
      </w:pPr>
      <w:r>
        <w:rPr>
          <w:noProof/>
        </w:rPr>
        <w:t>id-dettalji tal-persuna li tkun ser tiġi riammessa (pereżempju l-ismijiet, il-kunjomijiet, id-data tat-twelid, u — fejn possibbli — il-post tat-twelid, u l-aħħar post ta' residenza) u, fejn applikabbli, id-dettalji ta’ konjuġi u/jew ta’ tfal minorenni mhux miżżewġa;</w:t>
      </w:r>
    </w:p>
    <w:p>
      <w:pPr>
        <w:pStyle w:val="BodyText"/>
        <w:rPr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 xml:space="preserve">f’każ ta’ ċittadini proprji, indikazzjoni tal-mezzi ta’ prova jew evidenza </w:t>
      </w:r>
      <w:r>
        <w:rPr>
          <w:i/>
          <w:noProof/>
        </w:rPr>
        <w:t>prima facie</w:t>
      </w:r>
      <w:r>
        <w:rPr>
          <w:noProof/>
        </w:rPr>
        <w:t xml:space="preserve"> taċ-ċittadinanza kif inhu stabbilit fl-Annessi 1 u 2 rispettivament;</w:t>
      </w:r>
    </w:p>
    <w:p>
      <w:pPr>
        <w:pStyle w:val="BodyText"/>
        <w:spacing w:after="120"/>
        <w:rPr>
          <w:noProof/>
        </w:rPr>
      </w:pPr>
      <w:r>
        <w:rPr>
          <w:noProof/>
        </w:rPr>
        <w:t xml:space="preserve">fil-każ ta’ ċittadini ta’ pajjiżi terzi u ta’ persuni apolidi, indikazzjoni tal-mezzi li bihom tkun se tingħata prova jew evidenza </w:t>
      </w:r>
      <w:r>
        <w:rPr>
          <w:i/>
          <w:noProof/>
        </w:rPr>
        <w:t>prima facie</w:t>
      </w:r>
      <w:r>
        <w:rPr>
          <w:noProof/>
        </w:rPr>
        <w:t xml:space="preserve"> tal-kundizzjonijiet għar-riammissjoni ta’ ċittadini ta’ pajjiżi terzi u persuni apolidi kif inhu previst fl-Annessi 3 u 4 rispettivament;</w:t>
      </w:r>
    </w:p>
    <w:p>
      <w:pPr>
        <w:pStyle w:val="BodyText"/>
        <w:spacing w:after="120"/>
        <w:rPr>
          <w:noProof/>
        </w:rPr>
      </w:pPr>
      <w:r>
        <w:rPr>
          <w:noProof/>
        </w:rPr>
        <w:t>ritratt tal-persuna li tkun se tiġi riammessa;</w:t>
      </w:r>
    </w:p>
    <w:p>
      <w:pPr>
        <w:pStyle w:val="BodyText"/>
        <w:spacing w:after="120"/>
        <w:rPr>
          <w:noProof/>
        </w:rPr>
      </w:pPr>
      <w:r>
        <w:rPr>
          <w:noProof/>
        </w:rPr>
        <w:t>fejn meħtieġ, marki tas-swaba’, f’konformità mal-leġislazzjoni applikabbli tal-Istat Rikjedenti.</w:t>
      </w:r>
    </w:p>
    <w:p>
      <w:pPr>
        <w:pStyle w:val="BodyText"/>
        <w:spacing w:after="120"/>
        <w:ind w:left="720"/>
        <w:rPr>
          <w:b/>
          <w:noProof/>
          <w:u w:val="single"/>
        </w:rPr>
      </w:pPr>
    </w:p>
    <w:p>
      <w:pPr>
        <w:pStyle w:val="BodyText"/>
        <w:rPr>
          <w:noProof/>
        </w:rPr>
      </w:pPr>
      <w:r>
        <w:rPr>
          <w:noProof/>
        </w:rPr>
        <w:t>2.</w:t>
      </w:r>
      <w:r>
        <w:rPr>
          <w:noProof/>
        </w:rPr>
        <w:tab/>
        <w:t>Sa fejn ikun possibbli, l-applikazzjoni ta’ riammissjoni għandu jkun fiha wkoll l-informazzjoni li ġejja:</w:t>
      </w:r>
    </w:p>
    <w:p>
      <w:pPr>
        <w:pStyle w:val="BodyText"/>
        <w:rPr>
          <w:noProof/>
        </w:rPr>
      </w:pPr>
    </w:p>
    <w:p>
      <w:pPr>
        <w:pStyle w:val="BodyText"/>
        <w:ind w:left="720" w:hanging="720"/>
        <w:rPr>
          <w:noProof/>
        </w:rPr>
      </w:pPr>
      <w:r>
        <w:rPr>
          <w:noProof/>
        </w:rPr>
        <w:t>(a)</w:t>
      </w:r>
      <w:r>
        <w:rPr>
          <w:noProof/>
        </w:rPr>
        <w:tab/>
        <w:t>dikjarazzjoni li tindika li l-persuna li tkun se tiġi ttrasferita jista’ jkollha bżonn għajnuna jew kura, ġaladarba l-persuna kkonċernata tkun tat il-kunsens espliċitu tagħha għal din id-dikjarazzjoni;</w:t>
      </w:r>
    </w:p>
    <w:p>
      <w:pPr>
        <w:pStyle w:val="BodyText"/>
        <w:ind w:left="720" w:hanging="720"/>
        <w:rPr>
          <w:noProof/>
        </w:rPr>
      </w:pPr>
    </w:p>
    <w:p>
      <w:pPr>
        <w:pStyle w:val="BodyText"/>
        <w:spacing w:after="120"/>
        <w:ind w:left="720" w:hanging="720"/>
        <w:rPr>
          <w:noProof/>
        </w:rPr>
      </w:pPr>
      <w:r>
        <w:rPr>
          <w:noProof/>
        </w:rPr>
        <w:t>(b)</w:t>
      </w:r>
      <w:r>
        <w:rPr>
          <w:noProof/>
        </w:rPr>
        <w:tab/>
        <w:t>kull miżura oħra ta’ protezzjoni jew sigurtà, jew informazzjoni dwar is-saħħa tal-persuna, li tista’ tkun meħtieġa fil-każ individwali ta’ trasferiment.</w:t>
      </w:r>
    </w:p>
    <w:p>
      <w:pPr>
        <w:pStyle w:val="BodyText"/>
        <w:spacing w:after="120"/>
        <w:ind w:left="720" w:hanging="720"/>
        <w:rPr>
          <w:noProof/>
        </w:rPr>
      </w:pPr>
    </w:p>
    <w:p>
      <w:pPr>
        <w:pStyle w:val="BodyText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Formola komuni li tintuża fl-applikazzjonijiet ta’ riammissjoni hija mehmuża bħala l-Anness 5 ta’ dan il-Ftehim.</w:t>
      </w:r>
    </w:p>
    <w:p>
      <w:pPr>
        <w:pStyle w:val="BodyText"/>
        <w:rPr>
          <w:noProof/>
        </w:rPr>
      </w:pPr>
    </w:p>
    <w:p>
      <w:pPr>
        <w:pStyle w:val="BodyText"/>
        <w:rPr>
          <w:noProof/>
        </w:rPr>
      </w:pPr>
      <w:r>
        <w:rPr>
          <w:noProof/>
        </w:rPr>
        <w:t>4.</w:t>
      </w:r>
      <w:r>
        <w:rPr>
          <w:noProof/>
        </w:rPr>
        <w:tab/>
        <w:t>L-applikazzjoni ta’ riammissjoni tista’ titressaq permezz ta’ kwalunkwe mezz ta’ komunikazzjoni fosthom mezzi elettroniċi eż, faks, posta elettronika eċċ.</w:t>
      </w:r>
    </w:p>
    <w:p>
      <w:pPr>
        <w:pStyle w:val="BodyText"/>
        <w:rPr>
          <w:noProof/>
        </w:rPr>
      </w:pPr>
    </w:p>
    <w:p>
      <w:pPr>
        <w:pStyle w:val="BodyText"/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9</w:t>
      </w:r>
    </w:p>
    <w:p>
      <w:pPr>
        <w:jc w:val="center"/>
        <w:rPr>
          <w:b/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>Mezzi ta’ evidenza dwar iċ-ċittadinanza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Il-prova dwar in-nazzjonalità skont l-Artikolu 3 (1) u l-Artikolu 5 (1) tista’ b’mod partikolari tiġi pprovduta permezz tad-dokumenti elenkati fl-Anness 1 ta’ dan il-Ftehim, anki meta l-perjodu ta’ validità tagħhom ikun skada. Jekk tali dokumenti jkunu ppreżentati, l-Istati Membri u l-Belarussja għandhom jirrikonoxxu b’mod reċiproku ċ-ċittadinanza mingħajr ħtieġa ta’ investigazzjoni ulterjuri. Il-prova ta’ nazzjonalità ma tistax tingħata permezz ta’ dokumenti foloz.</w:t>
      </w:r>
    </w:p>
    <w:p>
      <w:pPr>
        <w:pStyle w:val="BodyText"/>
        <w:spacing w:after="120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Evidenza </w:t>
      </w:r>
      <w:r>
        <w:rPr>
          <w:i/>
          <w:noProof/>
        </w:rPr>
        <w:t>prima facie</w:t>
      </w:r>
      <w:r>
        <w:rPr>
          <w:noProof/>
        </w:rPr>
        <w:t xml:space="preserve"> taċ-ċittadinanza skont l-Artikolu 3 (1) u l-Artikolu 5 (1) tista’ tiġi pprovduta b’mod partikulari permezz tad-dokumenti elenkati fl-Anness 2 ta’ dan il-Ftehim, anke jekk il-perjodu ta’ validità tagħhom ikun skada. Jekk jiġu ppreżentati dokumenti bħal dawn, l-Istati Membri u l-Belarussja jqisu li ċ-ċittadinanza tkun ġiet stabbilita, ġaladarba ma jkunux jistgħu jippruvaw mod ieħor. L-evidenza </w:t>
      </w:r>
      <w:r>
        <w:rPr>
          <w:i/>
          <w:noProof/>
        </w:rPr>
        <w:t>prima facie</w:t>
      </w:r>
      <w:r>
        <w:rPr>
          <w:noProof/>
        </w:rPr>
        <w:t xml:space="preserve"> tan-nazzjonalità ma tistax tingħata permezz ta’ dokumenti foloz.</w:t>
      </w:r>
    </w:p>
    <w:p>
      <w:pPr>
        <w:pStyle w:val="BodyText"/>
        <w:spacing w:after="120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Jekk l-ebda wieħed mid-dokumenti elenkati fl-Annessi 1 jew 2 ma jkun jista’ jiġi ppreżentat, ir-rappreżentanza diplomatika jew konsulari kompetenti tal-Istat Rikjest ikkonċernat, fuq talba mill-Istat Rikjedenti li għandu jkun inkluż fl-applikazzjoni ta’ riammissjoni, għandha tintervista lill-persuna li tkun se tiġi riammessa mingħajr dewmien żejjed, mhux aktar tard minn sebat ijiem kalendarji mill-jum li fih issir it-talba, sabiex tiġi stabbilita n-nazzjonalità tagħha. Il-proċedura għal dawn l-intervisti tista’ tkun stabbilita fil-Protokolli ta’ implimentazzjoni previsti fl-Artikolu 20 ta’ dan il-Ftehim. </w:t>
      </w:r>
    </w:p>
    <w:p>
      <w:pPr>
        <w:pStyle w:val="BodyText"/>
        <w:rPr>
          <w:noProof/>
        </w:rPr>
      </w:pPr>
    </w:p>
    <w:p>
      <w:pPr>
        <w:pStyle w:val="BodyText"/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10</w:t>
      </w:r>
    </w:p>
    <w:p>
      <w:pPr>
        <w:jc w:val="center"/>
        <w:rPr>
          <w:i/>
          <w:noProof/>
        </w:rPr>
      </w:pPr>
    </w:p>
    <w:p>
      <w:pPr>
        <w:jc w:val="center"/>
        <w:rPr>
          <w:noProof/>
        </w:rPr>
      </w:pPr>
      <w:r>
        <w:rPr>
          <w:b/>
          <w:noProof/>
        </w:rPr>
        <w:t>Mezzi ta’ provi dwar ċittadini ta’ pajjiż terz u ta’ persuni apolidi</w:t>
      </w:r>
    </w:p>
    <w:p>
      <w:pPr>
        <w:rPr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>1.</w:t>
      </w:r>
      <w:r>
        <w:rPr>
          <w:noProof/>
        </w:rPr>
        <w:tab/>
        <w:t>Il-prova dwar il-kundizzjonijiet ta’ riammissjoni ta’ ċittadini ta’ pajjiż terz u persuni apolidi stipulati fl-Artikolu 4 (1) u fl-Artikolu 6 (1) tiġi pprovduta permezz tal-evidenza elenkata fl-Anness 3 ta’ dan il-Ftehim; ma tistax tingħata permezz ta’ dokumenti foloz. Tali prova tiġi rikonoxxuta reċiprokament mill-Istati Membri u mill-Belarussja mingħajr ħtieġa ta’ ebda investigazzjoni ulterjuri.</w:t>
      </w:r>
    </w:p>
    <w:p>
      <w:pPr>
        <w:pStyle w:val="BodyText"/>
        <w:spacing w:after="120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L-evidenza </w:t>
      </w:r>
      <w:r>
        <w:rPr>
          <w:i/>
          <w:noProof/>
        </w:rPr>
        <w:t>prima facie</w:t>
      </w:r>
      <w:r>
        <w:rPr>
          <w:noProof/>
        </w:rPr>
        <w:t xml:space="preserve"> tal-kundizzjonijiet ta’ riammissjoni ta’ ċittadini ta’ pajjiżi terz u persuni apolidi stipulati fl-Artikolu 4 (1) u fl-Artikolu 6 (1) tingħata permezz tal-evidenza elenkata fl-Anness 4 ta’ dan il-Ftehim; ma tistax tingħata permezz ta’ dokumenti foloz. Fejn hija ppreżentata din l-evidenza </w:t>
      </w:r>
      <w:r>
        <w:rPr>
          <w:i/>
          <w:noProof/>
        </w:rPr>
        <w:t>prima facie</w:t>
      </w:r>
      <w:r>
        <w:rPr>
          <w:noProof/>
        </w:rPr>
        <w:t>, l-Istati Membri u l-Belarussja jqisu li l-kundizzjonijiet ikunu ġew stabbiliti, ġaladarba ma jkunux jistgħu jipprovaw mod ieħor.</w:t>
      </w:r>
    </w:p>
    <w:p>
      <w:pPr>
        <w:pStyle w:val="BodyText"/>
        <w:spacing w:after="120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L-illegalità tad-dħul, il-preżenza jew ir-residenza għandha tkun stabbilita permezz ta' dokumenti tal-ivvjaġġar tal-persuna kkonċernata fejn la jkun hemm inkluża l-viża meħtieġa u lanqas permess ta’ residenza għat-territorju tal-Istat Rikjedenti. Dikjarazzjoni mill-Istat Rikjedenti li l-persuna kkonċernata tkun instabet mingħajr id-dokumenti neċessarji tal-ivvjaġġar, tal-viża jew tal-permess ta' residenza għandha titqies ukoll bħala prova </w:t>
      </w:r>
      <w:r>
        <w:rPr>
          <w:i/>
          <w:noProof/>
        </w:rPr>
        <w:t>prima facie</w:t>
      </w:r>
      <w:r>
        <w:rPr>
          <w:noProof/>
        </w:rPr>
        <w:t xml:space="preserve"> tad-dħul, il-preżenza jew ir-residenza illegali.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11</w:t>
      </w:r>
    </w:p>
    <w:p>
      <w:pPr>
        <w:jc w:val="center"/>
        <w:rPr>
          <w:i/>
          <w:noProof/>
        </w:rPr>
      </w:pPr>
    </w:p>
    <w:p>
      <w:pPr>
        <w:jc w:val="center"/>
        <w:rPr>
          <w:noProof/>
        </w:rPr>
      </w:pPr>
      <w:r>
        <w:rPr>
          <w:b/>
          <w:noProof/>
        </w:rPr>
        <w:t xml:space="preserve">Skadenzi </w:t>
      </w:r>
    </w:p>
    <w:p>
      <w:pPr>
        <w:rPr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L-applikazzjoni għar-riammissjoni tiġi sottomessa lill-awtorità kompetenti tal-Istat Rikjest fi żmien massimu ta’ 180 jum minn meta l-awtorità kompetenti tal-Istat Rikjedenti ssir taf li ċittadin ta’ pajjiż terz jew persuna apolida ma tissodisfax, jew ma għadhiex tissodisfa l-kundizzjonijiet fis-seħħ għad-dħul, il-preżenza jew ir-residenza. Jekk ikun hemm ostakli legali jew oħrajn għas-sottomissjoni fil-ħin tal-applikazzjoni, il-limitu ta’ żmien, fuq talba tal-Istat Rikjedenti, għandu jiġi estiż iżda biss sakemm l-ostakli ma jkunux għadhom fis-seħħ.</w:t>
      </w:r>
    </w:p>
    <w:p>
      <w:pPr>
        <w:pStyle w:val="BodyText"/>
        <w:spacing w:after="120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Għandha tingħata tweġiba bil-miktub għall-applikazzjoni ta’ riammissjoni </w:t>
      </w:r>
    </w:p>
    <w:p>
      <w:pPr>
        <w:pStyle w:val="BodyText"/>
        <w:spacing w:after="120"/>
        <w:rPr>
          <w:noProof/>
        </w:rPr>
      </w:pPr>
      <w:r>
        <w:rPr>
          <w:noProof/>
        </w:rPr>
        <w:t>-</w:t>
      </w:r>
      <w:r>
        <w:rPr>
          <w:noProof/>
        </w:rPr>
        <w:tab/>
        <w:t>fi żmien jumejn ta’ xogħol jekk l-applikazzjoni tkun saret taħt il-proċedura aċċellerata (l-Artikolu 7(3));</w:t>
      </w:r>
    </w:p>
    <w:p>
      <w:pPr>
        <w:pStyle w:val="BodyText"/>
        <w:spacing w:after="120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fi żmien għaxart ijiem kalendarji fil-każijiet l-oħrajn kollha. </w:t>
      </w:r>
    </w:p>
    <w:p>
      <w:pPr>
        <w:pStyle w:val="BodyText"/>
        <w:spacing w:after="120"/>
        <w:rPr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>Dan il-limitu taż-żmien jibda jgħodd mid-data tal-irċevuta tat-talba ta’ riammissjoni.</w:t>
      </w:r>
      <w:r>
        <w:rPr>
          <w:b/>
          <w:noProof/>
          <w:color w:val="0070C0"/>
        </w:rPr>
        <w:t xml:space="preserve"> </w:t>
      </w:r>
      <w:r>
        <w:rPr>
          <w:noProof/>
        </w:rPr>
        <w:t>Jekk ma jkunx hemm tweġiba f’dan il-limitu ta’ żmien, it-trasferiment jitqies li jkun ġie miftiehem.</w:t>
      </w:r>
    </w:p>
    <w:p>
      <w:pPr>
        <w:pStyle w:val="BodyText"/>
        <w:spacing w:after="120"/>
        <w:rPr>
          <w:noProof/>
        </w:rPr>
      </w:pPr>
      <w:r>
        <w:rPr>
          <w:noProof/>
        </w:rPr>
        <w:t>It-tweġiba għal applikazzjoni ta' riammissjoni tista' titressaq bi kwalunkwe mezz ta' komunikazzjoni fosthom mezzi elettroniċi eż, faks, posta elettronika eċċ.</w:t>
      </w:r>
    </w:p>
    <w:p>
      <w:pPr>
        <w:pStyle w:val="BodyText"/>
        <w:spacing w:after="120"/>
        <w:rPr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Ir-raġunijiet tar-rifjut tat-talba ta’ riammissjoni għandhom jingħataw bil-miktub. </w:t>
      </w:r>
    </w:p>
    <w:p>
      <w:pPr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Wara li jkun ingħata l-ftehim jew, fejn xieraq, wara li jiskadi t-terminu stabbilit fil-paragrafu 2, il-persuna kkonċernata tiġi ttrasferita fi żmien tliet xhur. Fuq talba tal-Istat Rikjedenti, dan it-terminu ta’ żmien jista’ jiġi estiż biż-żmien meħtieġ biex jiġu indirizzati l-ostakli legali jew prattiċi.</w:t>
      </w:r>
    </w:p>
    <w:p>
      <w:pPr>
        <w:pStyle w:val="BodyText"/>
        <w:jc w:val="left"/>
        <w:rPr>
          <w:b/>
          <w:noProof/>
        </w:rPr>
      </w:pPr>
    </w:p>
    <w:p>
      <w:pPr>
        <w:pStyle w:val="BodyText"/>
        <w:jc w:val="center"/>
        <w:rPr>
          <w:i/>
          <w:noProof/>
        </w:rPr>
      </w:pPr>
    </w:p>
    <w:p>
      <w:pPr>
        <w:pStyle w:val="BodyText"/>
        <w:jc w:val="center"/>
        <w:rPr>
          <w:i/>
          <w:noProof/>
        </w:rPr>
      </w:pPr>
      <w:r>
        <w:rPr>
          <w:i/>
          <w:noProof/>
        </w:rPr>
        <w:t>Artikolu 12</w:t>
      </w:r>
    </w:p>
    <w:p>
      <w:pPr>
        <w:pStyle w:val="BodyText"/>
        <w:jc w:val="center"/>
        <w:rPr>
          <w:i/>
          <w:noProof/>
        </w:rPr>
      </w:pPr>
    </w:p>
    <w:p>
      <w:pPr>
        <w:pStyle w:val="BodyText"/>
        <w:jc w:val="center"/>
        <w:rPr>
          <w:b/>
          <w:noProof/>
        </w:rPr>
      </w:pPr>
      <w:r>
        <w:rPr>
          <w:b/>
          <w:noProof/>
        </w:rPr>
        <w:t>Modalitajiet tat-trasferiment u mezzi ta’ trasport</w:t>
      </w:r>
    </w:p>
    <w:p>
      <w:pPr>
        <w:pStyle w:val="BodyText"/>
        <w:rPr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Mingħajr preġudizzju għall-Artikolu 7(2), qabel ma jirritornaw persuna, l-awtoritajiet kompetenti tal-Istat Rikjedenti għandhom javżaw lill-awtoritajiet kompetenti tal-Istat Rikjest tal-anqas 72 siegħa qabel dwar id-data ta’ trasferiment, il-punt ta’ dħul internazzjonali, l-iskorti possibbli u informazzjoni oħra relevanti għat-trasferiment. </w:t>
      </w:r>
    </w:p>
    <w:p>
      <w:pPr>
        <w:pStyle w:val="BodyText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 xml:space="preserve">It-trasportazzjoni tista’ ssir bi kwalunkwe mezz, inkluż dak bl-ajru. Ir-ritorn bl-ajru ma għandux jiġi ristrett għall-użu tal-linji nazzjonali tal-Belarussja jew tal-Istati Membri u jista’ jseħħ bl-użu ta’ titjiriet skedati jew titjiriet charter. Fil-każ ta’ ritorn bi skorta, dawn l-iskorti ma għandhomx għala jkunu limitati għal persuni awtorizzati tal-Istat Rikjedenti, ġaladarba jkunu persuni awtorizzati mill-Belarussja jew minn kwalunkwe Stat Membru. </w:t>
      </w:r>
    </w:p>
    <w:p>
      <w:pPr>
        <w:pStyle w:val="BodyText"/>
        <w:rPr>
          <w:noProof/>
        </w:rPr>
      </w:pPr>
    </w:p>
    <w:p>
      <w:pPr>
        <w:pStyle w:val="BodyText"/>
        <w:rPr>
          <w:noProof/>
        </w:rPr>
      </w:pPr>
      <w:r>
        <w:rPr>
          <w:noProof/>
        </w:rPr>
        <w:t xml:space="preserve">3. Jekk it-trasferiment isir bl-ajru, l-iskorti possibbli għandhom ikunu eżentati mill-obbligu li jiksbu l-viżi meħtieġa. </w:t>
      </w:r>
    </w:p>
    <w:p>
      <w:pPr>
        <w:pStyle w:val="BodyText"/>
        <w:rPr>
          <w:noProof/>
        </w:rPr>
      </w:pPr>
    </w:p>
    <w:p>
      <w:pPr>
        <w:pStyle w:val="BodyText"/>
        <w:rPr>
          <w:noProof/>
        </w:rPr>
      </w:pPr>
    </w:p>
    <w:p>
      <w:pPr>
        <w:pStyle w:val="BodyText"/>
        <w:jc w:val="center"/>
        <w:rPr>
          <w:i/>
          <w:noProof/>
        </w:rPr>
      </w:pPr>
      <w:r>
        <w:rPr>
          <w:i/>
          <w:noProof/>
        </w:rPr>
        <w:t>Artikolu 13</w:t>
      </w:r>
    </w:p>
    <w:p>
      <w:pPr>
        <w:pStyle w:val="BodyText"/>
        <w:jc w:val="center"/>
        <w:rPr>
          <w:b/>
          <w:noProof/>
        </w:rPr>
      </w:pPr>
      <w:r>
        <w:rPr>
          <w:noProof/>
        </w:rPr>
        <w:br/>
      </w:r>
      <w:r>
        <w:rPr>
          <w:b/>
          <w:noProof/>
        </w:rPr>
        <w:t>Riammissjoni bi żball</w:t>
      </w:r>
    </w:p>
    <w:p>
      <w:pPr>
        <w:pStyle w:val="BodyText"/>
        <w:jc w:val="center"/>
        <w:rPr>
          <w:noProof/>
        </w:rPr>
      </w:pPr>
    </w:p>
    <w:p>
      <w:pPr>
        <w:pStyle w:val="BodyText"/>
        <w:rPr>
          <w:noProof/>
        </w:rPr>
      </w:pPr>
      <w:r>
        <w:rPr>
          <w:noProof/>
        </w:rPr>
        <w:t>L-Istat Rikjedenti għandu jieħu lura lil kwalunkwe persuna riammessa mill-Istat Rikjest, jekk jiġi stabbilit, fi żmien tliet xhur wara t-trasferiment tal-persuna kkonċernata, li r-rekwiżiti stabbiliti fl-Artikoli 3 sa 6 ta’ dan il-Ftehim ma jkunux ġew issodisfati.</w:t>
      </w:r>
    </w:p>
    <w:p>
      <w:pPr>
        <w:pStyle w:val="BodyText"/>
        <w:rPr>
          <w:noProof/>
        </w:rPr>
      </w:pPr>
    </w:p>
    <w:p>
      <w:pPr>
        <w:pStyle w:val="BodyText"/>
        <w:rPr>
          <w:noProof/>
        </w:rPr>
      </w:pPr>
      <w:r>
        <w:rPr>
          <w:noProof/>
        </w:rPr>
        <w:t>F’dawn il-każijiet ir-regoli proċedurali ta’ dan il-Ftehim għandhom japplikaw mutatis mutandis u tiġi pprovduta l-informazzjoni kollha disponibbli li tirrigwarda l-identità u ċ-ċittadinanza attwali tal-persuna li għandha tittieħed lura.</w:t>
      </w:r>
    </w:p>
    <w:p>
      <w:pPr>
        <w:jc w:val="center"/>
        <w:rPr>
          <w:smallCaps/>
          <w:noProof/>
        </w:rPr>
      </w:pPr>
    </w:p>
    <w:p>
      <w:pPr>
        <w:jc w:val="center"/>
        <w:rPr>
          <w:smallCaps/>
          <w:noProof/>
        </w:rPr>
      </w:pPr>
      <w:r>
        <w:rPr>
          <w:smallCaps/>
          <w:noProof/>
        </w:rPr>
        <w:t>Taqsima IV</w:t>
      </w:r>
    </w:p>
    <w:p>
      <w:pPr>
        <w:jc w:val="center"/>
        <w:rPr>
          <w:b/>
          <w:smallCaps/>
          <w:noProof/>
        </w:rPr>
      </w:pP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>Operazzjonijiet ta’ Tranżitu</w:t>
      </w:r>
    </w:p>
    <w:p>
      <w:pPr>
        <w:jc w:val="center"/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14</w:t>
      </w:r>
    </w:p>
    <w:p>
      <w:pPr>
        <w:jc w:val="center"/>
        <w:rPr>
          <w:b/>
          <w:noProof/>
        </w:rPr>
      </w:pPr>
    </w:p>
    <w:p>
      <w:pPr>
        <w:jc w:val="center"/>
        <w:rPr>
          <w:noProof/>
        </w:rPr>
      </w:pPr>
      <w:r>
        <w:rPr>
          <w:b/>
          <w:noProof/>
        </w:rPr>
        <w:t>Il-Prinċipji</w:t>
      </w:r>
    </w:p>
    <w:p>
      <w:pPr>
        <w:rPr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u l-Belarussja għandhom jillimitaw it-tranżitu ta’ ċittadini ta’ pajjiżi terzi jew persuni apolidi għal każijiet fejn tali persuni ma jkunux jistgħu jintbagħtu lura direttament lejn l-Istat ta’ destinazzjoni.</w:t>
      </w:r>
    </w:p>
    <w:p>
      <w:pPr>
        <w:pStyle w:val="BodyText"/>
        <w:spacing w:after="120"/>
        <w:rPr>
          <w:noProof/>
        </w:rPr>
      </w:pPr>
      <w:r>
        <w:rPr>
          <w:noProof/>
        </w:rPr>
        <w:t>2.</w:t>
      </w:r>
      <w:r>
        <w:rPr>
          <w:noProof/>
        </w:rPr>
        <w:tab/>
        <w:t>Il-Belarussja għandha tippermetti t-tranżitu ta’ ċittadini ta’ pajjiżi terzi jew persuni apolidi jekk Stat Membru jitlob dan, u Stat Membru għandu jawtorizza t-tranżitu ta’ ċittadini ta’ pajjiżi terzi jew persuni apolidi jekk il-Belarussja titlob dan, jekk jiġi żgurat il-fatt li jsir il-vjaġġ lejn Stati ta’ tranżitu oħrajn possibbli u r-riammissjoni tal-Istat ta’ destinazzjoni.</w:t>
      </w: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It-tranżitu jista’ jiġi rrifjutat mill-Belarussja jew minn Stat Membru:</w:t>
      </w:r>
    </w:p>
    <w:p>
      <w:pPr>
        <w:rPr>
          <w:noProof/>
        </w:rPr>
      </w:pPr>
      <w:r>
        <w:rPr>
          <w:noProof/>
        </w:rPr>
        <w:t xml:space="preserve"> </w:t>
      </w:r>
    </w:p>
    <w:p>
      <w:pPr>
        <w:spacing w:before="0" w:after="0"/>
        <w:rPr>
          <w:noProof/>
        </w:rPr>
      </w:pPr>
      <w:r>
        <w:rPr>
          <w:noProof/>
        </w:rPr>
        <w:t xml:space="preserve">jekk iċ-ċittadin ta’ pajjiż terz jew il-persuna apolida tkun f’riskju li tiġi ttorturata jew soġġetta għal trattament inuman jew degradanti jew il-piena tal-mewt jew persekuzzjoni minħabba r-razza, ir-reliġjon, in-nazzjonalità, is-sħubija f’xi grupp soċjali partikolari jew il-konvinzjoni politika tagħha fl-Istat ta’ destinazzjoni jew Stat ieħor ta’ tranżitu; jew </w:t>
      </w:r>
    </w:p>
    <w:p>
      <w:pPr>
        <w:rPr>
          <w:noProof/>
        </w:rPr>
      </w:pPr>
    </w:p>
    <w:p>
      <w:pPr>
        <w:spacing w:before="0" w:after="0"/>
        <w:rPr>
          <w:noProof/>
        </w:rPr>
      </w:pPr>
      <w:r>
        <w:rPr>
          <w:noProof/>
        </w:rPr>
        <w:t>jekk iċ-ċittadin ta’ pajjiż terz jew il-persuna apolida tkun soġġetta għal sanzjonijiet kriminali fl-Istat Rikjest jew f’xi Stat ieħor ta’ tranżitu; jew</w:t>
      </w:r>
    </w:p>
    <w:p>
      <w:pPr>
        <w:rPr>
          <w:noProof/>
        </w:rPr>
      </w:pPr>
    </w:p>
    <w:p>
      <w:pPr>
        <w:spacing w:before="0"/>
        <w:rPr>
          <w:noProof/>
        </w:rPr>
      </w:pPr>
      <w:r>
        <w:rPr>
          <w:noProof/>
        </w:rPr>
        <w:t>minħabba raġunijiet ta’ saħħa pubblika, sigurtà domestika, ordni pubblika jew interessi oħra nazzjonali tal-Istat Rikjest.</w:t>
      </w: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Il-Belarussja jew Stat Membru jistgħu jirrevokaw kwalunkwe awtorizzazzjoni maħruġa jekk iċ-ċirkustanzi msemmija fil-paragrafu 3 jirriżultaw jew joħorġu fid-deher aktar tard u jkunu ta’ xkiel fl-operazzjoni ta’ tranżitu, jew jekk ma jkunux aktar żgurati l-ivvjaġġar minn Stati ta’ tranżitu possibbli jew ir-riammissjoni mill-Istat ta’ destinazzjoni. F’dan il-każ, l-Istat Rikjedenti għandu jieħu lura liċ-ċittadin ta’ pajjiż terz jew persuna apolida, kif meħtieġ u mingħajr dewmien. </w:t>
      </w:r>
    </w:p>
    <w:p>
      <w:pPr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15</w:t>
      </w:r>
    </w:p>
    <w:p>
      <w:pPr>
        <w:jc w:val="center"/>
        <w:rPr>
          <w:i/>
          <w:noProof/>
        </w:rPr>
      </w:pPr>
    </w:p>
    <w:p>
      <w:pPr>
        <w:jc w:val="center"/>
        <w:rPr>
          <w:noProof/>
        </w:rPr>
      </w:pPr>
      <w:r>
        <w:rPr>
          <w:b/>
          <w:noProof/>
        </w:rPr>
        <w:t xml:space="preserve">Proċedura għat-tranżitu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L-applikazzjoni għall-operazzjonijiet ta’ tranżitu għandha titressaq lill-awtoritajiet kompetenti tal-Istat Rikjest bil-miktub u għandu jkollha l-informazzjoni li ġejja:</w:t>
      </w:r>
    </w:p>
    <w:p>
      <w:pPr>
        <w:rPr>
          <w:noProof/>
        </w:rPr>
      </w:pPr>
    </w:p>
    <w:p>
      <w:pPr>
        <w:ind w:left="720" w:hanging="720"/>
        <w:rPr>
          <w:noProof/>
        </w:rPr>
      </w:pPr>
      <w:r>
        <w:rPr>
          <w:noProof/>
        </w:rPr>
        <w:t>(a)</w:t>
      </w:r>
      <w:r>
        <w:rPr>
          <w:noProof/>
        </w:rPr>
        <w:tab/>
        <w:t>it-tip ta’ tranżitu (bl-ajru, bil-baħar jew bl-art), Stati oħra ta’ tranżitu possibbli u d-destinazzjoni finali prevista;</w:t>
      </w:r>
    </w:p>
    <w:p>
      <w:pPr>
        <w:ind w:left="720" w:hanging="720"/>
        <w:rPr>
          <w:noProof/>
        </w:rPr>
      </w:pPr>
    </w:p>
    <w:p>
      <w:pPr>
        <w:pStyle w:val="BodyTextIndent3"/>
        <w:spacing w:after="0"/>
        <w:rPr>
          <w:noProof/>
        </w:rPr>
      </w:pPr>
      <w:r>
        <w:rPr>
          <w:noProof/>
        </w:rPr>
        <w:t>(b)</w:t>
      </w:r>
      <w:r>
        <w:rPr>
          <w:noProof/>
        </w:rPr>
        <w:tab/>
        <w:t>id-dettalji tal-persuna kkonċernata (pereżempju l-isem, il-kunjom, il-kunjom ta’ xebba, l-ismijiet l-oħra użati/li bihom kienet magħrufa jew psewdonimi, id-data tat-twelid, is-sess u – fejn possibbli – il-post tat-twelid, iċ-ċittadinanza, il-lingwa, it-tip u n-numru tad-dokument tal-ivvjaġġar);</w:t>
      </w:r>
    </w:p>
    <w:p>
      <w:pPr>
        <w:pStyle w:val="BodyTextIndent3"/>
        <w:spacing w:after="0"/>
        <w:rPr>
          <w:noProof/>
        </w:rPr>
      </w:pPr>
    </w:p>
    <w:p>
      <w:pPr>
        <w:rPr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Il-punt ta’ dħul internazzjonali previst, il-ħin tat-trasferiment u l-użu possibbli ta’ skorti; </w:t>
      </w:r>
    </w:p>
    <w:p>
      <w:pPr>
        <w:rPr>
          <w:noProof/>
        </w:rPr>
      </w:pPr>
    </w:p>
    <w:p>
      <w:pPr>
        <w:pStyle w:val="BodyTextIndent3"/>
        <w:spacing w:after="0"/>
        <w:rPr>
          <w:noProof/>
        </w:rPr>
      </w:pPr>
      <w:r>
        <w:rPr>
          <w:noProof/>
        </w:rPr>
        <w:t>(d)</w:t>
      </w:r>
      <w:r>
        <w:rPr>
          <w:noProof/>
        </w:rPr>
        <w:tab/>
        <w:t>dikjarazzjoni li fil-fehma tal-Istat Rikjedenti, il-kundizzjonijiet skont l-Artikolu 14 (2) huma ssodisfati, u li ebda raġuni għal ċaħda skont l-Artikolu 14(3) ma hi magħrufa.</w:t>
      </w:r>
    </w:p>
    <w:p>
      <w:pPr>
        <w:pStyle w:val="BodyTextIndent3"/>
        <w:spacing w:after="0"/>
        <w:rPr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>Formola komuni li għandha tintuża fl-applikazzjonijiet ta’ tranżitu tinsab mehmuża mal-Anness 6 ta’ dan il-Ftehim.</w:t>
      </w:r>
    </w:p>
    <w:p>
      <w:pPr>
        <w:pStyle w:val="BodyText"/>
        <w:rPr>
          <w:noProof/>
        </w:rPr>
      </w:pPr>
      <w:r>
        <w:rPr>
          <w:noProof/>
        </w:rPr>
        <w:t>L-applikazzjoni ta’ tranżitu tista’ titressaq permezz ta’ kwalunkwe mezz ta’ komunikazzjoni fosthom mezzi elettroniċi eż, faks, posta elettronika eċċ.</w:t>
      </w:r>
    </w:p>
    <w:p>
      <w:pPr>
        <w:pStyle w:val="BodyText"/>
        <w:spacing w:after="120"/>
        <w:rPr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>2.</w:t>
      </w:r>
      <w:r>
        <w:rPr>
          <w:noProof/>
        </w:rPr>
        <w:tab/>
        <w:t>Fi żmien tlett ijiem ta’ xogħol wara li tiġi riċevuta l-applikazzjoni bil-miktub, l-Istat Rikjest għandu jinforma bil-miktub lill-Istat Rikjedenti dwar l-ammissjoni, jikkonferma l-post tad-dħul u l-ħin ippjanat tal-ammissjoni, jew jinfurmah dwar ir-rifjut ta’ ammissjoni u r-raġunijiet għal tali rifjut. Jekk ma tingħata ebda tweġiba fi żmien tlett ijiem ta' xogħol, it-tranżitu jitqies li jkun ġie miftiehem.</w:t>
      </w:r>
    </w:p>
    <w:p>
      <w:pPr>
        <w:pStyle w:val="BodyText"/>
        <w:spacing w:after="120"/>
        <w:rPr>
          <w:noProof/>
        </w:rPr>
      </w:pPr>
      <w:r>
        <w:rPr>
          <w:noProof/>
        </w:rPr>
        <w:t>It-tweġiba għal applikazzjoni ta’ tranżitu tista’ tiġi ppreżentat bi kwalunkwe mezz ta’ komunikazzjoni fosthom mezzi elettroniċi eż, faks, posta elettronika eċċ.</w:t>
      </w:r>
    </w:p>
    <w:p>
      <w:pPr>
        <w:pStyle w:val="BodyText"/>
        <w:spacing w:after="120"/>
        <w:rPr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Jekk l-operazzjoni ta’ tranżitu ssir bl-ajru, il-persuna li tkun se tiġi riammessa u l-iskorti possibbli għandhom jiġu eżentati milli jkollhom viża ta’ tranżitu tal-ajruport. </w:t>
      </w:r>
    </w:p>
    <w:p>
      <w:pPr>
        <w:pStyle w:val="BodyText"/>
        <w:rPr>
          <w:noProof/>
        </w:rPr>
      </w:pPr>
      <w:r>
        <w:rPr>
          <w:noProof/>
        </w:rPr>
        <w:t>4.</w:t>
      </w:r>
      <w:r>
        <w:rPr>
          <w:noProof/>
        </w:rPr>
        <w:tab/>
        <w:t>L-awtoritajiet kompetenti tal-Istat Rikjest għandhom, wara konsultazzjonijiet reċiproċi, jgħinu fl-operazzjonijiet ta’ tranżitu, b'mod partikolari permezz ta’ sorveljanza tal-persuni kkonċernati u l-għoti ta’ kumditajiet xierqa għal dan il-fini.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b/>
          <w:smallCaps/>
          <w:noProof/>
        </w:rPr>
      </w:pPr>
      <w:r>
        <w:rPr>
          <w:smallCaps/>
          <w:noProof/>
        </w:rPr>
        <w:t>Taqsima V</w:t>
      </w:r>
    </w:p>
    <w:p>
      <w:pPr>
        <w:rPr>
          <w:noProof/>
        </w:rPr>
      </w:pPr>
    </w:p>
    <w:p>
      <w:pPr>
        <w:pStyle w:val="Text2"/>
        <w:ind w:left="0"/>
        <w:jc w:val="center"/>
        <w:rPr>
          <w:b/>
          <w:smallCaps/>
          <w:noProof/>
        </w:rPr>
      </w:pPr>
      <w:r>
        <w:rPr>
          <w:b/>
          <w:smallCaps/>
          <w:noProof/>
        </w:rPr>
        <w:t>Il-kostijiet</w:t>
      </w:r>
    </w:p>
    <w:p>
      <w:pPr>
        <w:jc w:val="center"/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16</w:t>
      </w:r>
    </w:p>
    <w:p>
      <w:pPr>
        <w:jc w:val="center"/>
        <w:rPr>
          <w:i/>
          <w:noProof/>
        </w:rPr>
      </w:pPr>
    </w:p>
    <w:p>
      <w:pPr>
        <w:pStyle w:val="Text1"/>
        <w:ind w:left="0"/>
        <w:jc w:val="center"/>
        <w:rPr>
          <w:b/>
          <w:smallCaps/>
          <w:noProof/>
        </w:rPr>
      </w:pPr>
      <w:r>
        <w:rPr>
          <w:b/>
          <w:smallCaps/>
          <w:noProof/>
        </w:rPr>
        <w:t>Kostijiet tat-trasport u t-tranżitu</w:t>
      </w:r>
    </w:p>
    <w:p>
      <w:pPr>
        <w:rPr>
          <w:noProof/>
        </w:rPr>
      </w:pPr>
    </w:p>
    <w:p>
      <w:pPr>
        <w:pStyle w:val="BodyText"/>
        <w:rPr>
          <w:noProof/>
        </w:rPr>
      </w:pPr>
      <w:r>
        <w:rPr>
          <w:noProof/>
        </w:rPr>
        <w:t xml:space="preserve">Mingħajr preġudizzju għad-dritt tal-awtoritajiet kompetenti li jiġbru lura l-kostijiet marbuta mar-riammissjoni mingħand il-persuna li għandha tiġi riammessa jew partijiet terzi, il-kostijiet kollha tat-trasport imġarrba minħabba l-operazzjonijiet tar-riammissjoni u tat-tranżitu taħt dan il-Ftehim sal-fruntiera tal-Istat tad-destinazzjoni finali, għandhom jitħallsu mill-Istat Rikjedenti. </w:t>
      </w:r>
    </w:p>
    <w:p>
      <w:pPr>
        <w:rPr>
          <w:noProof/>
        </w:rPr>
      </w:pPr>
    </w:p>
    <w:p>
      <w:pPr>
        <w:jc w:val="center"/>
        <w:rPr>
          <w:b/>
          <w:smallCaps/>
          <w:noProof/>
        </w:rPr>
      </w:pPr>
      <w:r>
        <w:rPr>
          <w:smallCaps/>
          <w:noProof/>
        </w:rPr>
        <w:t>Taqsima VI</w:t>
      </w: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>Protezzjoni tad-</w:t>
      </w:r>
      <w:r>
        <w:rPr>
          <w:b/>
          <w:i/>
          <w:smallCaps/>
          <w:noProof/>
        </w:rPr>
        <w:t>data</w:t>
      </w:r>
      <w:r>
        <w:rPr>
          <w:b/>
          <w:smallCaps/>
          <w:noProof/>
        </w:rPr>
        <w:t xml:space="preserve"> u l-klawżola tan-nuqqas ta’ effett</w:t>
      </w:r>
    </w:p>
    <w:p>
      <w:pPr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17</w:t>
      </w:r>
    </w:p>
    <w:p>
      <w:pPr>
        <w:jc w:val="center"/>
        <w:rPr>
          <w:i/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>Protezzjoni tad-</w:t>
      </w:r>
      <w:r>
        <w:rPr>
          <w:b/>
          <w:i/>
          <w:noProof/>
        </w:rPr>
        <w:t>Data</w:t>
      </w:r>
    </w:p>
    <w:p>
      <w:pPr>
        <w:jc w:val="center"/>
        <w:rPr>
          <w:b/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 xml:space="preserve">Il-komunikazzjoni ta’ </w:t>
      </w:r>
      <w:r>
        <w:rPr>
          <w:i/>
          <w:noProof/>
        </w:rPr>
        <w:t>data</w:t>
      </w:r>
      <w:r>
        <w:rPr>
          <w:noProof/>
        </w:rPr>
        <w:t xml:space="preserve"> personali għandha sseħħ biss jekk tali komunikazzjoni tkun meħtieġa għall-implimentazzjoni ta’ dan il-Ftehim mill-awtoritajiet kompetenti tal-Belorussja jew Stat Membru skont il-każ. L-ipproċessar u t-trattament ta’ </w:t>
      </w:r>
      <w:r>
        <w:rPr>
          <w:i/>
          <w:noProof/>
        </w:rPr>
        <w:t>data</w:t>
      </w:r>
      <w:r>
        <w:rPr>
          <w:noProof/>
        </w:rPr>
        <w:t xml:space="preserve"> personali f’każ partikolari, inkluż it-trasferiment tagħha lill-awtoritajiet tal-Parti l-oħra, għandhom ikunu soġġetti għal-liġijiet domestiċi tal-Belarussja u, fejn il-kontrollur ikun awtorità kompetenti ta’ Stat Membru, għad-dispożizzjonijiet tar-Regolament Ġenerali dwar il-Protezzjoni tad-</w:t>
      </w:r>
      <w:r>
        <w:rPr>
          <w:i/>
          <w:noProof/>
        </w:rPr>
        <w:t>Data</w:t>
      </w:r>
      <w:r>
        <w:rPr>
          <w:noProof/>
        </w:rPr>
        <w:t xml:space="preserve"> (GDPR, ir-Regolament (UE) No2016/679). Fi kwalunkwe każ, għandhom japplikaw il-prinċipji li ġejjin:</w:t>
      </w:r>
    </w:p>
    <w:p>
      <w:pPr>
        <w:ind w:left="720" w:hanging="720"/>
        <w:rPr>
          <w:noProof/>
        </w:rPr>
      </w:pPr>
      <w:r>
        <w:rPr>
          <w:noProof/>
        </w:rPr>
        <w:t>(a)</w:t>
      </w:r>
      <w:r>
        <w:rPr>
          <w:noProof/>
        </w:rPr>
        <w:tab/>
      </w:r>
      <w:r>
        <w:rPr>
          <w:i/>
          <w:noProof/>
        </w:rPr>
        <w:t>data</w:t>
      </w:r>
      <w:r>
        <w:rPr>
          <w:noProof/>
        </w:rPr>
        <w:t xml:space="preserve"> personali għandha tkun ipproċessata legalment, ġustament u b’mod trasparenti fir-rigward tas-suġġett tad-</w:t>
      </w:r>
      <w:r>
        <w:rPr>
          <w:i/>
          <w:noProof/>
        </w:rPr>
        <w:t>data</w:t>
      </w:r>
      <w:r>
        <w:rPr>
          <w:noProof/>
        </w:rPr>
        <w:t>;</w:t>
      </w:r>
    </w:p>
    <w:p>
      <w:pPr>
        <w:ind w:left="720" w:hanging="720"/>
        <w:rPr>
          <w:noProof/>
        </w:rPr>
      </w:pPr>
      <w:r>
        <w:rPr>
          <w:noProof/>
        </w:rPr>
        <w:t>(b)</w:t>
      </w:r>
      <w:r>
        <w:rPr>
          <w:noProof/>
        </w:rPr>
        <w:tab/>
      </w:r>
      <w:r>
        <w:rPr>
          <w:i/>
          <w:noProof/>
        </w:rPr>
        <w:t>data</w:t>
      </w:r>
      <w:r>
        <w:rPr>
          <w:noProof/>
        </w:rPr>
        <w:t xml:space="preserve"> personali għandha tinġabar għall-iskop speċifikat, espliċitu u leġittimu tal-implimentazzjoni ta’ dan il-Ftehim u ma tiġix ipproċessata aktar mill-awtorità li tikkomunikaha jew mill-awtorità li tirċeviha b’mod mhux kompatibbli ma’ dan l-iskop;</w:t>
      </w:r>
    </w:p>
    <w:p>
      <w:pPr>
        <w:ind w:left="720" w:hanging="720"/>
        <w:rPr>
          <w:noProof/>
        </w:rPr>
      </w:pPr>
      <w:r>
        <w:rPr>
          <w:noProof/>
        </w:rPr>
        <w:t>(c)</w:t>
      </w:r>
      <w:r>
        <w:rPr>
          <w:noProof/>
        </w:rPr>
        <w:tab/>
      </w:r>
      <w:r>
        <w:rPr>
          <w:i/>
          <w:noProof/>
        </w:rPr>
        <w:t>data</w:t>
      </w:r>
      <w:r>
        <w:rPr>
          <w:noProof/>
        </w:rPr>
        <w:t xml:space="preserve"> personali għandha tkun adegwata, relevanti u mhux eċċessiva fir-rigward tal-għan li għalih tinġabar u/jew tiġi pproċessata aktar; b’mod partikolari, </w:t>
      </w:r>
      <w:r>
        <w:rPr>
          <w:i/>
          <w:noProof/>
        </w:rPr>
        <w:t>data</w:t>
      </w:r>
      <w:r>
        <w:rPr>
          <w:noProof/>
        </w:rPr>
        <w:t xml:space="preserve"> personali kkomunikata tista’ tkun biss dwar dan li ġej:</w:t>
      </w:r>
    </w:p>
    <w:p>
      <w:pPr>
        <w:ind w:left="284" w:hanging="284"/>
        <w:rPr>
          <w:noProof/>
        </w:rPr>
      </w:pPr>
      <w:r>
        <w:rPr>
          <w:noProof/>
        </w:rPr>
        <w:t>-</w:t>
      </w:r>
      <w:r>
        <w:rPr>
          <w:noProof/>
        </w:rPr>
        <w:tab/>
        <w:t>id-dettalji tal-persuna li tkun se tiġi ttrasferita (eż. ismijiet, kunjomijiet, xi ismijiet preċedenti, l-ismijiet l-oħra użati/li bihom kienet magħrufa jew psewdonimi, is-sess, l-istat ċivili, id-data u l-post tat-twelid, in-nazzjonalità kurrenti u preċedenti);</w:t>
      </w:r>
    </w:p>
    <w:p>
      <w:pPr>
        <w:ind w:left="284" w:hanging="284"/>
        <w:rPr>
          <w:noProof/>
        </w:rPr>
      </w:pPr>
      <w:r>
        <w:rPr>
          <w:noProof/>
        </w:rPr>
        <w:t>-</w:t>
      </w:r>
      <w:r>
        <w:rPr>
          <w:noProof/>
        </w:rPr>
        <w:tab/>
        <w:t>il-passaport, il-karta tal-identità jew il-liċenzja tas-sewqan (in-numru, il-perjodu ta’ validità, id-data tal-ħruġ, l-awtorità tal-ħruġ, il-post tal-ħruġ),</w:t>
      </w:r>
    </w:p>
    <w:p>
      <w:pPr>
        <w:ind w:left="284" w:hanging="284"/>
        <w:rPr>
          <w:noProof/>
        </w:rPr>
      </w:pPr>
      <w:r>
        <w:rPr>
          <w:noProof/>
        </w:rPr>
        <w:t>-</w:t>
      </w:r>
      <w:r>
        <w:rPr>
          <w:noProof/>
        </w:rPr>
        <w:tab/>
        <w:t>il-postijiet ta’ waqfien temporanju u itinerarji,</w:t>
      </w:r>
    </w:p>
    <w:p>
      <w:pPr>
        <w:ind w:left="284" w:hanging="284"/>
        <w:rPr>
          <w:noProof/>
        </w:rPr>
      </w:pPr>
      <w:r>
        <w:rPr>
          <w:noProof/>
        </w:rPr>
        <w:t>-</w:t>
      </w:r>
      <w:r>
        <w:rPr>
          <w:noProof/>
        </w:rPr>
        <w:tab/>
        <w:t>informazzjoni oħra meħtieġa biex tiġi identifikata l-persuna li tkun ser tiġi trasferita jew biex jiġu eżaminati r-rekwiżiti għar-riammissjoni skont dan il-Ftehim, bħal ritratt jew marki tas-swaba’,</w:t>
      </w:r>
    </w:p>
    <w:p>
      <w:pPr>
        <w:ind w:left="284" w:hanging="284"/>
        <w:rPr>
          <w:noProof/>
        </w:rPr>
      </w:pPr>
      <w:r>
        <w:rPr>
          <w:noProof/>
        </w:rPr>
        <w:t>-</w:t>
      </w:r>
      <w:r>
        <w:rPr>
          <w:noProof/>
        </w:rPr>
        <w:tab/>
        <w:t>ċirkostanzi speċjali dwar il-persuna li qed tiġi trasferita, inkluż indikazzjoni li hija persuna perikoluża jew li tikkonċerna l-istat tas-saħħa tagħha jew indikazzjoni u data dwar is-saħħa għall-iskop tal-provvediment ta’ kura jew trattament tas-saħħa taħt ir-responsabbiltà ta’ professjonista soġġett għall-obbligu ta’ segretezza professjonali;</w:t>
      </w:r>
    </w:p>
    <w:p>
      <w:pPr>
        <w:ind w:left="720" w:hanging="720"/>
        <w:rPr>
          <w:noProof/>
        </w:rPr>
      </w:pPr>
      <w:r>
        <w:rPr>
          <w:noProof/>
        </w:rPr>
        <w:t>(d)</w:t>
      </w:r>
      <w:r>
        <w:rPr>
          <w:noProof/>
        </w:rPr>
        <w:tab/>
      </w:r>
      <w:r>
        <w:rPr>
          <w:i/>
          <w:noProof/>
        </w:rPr>
        <w:t>data</w:t>
      </w:r>
      <w:r>
        <w:rPr>
          <w:noProof/>
        </w:rPr>
        <w:t xml:space="preserve"> personali għandha tkun eżatta u, fejn meħtieġ, tinżamm aġġornata; </w:t>
      </w:r>
    </w:p>
    <w:p>
      <w:pPr>
        <w:ind w:left="720" w:hanging="720"/>
        <w:rPr>
          <w:noProof/>
        </w:rPr>
      </w:pPr>
      <w:r>
        <w:rPr>
          <w:noProof/>
        </w:rPr>
        <w:t>(e)</w:t>
      </w:r>
      <w:r>
        <w:rPr>
          <w:noProof/>
        </w:rPr>
        <w:tab/>
      </w:r>
      <w:r>
        <w:rPr>
          <w:i/>
          <w:noProof/>
        </w:rPr>
        <w:t>data</w:t>
      </w:r>
      <w:r>
        <w:rPr>
          <w:noProof/>
        </w:rPr>
        <w:t xml:space="preserve"> personali għandha tinżamm b’mod li jippermetti l-identifikazzjoni tas-suġġetti tad-</w:t>
      </w:r>
      <w:r>
        <w:rPr>
          <w:i/>
          <w:noProof/>
        </w:rPr>
        <w:t>data</w:t>
      </w:r>
      <w:r>
        <w:rPr>
          <w:noProof/>
        </w:rPr>
        <w:t xml:space="preserve"> għal mhux iktar mill-perjodu neċessarju għall-fini li għalih tkun inġabret id-</w:t>
      </w:r>
      <w:r>
        <w:rPr>
          <w:i/>
          <w:noProof/>
        </w:rPr>
        <w:t>data</w:t>
      </w:r>
      <w:r>
        <w:rPr>
          <w:noProof/>
        </w:rPr>
        <w:t xml:space="preserve"> jew li kompliet tiġi pproċessata;</w:t>
      </w:r>
    </w:p>
    <w:p>
      <w:pPr>
        <w:ind w:left="720" w:hanging="720"/>
        <w:rPr>
          <w:noProof/>
        </w:rPr>
      </w:pPr>
      <w:r>
        <w:rPr>
          <w:noProof/>
        </w:rPr>
        <w:t>(f)</w:t>
      </w:r>
      <w:r>
        <w:rPr>
          <w:noProof/>
        </w:rPr>
        <w:tab/>
      </w:r>
      <w:r>
        <w:rPr>
          <w:i/>
          <w:noProof/>
        </w:rPr>
        <w:t>data</w:t>
      </w:r>
      <w:r>
        <w:rPr>
          <w:noProof/>
        </w:rPr>
        <w:t xml:space="preserve"> personali għandha tiġi pproċessata b’mod li tiżgura s-sigurtà xierqa tad-</w:t>
      </w:r>
      <w:r>
        <w:rPr>
          <w:i/>
          <w:noProof/>
        </w:rPr>
        <w:t>data</w:t>
      </w:r>
      <w:r>
        <w:rPr>
          <w:noProof/>
        </w:rPr>
        <w:t xml:space="preserve"> personali, inkluż il-protezzjoni kontra proċessar mhux awtorizzat jew illegali u kontra t-telfien, il-qerda jew il-ħsara inċidentali, bl-użu ta’ miżuri tekniċi jew organizzattivi xierqa.</w:t>
      </w:r>
    </w:p>
    <w:p>
      <w:pPr>
        <w:ind w:left="720" w:hanging="720"/>
        <w:rPr>
          <w:noProof/>
        </w:rPr>
      </w:pPr>
      <w:r>
        <w:rPr>
          <w:noProof/>
        </w:rPr>
        <w:t>(g)</w:t>
      </w:r>
      <w:r>
        <w:rPr>
          <w:noProof/>
        </w:rPr>
        <w:tab/>
        <w:t>kemm l-awtorità li tikkomunika d-</w:t>
      </w:r>
      <w:r>
        <w:rPr>
          <w:i/>
          <w:noProof/>
        </w:rPr>
        <w:t>data</w:t>
      </w:r>
      <w:r>
        <w:rPr>
          <w:noProof/>
        </w:rPr>
        <w:t xml:space="preserve"> kif ukoll l-awtorità li tirċeviha jieħdu kull pass raġonevoli biex jiżguraw kif xieraq ir-rettifika, it-tħassir jew l-imblukkar tad-</w:t>
      </w:r>
      <w:r>
        <w:rPr>
          <w:i/>
          <w:noProof/>
        </w:rPr>
        <w:t>data</w:t>
      </w:r>
      <w:r>
        <w:rPr>
          <w:noProof/>
        </w:rPr>
        <w:t xml:space="preserve"> personali jekk l-ipproċessar ma jkunx konformi mad-dispożizzjonijiet ta’ dan l-Artikolu, b’mod partikulari għaliex dik id-</w:t>
      </w:r>
      <w:r>
        <w:rPr>
          <w:i/>
          <w:noProof/>
        </w:rPr>
        <w:t>data</w:t>
      </w:r>
      <w:r>
        <w:rPr>
          <w:noProof/>
        </w:rPr>
        <w:t xml:space="preserve"> ma tkunx xierqa, relevanti, preċiża jew tkun eċċessiva fir-rigward tal-iskop tal-ipproċessar. Dan jinkludi n-notifika ta’ kull korrezzjoni, tħassir jew imblukkar ta’ </w:t>
      </w:r>
      <w:r>
        <w:rPr>
          <w:i/>
          <w:noProof/>
        </w:rPr>
        <w:t>data</w:t>
      </w:r>
      <w:r>
        <w:rPr>
          <w:noProof/>
        </w:rPr>
        <w:t xml:space="preserve"> bħal din lill-Parti l-oħra;</w:t>
      </w:r>
    </w:p>
    <w:p>
      <w:pPr>
        <w:ind w:left="720" w:hanging="720"/>
        <w:rPr>
          <w:noProof/>
        </w:rPr>
      </w:pPr>
      <w:r>
        <w:rPr>
          <w:noProof/>
        </w:rPr>
        <w:t>(h)</w:t>
      </w:r>
      <w:r>
        <w:rPr>
          <w:noProof/>
        </w:rPr>
        <w:tab/>
        <w:t>fuq talba, l-awtorità li tirċievi għandha tinforma lill-awtorità li tikkomunika dwar l-użu tad-</w:t>
      </w:r>
      <w:r>
        <w:rPr>
          <w:i/>
          <w:noProof/>
        </w:rPr>
        <w:t>data</w:t>
      </w:r>
      <w:r>
        <w:rPr>
          <w:noProof/>
        </w:rPr>
        <w:t xml:space="preserve"> kkomunikata u r-riżultati miksuba minnha;</w:t>
      </w:r>
    </w:p>
    <w:p>
      <w:pPr>
        <w:ind w:left="720" w:hanging="720"/>
        <w:rPr>
          <w:noProof/>
        </w:rPr>
      </w:pPr>
      <w:r>
        <w:rPr>
          <w:noProof/>
        </w:rPr>
        <w:t>(i)</w:t>
      </w:r>
      <w:r>
        <w:rPr>
          <w:noProof/>
        </w:rPr>
        <w:tab/>
      </w:r>
      <w:r>
        <w:rPr>
          <w:i/>
          <w:noProof/>
        </w:rPr>
        <w:t>data</w:t>
      </w:r>
      <w:r>
        <w:rPr>
          <w:noProof/>
        </w:rPr>
        <w:t xml:space="preserve"> personali tista’ tkun ikkomunikata biss lill-awtoritajiet kompetenti. Komunikazzjoni ulterjuri lil entitajiet oħrajn teħtieġ kunsens minn qabel tal-awtorità li tikkomunika kompetenti;</w:t>
      </w:r>
    </w:p>
    <w:p>
      <w:pPr>
        <w:ind w:left="720" w:hanging="720"/>
        <w:rPr>
          <w:noProof/>
        </w:rPr>
      </w:pPr>
      <w:r>
        <w:rPr>
          <w:noProof/>
        </w:rPr>
        <w:t>(j)</w:t>
      </w:r>
      <w:r>
        <w:rPr>
          <w:noProof/>
        </w:rPr>
        <w:tab/>
        <w:t xml:space="preserve">l-awtorità li tikkomunika u l-awtorità li tirċievi huma obbligati li jirreġistraw bil-miktub il-komunikazzjoni u l-wasla ta’ </w:t>
      </w:r>
      <w:r>
        <w:rPr>
          <w:i/>
          <w:noProof/>
        </w:rPr>
        <w:t>data</w:t>
      </w:r>
      <w:r>
        <w:rPr>
          <w:noProof/>
        </w:rPr>
        <w:t xml:space="preserve"> personali.</w:t>
      </w:r>
    </w:p>
    <w:p>
      <w:pPr>
        <w:jc w:val="center"/>
        <w:rPr>
          <w:i/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18</w:t>
      </w:r>
    </w:p>
    <w:p>
      <w:pPr>
        <w:jc w:val="center"/>
        <w:rPr>
          <w:i/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>Klawżola ta’ nuqqas ta’ effett</w:t>
      </w:r>
    </w:p>
    <w:p>
      <w:pPr>
        <w:jc w:val="center"/>
        <w:rPr>
          <w:b/>
          <w:noProof/>
        </w:rPr>
      </w:pP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Dan il-ftehim għandu jkun mingħajr preġudizzju għad-drittijiet, l-obbligi u r-responsabbiltajiet tal-Unjoni, l-Istati Membri tagħha u l-Belarussja li jirriżultaw mil-Liġi Internazzjonali, fosthom mill-konvenzjonijiet internazzjonali li tagħhom ikunu parti, b’mod partikolari mill-istrumenti internazzjonali elenkati fl-Artikolu 2, u:</w:t>
      </w:r>
    </w:p>
    <w:p>
      <w:pPr>
        <w:ind w:left="284" w:hanging="284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il-konvenzjonijiet internazzjonali li jiddeterminaw l-Istat responsabbli li jeżamina l-applikazzjonijiet għall-ażil li jkunu ġew sottomessi,</w:t>
      </w:r>
    </w:p>
    <w:p>
      <w:pPr>
        <w:ind w:left="284" w:hanging="284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mill-konvenzjonijiet internazzjonali dwar l-estradizzjoni u t-tranżitu,</w:t>
      </w:r>
    </w:p>
    <w:p>
      <w:pPr>
        <w:ind w:left="284" w:hanging="284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il-konvenzjonijiet u l-ftehimiet internazzjonali multilaterali dwar ir-riammissjoni ta’ persuni ta’ nazzjonalità barranija;</w:t>
      </w:r>
    </w:p>
    <w:p>
      <w:pPr>
        <w:pStyle w:val="BodyText3"/>
        <w:rPr>
          <w:i w:val="0"/>
          <w:noProof/>
        </w:rPr>
      </w:pPr>
      <w:r>
        <w:rPr>
          <w:i w:val="0"/>
          <w:noProof/>
        </w:rPr>
        <w:t>2.</w:t>
      </w:r>
      <w:r>
        <w:rPr>
          <w:i w:val="0"/>
          <w:noProof/>
        </w:rPr>
        <w:tab/>
        <w:t>Xejn f’dan il-Ftehim ma għandu jżomm ir-ritorn ta’ persuna taħt arranġamenti formali jew informali oħrajn.</w:t>
      </w:r>
    </w:p>
    <w:p>
      <w:pPr>
        <w:rPr>
          <w:noProof/>
        </w:rPr>
      </w:pPr>
    </w:p>
    <w:p>
      <w:pPr>
        <w:jc w:val="center"/>
        <w:rPr>
          <w:smallCaps/>
          <w:noProof/>
        </w:rPr>
      </w:pPr>
      <w:r>
        <w:rPr>
          <w:smallCaps/>
          <w:noProof/>
        </w:rPr>
        <w:t>Taqsima VII</w:t>
      </w:r>
    </w:p>
    <w:p>
      <w:pPr>
        <w:jc w:val="center"/>
        <w:rPr>
          <w:smallCaps/>
          <w:noProof/>
        </w:rPr>
      </w:pPr>
    </w:p>
    <w:p>
      <w:pPr>
        <w:jc w:val="center"/>
        <w:rPr>
          <w:smallCaps/>
          <w:noProof/>
        </w:rPr>
      </w:pPr>
      <w:r>
        <w:rPr>
          <w:smallCaps/>
          <w:noProof/>
        </w:rPr>
        <w:t>Implimentazzjoni u applikazzjoni</w:t>
      </w:r>
    </w:p>
    <w:p>
      <w:pPr>
        <w:jc w:val="center"/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19</w:t>
      </w:r>
    </w:p>
    <w:p>
      <w:pPr>
        <w:jc w:val="center"/>
        <w:rPr>
          <w:i/>
          <w:noProof/>
        </w:rPr>
      </w:pPr>
    </w:p>
    <w:p>
      <w:pPr>
        <w:jc w:val="center"/>
        <w:rPr>
          <w:b/>
          <w:i/>
          <w:noProof/>
        </w:rPr>
      </w:pPr>
      <w:r>
        <w:rPr>
          <w:b/>
          <w:noProof/>
        </w:rPr>
        <w:t>Kumitat konġunt tar-riammissjoni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Il-Partijiet għandhom jipprovdu assistenza reċiproka fl-applikazzjoni u l-interpretazzjoni ta’ dan il-Ftehim. Għal dan il-għan, huma jaħtru kumitat konġunt tar-riammissjoni (minn issa ’l quddiem imsejjaħ “il-kumitat”) li se jkollu, b’mod partikulari, il-kompitu:</w:t>
      </w:r>
    </w:p>
    <w:p>
      <w:pPr>
        <w:rPr>
          <w:noProof/>
        </w:rPr>
      </w:pPr>
    </w:p>
    <w:p>
      <w:pPr>
        <w:ind w:left="720" w:hanging="720"/>
        <w:rPr>
          <w:noProof/>
        </w:rPr>
      </w:pPr>
      <w:r>
        <w:rPr>
          <w:noProof/>
        </w:rPr>
        <w:t>(a)</w:t>
      </w:r>
      <w:r>
        <w:rPr>
          <w:noProof/>
        </w:rPr>
        <w:tab/>
        <w:t>li jwettaq monitoraġġ tal-applikazzjoni ta’ dan il-Ftehim;</w:t>
      </w:r>
    </w:p>
    <w:p>
      <w:pPr>
        <w:ind w:left="720" w:hanging="720"/>
        <w:rPr>
          <w:noProof/>
        </w:rPr>
      </w:pPr>
    </w:p>
    <w:p>
      <w:pPr>
        <w:ind w:left="720" w:hanging="720"/>
        <w:rPr>
          <w:noProof/>
        </w:rPr>
      </w:pPr>
      <w:r>
        <w:rPr>
          <w:noProof/>
        </w:rPr>
        <w:t>(b)</w:t>
      </w:r>
      <w:r>
        <w:rPr>
          <w:noProof/>
        </w:rPr>
        <w:tab/>
        <w:t>li jiddeċiedi fuq l-implimentazzjoni ta’ arranġamenti li jkunu meħtieġa għall-applikazzjoni uniformi ta’ dan il-Ftehim;</w:t>
      </w:r>
    </w:p>
    <w:p>
      <w:pPr>
        <w:ind w:left="720" w:hanging="720"/>
        <w:rPr>
          <w:noProof/>
        </w:rPr>
      </w:pPr>
    </w:p>
    <w:p>
      <w:pPr>
        <w:pStyle w:val="BodyTextIndent3"/>
        <w:spacing w:after="0"/>
        <w:rPr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li jkollu skambju regolari ta' informazzjoni dwar il-Protokolli ta' implimentazzjoni mfassla mill-Istati Membri individwali u mill-Belarussja skont l-Artikolu 20; </w:t>
      </w:r>
    </w:p>
    <w:p>
      <w:pPr>
        <w:pStyle w:val="BodyTextIndent3"/>
        <w:spacing w:after="0"/>
        <w:ind w:left="0" w:firstLine="0"/>
        <w:rPr>
          <w:noProof/>
        </w:rPr>
      </w:pPr>
    </w:p>
    <w:p>
      <w:pPr>
        <w:pStyle w:val="BodyTextIndent3"/>
        <w:rPr>
          <w:noProof/>
        </w:rPr>
      </w:pPr>
      <w:r>
        <w:rPr>
          <w:noProof/>
        </w:rPr>
        <w:t>(d)</w:t>
      </w:r>
      <w:r>
        <w:rPr>
          <w:noProof/>
        </w:rPr>
        <w:tab/>
        <w:t>li jagħmel rakkomandazzjonijiet għal emendi għal dan il-Ftehim u l-Annessi tiegħu.</w:t>
      </w:r>
    </w:p>
    <w:p>
      <w:pPr>
        <w:pStyle w:val="BodyTextIndent3"/>
        <w:rPr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>2.</w:t>
      </w:r>
      <w:r>
        <w:rPr>
          <w:noProof/>
        </w:rPr>
        <w:tab/>
        <w:t>Id-deċiżjonijiet tal-kumitat ikunu vinkolanti fuq il-Partijiet.</w:t>
      </w:r>
    </w:p>
    <w:p>
      <w:pPr>
        <w:pStyle w:val="BodyText"/>
        <w:spacing w:after="120"/>
        <w:rPr>
          <w:noProof/>
        </w:rPr>
      </w:pPr>
      <w:r>
        <w:rPr>
          <w:noProof/>
        </w:rPr>
        <w:t>3.</w:t>
      </w:r>
      <w:r>
        <w:rPr>
          <w:noProof/>
        </w:rPr>
        <w:tab/>
        <w:t>Il-kumitat ikun magħmul minn rappreżentanti tal-Unjoni u l-Belarussja.</w:t>
      </w: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Il-kumitat għandu jiltaqa’ meta meħtieġ fuq talba ta’ waħda mill-Partijiet.</w:t>
      </w:r>
    </w:p>
    <w:p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  <w:t>Il-kumitat għandu jistabbilixxi r-regoli proċedurali tiegħu.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20</w:t>
      </w:r>
    </w:p>
    <w:p>
      <w:pPr>
        <w:jc w:val="center"/>
        <w:rPr>
          <w:b/>
          <w:noProof/>
        </w:rPr>
      </w:pPr>
    </w:p>
    <w:p>
      <w:pPr>
        <w:jc w:val="center"/>
        <w:rPr>
          <w:noProof/>
        </w:rPr>
      </w:pPr>
      <w:r>
        <w:rPr>
          <w:b/>
          <w:noProof/>
        </w:rPr>
        <w:t>Il-Protokolli ta’ Implimentazzjoni</w:t>
      </w:r>
    </w:p>
    <w:p>
      <w:pPr>
        <w:rPr>
          <w:noProof/>
        </w:rPr>
      </w:pPr>
    </w:p>
    <w:p>
      <w:pPr>
        <w:pStyle w:val="BodyText"/>
        <w:rPr>
          <w:noProof/>
        </w:rPr>
      </w:pPr>
      <w:r>
        <w:rPr>
          <w:noProof/>
        </w:rPr>
        <w:t>1.</w:t>
      </w:r>
      <w:r>
        <w:rPr>
          <w:noProof/>
        </w:rPr>
        <w:tab/>
        <w:t>Mingħajr preġudizzju għall-applikabbiltà diretta tal-Ftehim preżenti, fuq talba ta’ Stat Membru jew il-Belarussja, il-Belarussja u Stat Membru jfasslu Protokoll ta’ implimentazzjoni li jkopri regoli, fost l-oħrajn, dwar:</w:t>
      </w:r>
    </w:p>
    <w:p>
      <w:pPr>
        <w:pStyle w:val="BodyText"/>
        <w:rPr>
          <w:noProof/>
        </w:rPr>
      </w:pPr>
    </w:p>
    <w:p>
      <w:pPr>
        <w:pStyle w:val="BodyText"/>
        <w:ind w:left="720" w:hanging="720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il-ħatra tal-awtoritajiet kompetenti, il-punti fejn tinqasam il-fruntiera u l-iskambju ta’ punti ta’ kuntatt;</w:t>
      </w:r>
    </w:p>
    <w:p>
      <w:pPr>
        <w:pStyle w:val="BodyText"/>
        <w:ind w:left="720" w:hanging="720"/>
        <w:rPr>
          <w:noProof/>
        </w:rPr>
      </w:pPr>
    </w:p>
    <w:p>
      <w:pPr>
        <w:pStyle w:val="BodyText"/>
        <w:ind w:left="720" w:hanging="720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il-kundizzjonijiet ta’ ritorni skortati, inkluż it-tranżitu ta’ ċittadini ta’ pajjiżi terzi u persuni apolidi bi skorta;</w:t>
      </w:r>
    </w:p>
    <w:p>
      <w:pPr>
        <w:pStyle w:val="BodyText"/>
        <w:ind w:left="720" w:hanging="720"/>
        <w:rPr>
          <w:noProof/>
        </w:rPr>
      </w:pPr>
    </w:p>
    <w:p>
      <w:pPr>
        <w:pStyle w:val="BodyText"/>
        <w:spacing w:after="120"/>
        <w:ind w:left="720" w:hanging="720"/>
        <w:rPr>
          <w:noProof/>
        </w:rPr>
      </w:pPr>
      <w:r>
        <w:rPr>
          <w:noProof/>
        </w:rPr>
        <w:t>(c)</w:t>
      </w:r>
      <w:r>
        <w:rPr>
          <w:noProof/>
        </w:rPr>
        <w:tab/>
        <w:t>il-mezzi u d-dokumenti addizzjonali ma’ dawk elenkati fl-Annessi 1 sa 4 ta’ dan il-ftehim;</w:t>
      </w:r>
    </w:p>
    <w:p>
      <w:pPr>
        <w:pStyle w:val="BodyText"/>
        <w:spacing w:after="120"/>
        <w:ind w:left="720" w:hanging="720"/>
        <w:rPr>
          <w:noProof/>
        </w:rPr>
      </w:pPr>
    </w:p>
    <w:p>
      <w:pPr>
        <w:pStyle w:val="BodyText"/>
        <w:spacing w:after="120"/>
        <w:ind w:left="720" w:hanging="720"/>
        <w:rPr>
          <w:noProof/>
        </w:rPr>
      </w:pPr>
      <w:r>
        <w:rPr>
          <w:noProof/>
        </w:rPr>
        <w:t>(d)</w:t>
      </w:r>
      <w:r>
        <w:rPr>
          <w:noProof/>
        </w:rPr>
        <w:tab/>
        <w:t>il-modalitajiet għar-riammissjoni bi proċedura aċċelerata;</w:t>
      </w:r>
    </w:p>
    <w:p>
      <w:pPr>
        <w:pStyle w:val="BodyText"/>
        <w:spacing w:after="120"/>
        <w:ind w:left="720" w:hanging="720"/>
        <w:rPr>
          <w:noProof/>
        </w:rPr>
      </w:pPr>
    </w:p>
    <w:p>
      <w:pPr>
        <w:pStyle w:val="BodyText"/>
        <w:spacing w:after="120"/>
        <w:ind w:left="720" w:hanging="720"/>
        <w:rPr>
          <w:noProof/>
        </w:rPr>
      </w:pPr>
      <w:r>
        <w:rPr>
          <w:noProof/>
        </w:rPr>
        <w:t>(e)</w:t>
      </w:r>
      <w:r>
        <w:rPr>
          <w:noProof/>
        </w:rPr>
        <w:tab/>
        <w:t>il-proċedura għal intervisti.</w:t>
      </w:r>
    </w:p>
    <w:p>
      <w:pPr>
        <w:pStyle w:val="BodyText"/>
        <w:spacing w:after="120"/>
        <w:ind w:left="720" w:hanging="720"/>
        <w:rPr>
          <w:noProof/>
        </w:rPr>
      </w:pPr>
    </w:p>
    <w:p>
      <w:pPr>
        <w:pStyle w:val="BodyText"/>
        <w:spacing w:after="120"/>
        <w:rPr>
          <w:noProof/>
        </w:rPr>
      </w:pPr>
      <w:r>
        <w:rPr>
          <w:noProof/>
        </w:rPr>
        <w:t>2.</w:t>
      </w:r>
      <w:r>
        <w:rPr>
          <w:noProof/>
        </w:rPr>
        <w:tab/>
        <w:t>Il-Protokolli ta’ implimentazzjoni msemmija fil-paragrafu 1 għandhom jidħlu fis-seħħ biss wara li jiġi nnotifikat il-kumitat tar-riammissjoni imsemmi fl-Artikolu 19.</w:t>
      </w:r>
    </w:p>
    <w:p>
      <w:pPr>
        <w:pStyle w:val="BodyText"/>
        <w:rPr>
          <w:noProof/>
        </w:rPr>
      </w:pPr>
      <w:r>
        <w:rPr>
          <w:noProof/>
        </w:rPr>
        <w:t>3.</w:t>
      </w:r>
      <w:r>
        <w:rPr>
          <w:noProof/>
        </w:rPr>
        <w:tab/>
        <w:t>Il-Belarussja taqbel li tapplika kull dispożizzjoni ta’ Protokoll ta’ implimentazzjoni mfassal ma’ Stat Membru wieħed ukoll fir-relazzjonijiet tiegħu ma’ kwalunkwe Stat Membru ieħor, fuq talba ta’ dan tal-aħħar u suġġett għall-fattibilità prattika tal-applikazzjoni tiegħu għall-Belarussja. L-Istati Membri għandhom jaqblu li japplikaw kwalunkwe dispożizzjoni ta’ Protokoll ta’ implimentazzjoni mfassal minn wieħed minnhom anke fir-relazzjonijiet tagħhom mal-Belarussja, fuq talba ta’ din tal-aħħar u soġġetta għall-fattibilità prattika tal-applikazzjoni tagħha mal-Istati Membri l-oħra.</w:t>
      </w:r>
    </w:p>
    <w:p>
      <w:pPr>
        <w:jc w:val="center"/>
        <w:rPr>
          <w:i/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21</w:t>
      </w:r>
    </w:p>
    <w:p>
      <w:pPr>
        <w:jc w:val="center"/>
        <w:rPr>
          <w:i/>
          <w:noProof/>
        </w:rPr>
      </w:pPr>
    </w:p>
    <w:p>
      <w:pPr>
        <w:spacing w:after="0"/>
        <w:jc w:val="center"/>
        <w:rPr>
          <w:b/>
          <w:noProof/>
        </w:rPr>
      </w:pPr>
      <w:r>
        <w:rPr>
          <w:b/>
          <w:noProof/>
        </w:rPr>
        <w:t xml:space="preserve">Relazzjoni ma’ arranġamenti bilaterali dwar ir-riammissjoni </w:t>
      </w:r>
    </w:p>
    <w:p>
      <w:pPr>
        <w:spacing w:before="0"/>
        <w:jc w:val="center"/>
        <w:rPr>
          <w:noProof/>
        </w:rPr>
      </w:pPr>
      <w:r>
        <w:rPr>
          <w:b/>
          <w:noProof/>
        </w:rPr>
        <w:t>jew arranġamenti tal-Istati Membri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Mingħajr preġudizzju għall-Artikolu 23(3), id-dispożizzjonijiet ta’ dan il-Ftehim għandhom ikollhom preċedenza fuq id-dispożizzjonijiet ta’ kwalunkwe ftehim jew arranġament bilaterali dwar ir-riammissjoni ta’ persuni li jirresjedu mingħajr awtorizzazzjoni li jkun ġie jew jista’ jiġi konkluż, skont l-Artikolu 20, bejn Stati Membri individwali u l-Belarussja, u dan sa fejn id-dispożizzjonijiet ta' dan tal-aħħar ikunu inkompatibbli ma’ dawk ta' dan il-Ftehim.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smallCaps/>
          <w:noProof/>
        </w:rPr>
      </w:pPr>
      <w:r>
        <w:rPr>
          <w:smallCaps/>
          <w:noProof/>
        </w:rPr>
        <w:t xml:space="preserve">Taqsima VIII </w:t>
      </w:r>
    </w:p>
    <w:p>
      <w:pPr>
        <w:jc w:val="center"/>
        <w:rPr>
          <w:b/>
          <w:smallCaps/>
          <w:noProof/>
        </w:rPr>
      </w:pP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>Dispożizzjonijiet finali</w:t>
      </w:r>
    </w:p>
    <w:p>
      <w:pPr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22</w:t>
      </w:r>
    </w:p>
    <w:p>
      <w:pPr>
        <w:jc w:val="center"/>
        <w:rPr>
          <w:i/>
          <w:noProof/>
        </w:rPr>
      </w:pPr>
    </w:p>
    <w:p>
      <w:pPr>
        <w:jc w:val="center"/>
        <w:rPr>
          <w:noProof/>
        </w:rPr>
      </w:pPr>
      <w:r>
        <w:rPr>
          <w:b/>
          <w:noProof/>
        </w:rPr>
        <w:t>L-applikazzjoni territorjali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Soġġett għall-paragrafu 2, dan il-Ftehim għandu japplika fit-territorju li fih huma applikabbli t-Trattat dwar l-Unjoni Ewropea u t-Trattat dwar il-Funzjonament tal-Unjoni Ewropea u fit-territorju tal-Belarussja.</w:t>
      </w: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Dan il-Ftehim għandu japplika għat-territorju tar-Renju Unit tal-Gran Brittanja u l-Irlanda ta' Fuq u tal-Irlanda biss skont notifika mill-Unjoni Ewropea lill-Belarussja għal dak il-għan. Dan il-ftehim ma japplikax fit-territorju tar-Renju tad-Danimarka.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23</w:t>
      </w:r>
    </w:p>
    <w:p>
      <w:pPr>
        <w:jc w:val="center"/>
        <w:rPr>
          <w:i/>
          <w:noProof/>
        </w:rPr>
      </w:pPr>
    </w:p>
    <w:p>
      <w:pPr>
        <w:jc w:val="center"/>
        <w:rPr>
          <w:noProof/>
        </w:rPr>
      </w:pPr>
      <w:r>
        <w:rPr>
          <w:b/>
          <w:noProof/>
        </w:rPr>
        <w:t xml:space="preserve">Dħul fis-seħħ, durata u terminazzjoni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Dan il-Ftehim għandu jiġi ratifikat jew approvat mill-Partijiet bi qbil mal-proċeduri rispettivi tagħhom.</w:t>
      </w: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Dan il-Ftehim għandu jidħol fis-seħħ fl-ewwel jum tat-tieni xahar wara d-data ta’ meta l-aħħar Parti tkun innotifikat lill-oħra li l-proċeduri msemmija fl-ewwel paragrafu jkunu ġew konklużi.</w:t>
      </w:r>
    </w:p>
    <w:p>
      <w:pPr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L-obbligi stabbiliti fl-Artikoli 4 u 6 ta’ dan il-Ftehim għandhom jibdew japplikaw biss sentejn wara d-data msemmija fil-paragrafu 2 hawn fuq, ħlief fil-każijiet imsemmija fl-Artikolu 7(3). Matul dak il-perjodu ta’ sentejn, għandhom madankollu jkunu applikabbli għal persuni apolidi u għal ċittadini minn pajjiżi terzi li magħhom il-Belarussja tkun ikkonkludiet ftehimiet bilaterali dwar ir-riammissjoni.</w:t>
      </w:r>
    </w:p>
    <w:p>
      <w:pPr>
        <w:rPr>
          <w:noProof/>
        </w:rPr>
      </w:pPr>
      <w:r>
        <w:rPr>
          <w:noProof/>
        </w:rPr>
        <w:t>Matul dak il-perjodu ta’ sentejn, ftehimiet bilaterali ta’ riammissjoni eżistenti u ftehimiet bilaterali dwar fruntieri bejn l-Istati Membri u l-Belarussja għandhom ikomplu japplikaw ukoll fil-partijiet rilevanti tagħhom.</w:t>
      </w: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Dan il-Ftehim għandu japplika għar-Renju Unit tal-Gran Brittanja u l-Irlanda ta’ Fuq u għall-Irlanda fl-ewwel jum tat-tieni xahar wara d-data tan-notifika msemmija fl-Artikolu 22(2).</w:t>
      </w:r>
    </w:p>
    <w:p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  <w:t>Il-Ftehim huwa konkluż għal perjodu bla limitu.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6.</w:t>
      </w:r>
      <w:r>
        <w:rPr>
          <w:noProof/>
        </w:rPr>
        <w:tab/>
        <w:t>Billi tinnotifika b’mod uffiċjali lill-Parti l-oħra u wara konsultazzjoni preċedenti tal-Kumitat imsemmi fl-Artikolu 19 kull Parti tista’ temporanjament tissospendi, kompletament jew parzjalment, l-implimentazzjoni ta’ dan il-Ftehim. Is-sospensjoni għandha tidħol fis-seħħ fit-tieni jum wara l-jum ta’ tali notifika.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7.</w:t>
      </w:r>
      <w:r>
        <w:rPr>
          <w:noProof/>
        </w:rPr>
        <w:tab/>
        <w:t>Kull Parti tista’ tiddenunzja dan il-Ftehim billi tinnotifika lill-Parti l-oħra b'mod uffiċjali. Dan il-Ftehim ma jibqax fis-seħħ sitt xhur wara d-data ta’ din in-notifika.</w:t>
      </w:r>
    </w:p>
    <w:p>
      <w:pPr>
        <w:rPr>
          <w:noProof/>
        </w:rPr>
      </w:pPr>
    </w:p>
    <w:p>
      <w:pPr>
        <w:jc w:val="center"/>
        <w:rPr>
          <w:i/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Artikolu 24</w:t>
      </w:r>
    </w:p>
    <w:p>
      <w:pPr>
        <w:jc w:val="center"/>
        <w:rPr>
          <w:i/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 xml:space="preserve">Annessi </w:t>
      </w:r>
    </w:p>
    <w:p>
      <w:pPr>
        <w:rPr>
          <w:noProof/>
        </w:rPr>
      </w:pPr>
    </w:p>
    <w:p>
      <w:pPr>
        <w:rPr>
          <w:b/>
          <w:i/>
          <w:noProof/>
        </w:rPr>
      </w:pPr>
      <w:r>
        <w:rPr>
          <w:noProof/>
        </w:rPr>
        <w:t xml:space="preserve">L-Annessi 1 sa 7 għandhom jiffurmaw parti integrali minn dan il-Ftehim. </w:t>
      </w:r>
    </w:p>
    <w:p>
      <w:pPr>
        <w:rPr>
          <w:noProof/>
        </w:rPr>
      </w:pPr>
    </w:p>
    <w:p>
      <w:pPr>
        <w:rPr>
          <w:noProof/>
        </w:rPr>
      </w:pPr>
    </w:p>
    <w:p>
      <w:pPr>
        <w:pStyle w:val="BodyText"/>
        <w:rPr>
          <w:noProof/>
        </w:rPr>
      </w:pPr>
      <w:r>
        <w:rPr>
          <w:noProof/>
        </w:rPr>
        <w:t xml:space="preserve">Magħmul fi ............ fil-........ jum ta’ ........... fis-sena ............ f’żewġ kopji bil-lingwa Bulgara, Kroata, Ċeka, Daniża, Olandiża, Ingliża, Estonjana, Finlandiża, Franċiża, Ġermaniża, Griega, Ungeriża, Taljana, Latvjana, Litwana, Maltija, Pollakka, Portugiża, Rumena, Slovakka, Slovena, Spanjola, Żvediża u Belarussa, b’kull test ikun ugwalment awtentiku. </w:t>
      </w:r>
    </w:p>
    <w:p>
      <w:pPr>
        <w:rPr>
          <w:noProof/>
        </w:rPr>
      </w:pPr>
    </w:p>
    <w:p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>
        <w:tc>
          <w:tcPr>
            <w:tcW w:w="442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Għall-Unjoni Ewropea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(…)</w:t>
            </w:r>
          </w:p>
        </w:tc>
        <w:tc>
          <w:tcPr>
            <w:tcW w:w="442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Għar-Repubblika tal-Belarussja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(…)</w:t>
            </w:r>
          </w:p>
        </w:tc>
      </w:tr>
    </w:tbl>
    <w:p>
      <w:pPr>
        <w:jc w:val="center"/>
        <w:rPr>
          <w:i/>
          <w:noProof/>
        </w:rPr>
      </w:pPr>
      <w:r>
        <w:rPr>
          <w:noProof/>
        </w:rPr>
        <w:br w:type="page"/>
      </w:r>
      <w:r>
        <w:rPr>
          <w:i/>
          <w:noProof/>
        </w:rPr>
        <w:t>ANNESS 1</w:t>
      </w:r>
    </w:p>
    <w:p>
      <w:pPr>
        <w:rPr>
          <w:noProof/>
        </w:rPr>
      </w:pP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>Lista komuni ta’ dokumenti li l-preżentazzjoni tagħhom hija kkunsidrata bħala prova taċ-ċittadinanza</w:t>
      </w:r>
    </w:p>
    <w:p>
      <w:pPr>
        <w:rPr>
          <w:noProof/>
        </w:rPr>
      </w:pPr>
    </w:p>
    <w:p>
      <w:pPr>
        <w:jc w:val="center"/>
        <w:rPr>
          <w:i/>
          <w:noProof/>
        </w:rPr>
      </w:pPr>
      <w:r>
        <w:rPr>
          <w:b/>
          <w:smallCaps/>
          <w:noProof/>
        </w:rPr>
        <w:t xml:space="preserve"> (L-Artikoli 3(1), 5(1) u 9(1))</w:t>
      </w:r>
    </w:p>
    <w:p>
      <w:pPr>
        <w:rPr>
          <w:i/>
          <w:noProof/>
        </w:rPr>
      </w:pPr>
    </w:p>
    <w:p>
      <w:pPr>
        <w:rPr>
          <w:noProof/>
        </w:rPr>
      </w:pPr>
    </w:p>
    <w:p>
      <w:pPr>
        <w:spacing w:before="0"/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passaporti ta’ kwalunkwe tip (passaporti nazzjonali, passaporti diplomatiċi, passaporti tas-servizz, u passaporti surrogati inklużi l-passaporti tat-tfal),</w:t>
      </w:r>
    </w:p>
    <w:p>
      <w:pPr>
        <w:spacing w:before="0"/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>
        <w:rPr>
          <w:i/>
          <w:noProof/>
        </w:rPr>
        <w:t>laissez-passer</w:t>
      </w:r>
      <w:r>
        <w:rPr>
          <w:noProof/>
        </w:rPr>
        <w:t xml:space="preserve"> maħruġ mill-Istat Rikjest,</w:t>
      </w:r>
    </w:p>
    <w:p>
      <w:pPr>
        <w:spacing w:before="0"/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karti tal-identità ta’ kwalunkwe tip (li jinkludu dawk temporanji u provviżorji),</w:t>
      </w:r>
    </w:p>
    <w:p>
      <w:pPr>
        <w:spacing w:before="0"/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kotba tas-servizz u karti tal-identità militari,</w:t>
      </w:r>
    </w:p>
    <w:p>
      <w:pPr>
        <w:spacing w:before="0"/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kotba tar-reġistrazzjoni tal-baħħara u karti tas-servizz tal-kaptani,</w:t>
      </w:r>
    </w:p>
    <w:p>
      <w:pPr>
        <w:spacing w:before="0"/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ċertifikati taċ-ċittadinanza u dokumenti uffiċjali oħrajn li jsemmu jew li jindikaw iċ-ċittadinanza b’mod ċar,</w:t>
      </w:r>
    </w:p>
    <w:p>
      <w:pPr>
        <w:spacing w:before="0"/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konferma tal-identità b’riżultat ta’ tfittxija mwettqa fis-Sistema ta' Informazzjoni dwar il-Viża (ir-Regolament (KE) Nru 767/2008),</w:t>
      </w:r>
    </w:p>
    <w:p>
      <w:pPr>
        <w:spacing w:before="0"/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fil-każ ta' Stati Membri li ma jużawx is-Sistema ta' Informazzjoni dwar il-Viża, l-identifikazzjoni pożittiva stabbilita mir-reġistri tal-applikazzjonijiet għal viża ta' dawk l-Istati Membri.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i/>
          <w:noProof/>
        </w:rPr>
      </w:pPr>
      <w:r>
        <w:rPr>
          <w:noProof/>
        </w:rPr>
        <w:br w:type="page"/>
      </w:r>
      <w:r>
        <w:rPr>
          <w:i/>
          <w:noProof/>
        </w:rPr>
        <w:t>ANNESS 2</w:t>
      </w:r>
    </w:p>
    <w:p>
      <w:pPr>
        <w:rPr>
          <w:noProof/>
        </w:rPr>
      </w:pP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 xml:space="preserve">Lista komuni ta’ dokumenti li l-preżentazzjoni tagħhom hija kkunsidrata bħala prova </w:t>
      </w:r>
      <w:r>
        <w:rPr>
          <w:b/>
          <w:i/>
          <w:smallCaps/>
          <w:noProof/>
        </w:rPr>
        <w:t>prima facie</w:t>
      </w:r>
      <w:r>
        <w:rPr>
          <w:b/>
          <w:smallCaps/>
          <w:noProof/>
        </w:rPr>
        <w:t xml:space="preserve"> tan-nazzjonalità</w:t>
      </w:r>
    </w:p>
    <w:p>
      <w:pPr>
        <w:rPr>
          <w:b/>
          <w:smallCaps/>
          <w:noProof/>
        </w:rPr>
      </w:pPr>
    </w:p>
    <w:p>
      <w:pPr>
        <w:jc w:val="center"/>
        <w:rPr>
          <w:b/>
          <w:smallCaps/>
          <w:noProof/>
        </w:rPr>
      </w:pPr>
    </w:p>
    <w:p>
      <w:pPr>
        <w:jc w:val="center"/>
        <w:rPr>
          <w:noProof/>
        </w:rPr>
      </w:pPr>
      <w:r>
        <w:rPr>
          <w:b/>
          <w:smallCaps/>
          <w:noProof/>
        </w:rPr>
        <w:t>(L-Artikoli 3 (1), 5 (1) u 9 (2))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fotokopji ta’ kwalunkwe dokument imniżżel fl-Anness 1 ta’ dan il-Ftehim,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liċenzji tas-sewqan jew fotokopji tagħhom,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ċertifikati tat-twelid jew fotokopji tagħhom,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karti tal-identità tal-kumpanija jew fotokopji tagħhom,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dikjarazzjonijiet ta’ xhieda,</w:t>
      </w:r>
    </w:p>
    <w:p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dikjarazzjonijiet magħmula mill-persuna kkonċernata u l-lingwa mitkellma minnha, anke permezz ta’ riżultat ta’ test uffiċjali,</w:t>
      </w:r>
    </w:p>
    <w:p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kwalunkwe dokument ieħor li jista’ jgħin biex tiġi stabbilita ċ-ċittadinanza tal-persuna kkonċernata,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marki tas-swaba.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i/>
          <w:noProof/>
        </w:rPr>
      </w:pPr>
      <w:r>
        <w:rPr>
          <w:noProof/>
        </w:rPr>
        <w:br w:type="page"/>
      </w:r>
      <w:r>
        <w:rPr>
          <w:i/>
          <w:noProof/>
        </w:rPr>
        <w:t>ANNESS 3</w:t>
      </w:r>
    </w:p>
    <w:p>
      <w:pPr>
        <w:rPr>
          <w:noProof/>
        </w:rPr>
      </w:pP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>Lista komuni ta’ dokumenti li huma kkunsidrati bħala prova tal-kundizzjonijiet għar-riammissjoni ta’ ċittadini ta’ pajjiżi terzi u persuni apolidi</w:t>
      </w:r>
    </w:p>
    <w:p>
      <w:pPr>
        <w:jc w:val="center"/>
        <w:rPr>
          <w:b/>
          <w:smallCaps/>
          <w:noProof/>
        </w:rPr>
      </w:pP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 xml:space="preserve"> (L-Artikoli 4(1), 6(1) u 10(1))</w:t>
      </w:r>
    </w:p>
    <w:p>
      <w:pPr>
        <w:jc w:val="center"/>
        <w:rPr>
          <w:b/>
          <w:smallCaps/>
          <w:noProof/>
        </w:rPr>
      </w:pPr>
    </w:p>
    <w:p>
      <w:pPr>
        <w:rPr>
          <w:i/>
          <w:noProof/>
        </w:rPr>
      </w:pP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viża u/jew permess ta’ residenza maħruġ mill-Istat Rikjest, </w:t>
      </w:r>
    </w:p>
    <w:p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timbri tad-dħul/tluq jew endorsjar simili fid-dokument tal-ivvjaġġar tal-persuna kkonċernata jew evidenza oħra tad-dħul/ħruġ (pereżempju evidenza fotografika, elettronika jew bijometrika);</w:t>
      </w:r>
    </w:p>
    <w:p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dikjarazzjonijiet uffiċjali magħmula, b’mod partikolari, mill-impjegati tal-awtorità tal-fruntieri u xhieda oħrajn li jistgħu jixhdu li l-persuna kkonċernata tkun qasmet il-fruntiera,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dikjarazzjoni uffiċjali mill-persuna kkonċernata fi proċeduri ġudizzjarji jew amministrattivi.</w:t>
      </w:r>
    </w:p>
    <w:p>
      <w:pPr>
        <w:rPr>
          <w:strike/>
          <w:noProof/>
          <w:color w:val="FF0000"/>
        </w:rPr>
      </w:pPr>
    </w:p>
    <w:p>
      <w:pPr>
        <w:jc w:val="center"/>
        <w:rPr>
          <w:i/>
          <w:noProof/>
        </w:rPr>
      </w:pPr>
    </w:p>
    <w:p>
      <w:pPr>
        <w:rPr>
          <w:noProof/>
        </w:rPr>
      </w:pPr>
    </w:p>
    <w:p>
      <w:pPr>
        <w:jc w:val="center"/>
        <w:rPr>
          <w:i/>
          <w:noProof/>
        </w:rPr>
      </w:pPr>
      <w:r>
        <w:rPr>
          <w:noProof/>
        </w:rPr>
        <w:br w:type="page"/>
      </w:r>
      <w:r>
        <w:rPr>
          <w:i/>
          <w:noProof/>
        </w:rPr>
        <w:t>ANNESS 4</w:t>
      </w:r>
    </w:p>
    <w:p>
      <w:pPr>
        <w:rPr>
          <w:noProof/>
        </w:rPr>
      </w:pP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 xml:space="preserve">Lista komuni ta’ dokumenti li huma kkunsidrati bħala evidenza </w:t>
      </w:r>
      <w:r>
        <w:rPr>
          <w:b/>
          <w:i/>
          <w:smallCaps/>
          <w:noProof/>
        </w:rPr>
        <w:t>prima facie</w:t>
      </w:r>
      <w:r>
        <w:rPr>
          <w:b/>
          <w:smallCaps/>
          <w:noProof/>
        </w:rPr>
        <w:t xml:space="preserve"> tal-kundizzjonijiet għar-riammissjoni ta’ ċittadini ta’ pajjiż terz u persuni apolidi</w:t>
      </w:r>
    </w:p>
    <w:p>
      <w:pPr>
        <w:jc w:val="center"/>
        <w:rPr>
          <w:b/>
          <w:smallCaps/>
          <w:noProof/>
        </w:rPr>
      </w:pP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 xml:space="preserve"> (L-Artikoli 4 (1), 6 (1) u 10 (2))</w:t>
      </w:r>
    </w:p>
    <w:p>
      <w:pPr>
        <w:jc w:val="center"/>
        <w:rPr>
          <w:noProof/>
        </w:rPr>
      </w:pPr>
    </w:p>
    <w:p>
      <w:pPr>
        <w:spacing w:before="0"/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dokumenti, ċertifikati u kontijiet ta’ kwalunkwe tip (pereżempju kontijiet tal-lukandi, karti tal-appuntament għat-tobba/dentisti, karti ta’ dħul għal istituzzjonijiet pubbliċi/privati, ftehimiet tal-kiri tal-karozzi, irċevuti tal-karti tal-kreditu, eċċ.) li juru b’mod ċar li l-persuna kkonċernata qagħdet fit-territorju tal-Istat rikjest,</w:t>
      </w:r>
    </w:p>
    <w:p>
      <w:pPr>
        <w:spacing w:before="0"/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biljetti bl-isem u/jew listi tal-passiġġiera ta’ passaġġi bl-ajru, bil-ferrovija, bil-kowċ jew bil-baħar li juru l-preżenza tal-itinerarju tal-persuna kkonċernata fit-territorju tal-Istat rikjest; </w:t>
      </w:r>
    </w:p>
    <w:p>
      <w:pPr>
        <w:spacing w:before="0"/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informazzjoni li turi li l-persuna kkonċernata użat is-servizzi tal-posta jew aġenzija tal-ivvjaġġar, </w:t>
      </w:r>
    </w:p>
    <w:p>
      <w:pPr>
        <w:spacing w:before="0"/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deskrizzjoni maħruġa mill-awtoritajiet relevanti tal-Istat Rikjedenti, tal-post u ċ-ċirkostanzi li l-persuna kkonċernata tkun ġiet interċettata fihom wara li tkun daħlet fit-territorju ta’ dak l-Istat; </w:t>
      </w:r>
    </w:p>
    <w:p>
      <w:pPr>
        <w:spacing w:before="0"/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informazzjoni dwar l-identità u/jew permanenza ta’ persuna li tkun ġiet pprovduta minn Organizzazzjoni Internazzjonali (eż. il-UNHCR);</w:t>
      </w:r>
    </w:p>
    <w:p>
      <w:pPr>
        <w:spacing w:before="0"/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rapporti/konferma ta’ informazzjoni minn membri tal-familja, sħab fil-vjaġġ, eċċ.;</w:t>
      </w:r>
    </w:p>
    <w:p>
      <w:pPr>
        <w:spacing w:before="0"/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dikjarazzjoni mill-persuna kkonċernata;</w:t>
      </w:r>
    </w:p>
    <w:p>
      <w:pPr>
        <w:spacing w:before="0"/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marki tas-swaba.</w:t>
      </w:r>
    </w:p>
    <w:p>
      <w:pPr>
        <w:rPr>
          <w:noProof/>
        </w:rPr>
      </w:pPr>
      <w:r>
        <w:rPr>
          <w:noProof/>
        </w:rPr>
        <w:br w:type="page"/>
      </w:r>
    </w:p>
    <w:p>
      <w:pPr>
        <w:jc w:val="center"/>
        <w:rPr>
          <w:i/>
          <w:noProof/>
        </w:rPr>
      </w:pPr>
      <w:r>
        <w:rPr>
          <w:i/>
          <w:noProof/>
        </w:rPr>
        <w:t>ANNESS 5</w:t>
      </w:r>
    </w:p>
    <w:p>
      <w:pPr>
        <w:spacing w:before="0" w:after="0"/>
        <w:rPr>
          <w:noProof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1814"/>
        <w:gridCol w:w="2494"/>
        <w:gridCol w:w="4339"/>
        <w:gridCol w:w="40"/>
      </w:tblGrid>
      <w:tr>
        <w:trPr>
          <w:gridBefore w:val="1"/>
          <w:gridAfter w:val="1"/>
          <w:wBefore w:w="70" w:type="dxa"/>
          <w:wAfter w:w="40" w:type="dxa"/>
          <w:trHeight w:val="1440"/>
        </w:trPr>
        <w:tc>
          <w:tcPr>
            <w:tcW w:w="1814" w:type="dxa"/>
          </w:tcPr>
          <w:p>
            <w:p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009650" cy="676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gridSpan w:val="2"/>
          </w:tcPr>
          <w:p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                  [Emblema tar-Repubblika tal-Belarussja]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..............................................................…………</w:t>
            </w:r>
          </w:p>
          <w:p>
            <w:pPr>
              <w:spacing w:before="0" w:after="0"/>
              <w:jc w:val="left"/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................................................................……….…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.................................................................……..</w:t>
            </w:r>
          </w:p>
          <w:p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(Post u data)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(It-titolu tal-awtorità rikjedenti)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/>
              <w:jc w:val="left"/>
              <w:rPr>
                <w:noProof/>
                <w:sz w:val="20"/>
                <w:szCs w:val="20"/>
                <w:u w:val="single"/>
              </w:rPr>
            </w:pPr>
          </w:p>
        </w:tc>
      </w:tr>
    </w:tbl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Ir-referenza: .............................................……………</w:t>
      </w:r>
    </w:p>
    <w:p>
      <w:pPr>
        <w:spacing w:before="0" w:after="0"/>
        <w:jc w:val="left"/>
        <w:rPr>
          <w:noProof/>
          <w:sz w:val="20"/>
          <w:szCs w:val="20"/>
          <w:u w:val="single"/>
        </w:rPr>
      </w:pPr>
    </w:p>
    <w:p>
      <w:pPr>
        <w:spacing w:before="0" w:after="0"/>
        <w:jc w:val="left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Lil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8"/>
        <w:gridCol w:w="4379"/>
      </w:tblGrid>
      <w:tr>
        <w:trPr>
          <w:trHeight w:val="293"/>
        </w:trPr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................................................................……….…</w:t>
            </w:r>
          </w:p>
        </w:tc>
        <w:tc>
          <w:tcPr>
            <w:tcW w:w="4379" w:type="dxa"/>
          </w:tcPr>
          <w:p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  <w:tr>
        <w:trPr>
          <w:trHeight w:val="292"/>
        </w:trPr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................................................................……….…</w:t>
            </w:r>
          </w:p>
          <w:p>
            <w:pPr>
              <w:spacing w:before="0" w:after="0"/>
              <w:jc w:val="left"/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................................................................…………</w:t>
            </w:r>
          </w:p>
          <w:p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(It-titolu tal-awtorità rikjesta)</w:t>
            </w:r>
          </w:p>
        </w:tc>
        <w:tc>
          <w:tcPr>
            <w:tcW w:w="4379" w:type="dxa"/>
          </w:tcPr>
          <w:p>
            <w:pPr>
              <w:spacing w:before="0" w:after="0"/>
              <w:jc w:val="left"/>
              <w:rPr>
                <w:noProof/>
                <w:sz w:val="20"/>
                <w:szCs w:val="20"/>
              </w:rPr>
            </w:pPr>
          </w:p>
        </w:tc>
      </w:tr>
    </w:tbl>
    <w:p>
      <w:pPr>
        <w:spacing w:before="0" w:after="0"/>
        <w:jc w:val="center"/>
        <w:rPr>
          <w:noProof/>
          <w:sz w:val="22"/>
          <w:szCs w:val="20"/>
          <w:u w:val="single"/>
        </w:rPr>
      </w:pPr>
    </w:p>
    <w:p>
      <w:pPr>
        <w:spacing w:before="0" w:after="0"/>
        <w:jc w:val="center"/>
        <w:rPr>
          <w:noProof/>
          <w:sz w:val="22"/>
          <w:szCs w:val="20"/>
          <w:u w:val="single"/>
        </w:rPr>
      </w:pPr>
    </w:p>
    <w:p>
      <w:pPr>
        <w:spacing w:before="0" w:after="0"/>
        <w:rPr>
          <w:noProof/>
        </w:rPr>
      </w:pPr>
      <w:r>
        <w:rPr>
          <w:noProof/>
          <w:sz w:val="36"/>
          <w:szCs w:val="36"/>
        </w:rPr>
        <w:sym w:font="Symbol" w:char="F0F0"/>
      </w:r>
      <w:r>
        <w:rPr>
          <w:noProof/>
          <w:sz w:val="28"/>
          <w:szCs w:val="28"/>
        </w:rPr>
        <w:tab/>
      </w:r>
      <w:r>
        <w:rPr>
          <w:noProof/>
        </w:rPr>
        <w:t>PROĊEDURA AĊĊELLERATA (l-Artikolu 7(3))</w:t>
      </w:r>
    </w:p>
    <w:p>
      <w:pPr>
        <w:spacing w:before="0" w:after="0"/>
        <w:rPr>
          <w:noProof/>
        </w:rPr>
      </w:pPr>
    </w:p>
    <w:p>
      <w:pPr>
        <w:spacing w:before="0" w:after="0"/>
        <w:rPr>
          <w:noProof/>
        </w:rPr>
      </w:pPr>
      <w:r>
        <w:rPr>
          <w:noProof/>
          <w:sz w:val="36"/>
          <w:szCs w:val="36"/>
        </w:rPr>
        <w:sym w:font="Symbol" w:char="F0F0"/>
      </w:r>
      <w:r>
        <w:rPr>
          <w:noProof/>
          <w:sz w:val="28"/>
          <w:szCs w:val="28"/>
        </w:rPr>
        <w:tab/>
      </w:r>
      <w:r>
        <w:rPr>
          <w:noProof/>
        </w:rPr>
        <w:t>TALBA GĦALL-INTERVISTA (Artikolu 9(3))</w:t>
      </w:r>
    </w:p>
    <w:p>
      <w:pPr>
        <w:spacing w:before="0" w:after="0"/>
        <w:rPr>
          <w:noProof/>
        </w:rPr>
      </w:pPr>
    </w:p>
    <w:p>
      <w:pPr>
        <w:spacing w:before="0" w:after="0"/>
        <w:rPr>
          <w:noProof/>
        </w:rPr>
      </w:pPr>
    </w:p>
    <w:p>
      <w:pPr>
        <w:keepNext/>
        <w:spacing w:before="0" w:after="0"/>
        <w:jc w:val="center"/>
        <w:outlineLvl w:val="0"/>
        <w:rPr>
          <w:b/>
          <w:noProof/>
          <w:sz w:val="22"/>
          <w:szCs w:val="20"/>
        </w:rPr>
      </w:pPr>
      <w:r>
        <w:rPr>
          <w:b/>
          <w:noProof/>
          <w:sz w:val="22"/>
          <w:szCs w:val="20"/>
        </w:rPr>
        <w:t>APPLIKAZZJONI TA’ RIAMMISSJONI</w:t>
      </w:r>
    </w:p>
    <w:p>
      <w:pPr>
        <w:spacing w:before="0" w:after="0"/>
        <w:jc w:val="center"/>
        <w:rPr>
          <w:b/>
          <w:noProof/>
          <w:sz w:val="22"/>
          <w:szCs w:val="20"/>
        </w:rPr>
      </w:pPr>
      <w:r>
        <w:rPr>
          <w:b/>
          <w:noProof/>
          <w:sz w:val="22"/>
          <w:szCs w:val="20"/>
        </w:rPr>
        <w:t xml:space="preserve">skont l-Artikolu 8 tal-Ftehim tal-........... bejn </w:t>
      </w:r>
    </w:p>
    <w:p>
      <w:pPr>
        <w:spacing w:before="0" w:after="0"/>
        <w:jc w:val="center"/>
        <w:rPr>
          <w:b/>
          <w:noProof/>
          <w:sz w:val="22"/>
          <w:szCs w:val="20"/>
        </w:rPr>
      </w:pPr>
      <w:r>
        <w:rPr>
          <w:b/>
          <w:noProof/>
          <w:sz w:val="22"/>
          <w:szCs w:val="20"/>
        </w:rPr>
        <w:t>l-Unjoni Ewropea u r-Repubblika tal-Belarussja</w:t>
      </w:r>
    </w:p>
    <w:p>
      <w:pPr>
        <w:spacing w:before="0" w:after="0"/>
        <w:jc w:val="center"/>
        <w:rPr>
          <w:noProof/>
          <w:sz w:val="20"/>
          <w:szCs w:val="20"/>
        </w:rPr>
      </w:pPr>
      <w:r>
        <w:rPr>
          <w:b/>
          <w:noProof/>
          <w:sz w:val="22"/>
          <w:szCs w:val="20"/>
        </w:rPr>
        <w:t>dwar ir-riammissjoni ta’ persuni li jirrisjedu mingħajr awtorizzazzjoni</w:t>
      </w:r>
    </w:p>
    <w:p>
      <w:pPr>
        <w:spacing w:before="0" w:after="0"/>
        <w:jc w:val="left"/>
        <w:rPr>
          <w:noProof/>
          <w:sz w:val="22"/>
          <w:szCs w:val="20"/>
        </w:rPr>
      </w:pPr>
    </w:p>
    <w:p>
      <w:pPr>
        <w:spacing w:before="0" w:after="0"/>
        <w:jc w:val="left"/>
        <w:rPr>
          <w:noProof/>
          <w:sz w:val="22"/>
          <w:szCs w:val="20"/>
        </w:rPr>
      </w:pPr>
    </w:p>
    <w:p>
      <w:pPr>
        <w:spacing w:before="0" w:after="0"/>
        <w:jc w:val="left"/>
        <w:rPr>
          <w:noProof/>
          <w:sz w:val="2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843"/>
      </w:tblGrid>
      <w:tr>
        <w:trPr>
          <w:trHeight w:val="1758"/>
        </w:trPr>
        <w:tc>
          <w:tcPr>
            <w:tcW w:w="6874" w:type="dxa"/>
          </w:tcPr>
          <w:p>
            <w:pPr>
              <w:numPr>
                <w:ilvl w:val="0"/>
                <w:numId w:val="10"/>
              </w:numPr>
              <w:tabs>
                <w:tab w:val="left" w:pos="357"/>
              </w:tabs>
              <w:spacing w:before="0" w:after="0"/>
              <w:jc w:val="left"/>
              <w:rPr>
                <w:b/>
                <w:smallCaps/>
                <w:noProof/>
                <w:sz w:val="20"/>
                <w:szCs w:val="20"/>
              </w:rPr>
            </w:pPr>
            <w:r>
              <w:rPr>
                <w:b/>
                <w:smallCaps/>
                <w:noProof/>
                <w:sz w:val="20"/>
                <w:szCs w:val="20"/>
              </w:rPr>
              <w:t>Dettalji personali</w:t>
            </w:r>
          </w:p>
          <w:p>
            <w:pPr>
              <w:numPr>
                <w:ilvl w:val="0"/>
                <w:numId w:val="9"/>
              </w:num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Isem sħiħ (agħmel linja taħt il-kunjom):</w:t>
            </w:r>
          </w:p>
          <w:p>
            <w:pPr>
              <w:spacing w:before="0" w:after="100"/>
              <w:ind w:left="357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...........................................................………………………………</w:t>
            </w:r>
          </w:p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2.    Kunjom xebba:</w:t>
            </w:r>
          </w:p>
          <w:p>
            <w:pPr>
              <w:spacing w:before="0" w:after="100"/>
              <w:ind w:left="357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...........................................................………………………………</w:t>
            </w:r>
          </w:p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3.    Id-data u l-post tat-twelid:</w:t>
            </w:r>
          </w:p>
          <w:p>
            <w:pPr>
              <w:spacing w:before="0" w:after="0"/>
              <w:ind w:left="357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18"/>
                <w:szCs w:val="20"/>
              </w:rPr>
              <w:t>...........................................................………………………………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Ritratt</w:t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</w:p>
          <w:p>
            <w:pPr>
              <w:spacing w:before="0" w:after="0"/>
              <w:jc w:val="left"/>
              <w:rPr>
                <w:noProof/>
                <w:sz w:val="20"/>
                <w:szCs w:val="20"/>
              </w:rPr>
            </w:pPr>
          </w:p>
        </w:tc>
      </w:tr>
    </w:tbl>
    <w:p>
      <w:pPr>
        <w:spacing w:after="0"/>
        <w:jc w:val="left"/>
        <w:outlineLvl w:val="0"/>
        <w:rPr>
          <w:noProof/>
          <w:sz w:val="18"/>
          <w:szCs w:val="20"/>
        </w:rPr>
      </w:pPr>
      <w:r>
        <w:rPr>
          <w:noProof/>
          <w:sz w:val="18"/>
          <w:szCs w:val="20"/>
        </w:rPr>
        <w:t>4.    Sess u deskrizzjoni fiżika (tul, kulur tal-għajnejn, marki distintivi eċċ.):</w:t>
      </w:r>
    </w:p>
    <w:p>
      <w:pPr>
        <w:spacing w:before="0" w:after="10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 xml:space="preserve">       …………………………………………………………………………………………...................………………….</w:t>
      </w:r>
    </w:p>
    <w:p>
      <w:pPr>
        <w:spacing w:before="0" w:after="0"/>
        <w:jc w:val="left"/>
        <w:outlineLvl w:val="0"/>
        <w:rPr>
          <w:noProof/>
          <w:sz w:val="18"/>
          <w:szCs w:val="20"/>
        </w:rPr>
      </w:pPr>
      <w:r>
        <w:rPr>
          <w:noProof/>
          <w:sz w:val="18"/>
          <w:szCs w:val="20"/>
        </w:rPr>
        <w:t>5.    Magħruf/a ukoll/wkoll bħala (ismijiet preċedenti, ismijiet oħra użati/li magħruf/a bihom jew psewdonimi):</w:t>
      </w:r>
    </w:p>
    <w:p>
      <w:pPr>
        <w:spacing w:before="0" w:after="10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 xml:space="preserve">       ...........................................................................................................................………..................……………….</w:t>
      </w:r>
    </w:p>
    <w:p>
      <w:pPr>
        <w:spacing w:before="0" w:after="0"/>
        <w:jc w:val="left"/>
        <w:outlineLvl w:val="0"/>
        <w:rPr>
          <w:noProof/>
          <w:sz w:val="18"/>
          <w:szCs w:val="20"/>
        </w:rPr>
      </w:pPr>
      <w:r>
        <w:rPr>
          <w:noProof/>
          <w:sz w:val="18"/>
          <w:szCs w:val="20"/>
        </w:rPr>
        <w:t>6.    Nazzjonalità u lingwa:</w:t>
      </w:r>
    </w:p>
    <w:p>
      <w:pPr>
        <w:spacing w:before="0" w:after="10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 xml:space="preserve">       ...........................................................................................................................………...................………………</w:t>
      </w:r>
    </w:p>
    <w:p>
      <w:pPr>
        <w:spacing w:before="0" w:after="0"/>
        <w:jc w:val="left"/>
        <w:outlineLvl w:val="0"/>
        <w:rPr>
          <w:noProof/>
          <w:sz w:val="18"/>
          <w:szCs w:val="20"/>
        </w:rPr>
      </w:pPr>
    </w:p>
    <w:p>
      <w:pPr>
        <w:spacing w:before="0" w:after="0"/>
        <w:jc w:val="left"/>
        <w:outlineLvl w:val="0"/>
        <w:rPr>
          <w:noProof/>
          <w:sz w:val="18"/>
          <w:szCs w:val="20"/>
        </w:rPr>
      </w:pPr>
    </w:p>
    <w:p>
      <w:pPr>
        <w:spacing w:before="0" w:after="0"/>
        <w:jc w:val="left"/>
        <w:outlineLvl w:val="0"/>
        <w:rPr>
          <w:noProof/>
          <w:sz w:val="18"/>
          <w:szCs w:val="20"/>
        </w:rPr>
      </w:pPr>
    </w:p>
    <w:p>
      <w:pPr>
        <w:spacing w:before="0" w:after="0"/>
        <w:jc w:val="left"/>
        <w:outlineLvl w:val="0"/>
        <w:rPr>
          <w:noProof/>
          <w:sz w:val="18"/>
          <w:szCs w:val="20"/>
        </w:rPr>
      </w:pPr>
    </w:p>
    <w:p>
      <w:pPr>
        <w:spacing w:before="0" w:after="0"/>
        <w:jc w:val="left"/>
        <w:outlineLvl w:val="0"/>
        <w:rPr>
          <w:noProof/>
          <w:sz w:val="18"/>
          <w:szCs w:val="20"/>
        </w:rPr>
      </w:pPr>
      <w:r>
        <w:rPr>
          <w:noProof/>
          <w:sz w:val="18"/>
          <w:szCs w:val="20"/>
        </w:rPr>
        <w:t>7.    Status ċivili:</w:t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sym w:font="Symbol" w:char="F0F0"/>
      </w:r>
      <w:r>
        <w:rPr>
          <w:noProof/>
          <w:sz w:val="18"/>
          <w:szCs w:val="20"/>
        </w:rPr>
        <w:t xml:space="preserve">  miżżewweġ / miżżewġa</w:t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sym w:font="Symbol" w:char="F0F0"/>
      </w:r>
      <w:r>
        <w:rPr>
          <w:noProof/>
          <w:sz w:val="18"/>
          <w:szCs w:val="20"/>
        </w:rPr>
        <w:t xml:space="preserve">  xebba / ġuvni</w:t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sym w:font="Symbol" w:char="F0F0"/>
      </w:r>
      <w:r>
        <w:rPr>
          <w:noProof/>
          <w:sz w:val="18"/>
          <w:szCs w:val="20"/>
        </w:rPr>
        <w:t xml:space="preserve">  divorzjat/a</w:t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sym w:font="Symbol" w:char="F0F0"/>
      </w:r>
      <w:r>
        <w:rPr>
          <w:noProof/>
          <w:sz w:val="18"/>
          <w:szCs w:val="20"/>
        </w:rPr>
        <w:t xml:space="preserve">  armel / armla</w:t>
      </w:r>
    </w:p>
    <w:p>
      <w:pPr>
        <w:spacing w:before="0" w:after="0"/>
        <w:jc w:val="left"/>
        <w:outlineLvl w:val="0"/>
        <w:rPr>
          <w:noProof/>
          <w:sz w:val="18"/>
          <w:szCs w:val="20"/>
        </w:rPr>
      </w:pPr>
      <w:r>
        <w:rPr>
          <w:noProof/>
          <w:sz w:val="18"/>
          <w:szCs w:val="20"/>
        </w:rPr>
        <w:t xml:space="preserve">       Jekk miżżewweġ / miżżewġa:</w:t>
      </w:r>
      <w:r>
        <w:rPr>
          <w:noProof/>
          <w:sz w:val="18"/>
          <w:szCs w:val="20"/>
        </w:rPr>
        <w:tab/>
        <w:t>isem il-konjuġi  ..............................................................................................................................</w:t>
      </w:r>
    </w:p>
    <w:p>
      <w:pPr>
        <w:spacing w:before="0" w:after="0"/>
        <w:jc w:val="left"/>
        <w:outlineLvl w:val="0"/>
        <w:rPr>
          <w:noProof/>
          <w:sz w:val="18"/>
          <w:szCs w:val="20"/>
        </w:rPr>
      </w:pPr>
      <w:r>
        <w:rPr>
          <w:noProof/>
          <w:sz w:val="18"/>
          <w:szCs w:val="20"/>
        </w:rPr>
        <w:t xml:space="preserve">       </w:t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  <w:t>Ismijiet u etajiet tat-tfal (jekk hemm)</w:t>
      </w:r>
      <w:r>
        <w:rPr>
          <w:noProof/>
          <w:sz w:val="18"/>
          <w:szCs w:val="20"/>
        </w:rPr>
        <w:tab/>
        <w:t xml:space="preserve"> ...........................................................................................</w:t>
      </w:r>
    </w:p>
    <w:p>
      <w:pPr>
        <w:spacing w:before="0" w:after="0"/>
        <w:jc w:val="left"/>
        <w:outlineLvl w:val="0"/>
        <w:rPr>
          <w:noProof/>
          <w:sz w:val="18"/>
          <w:szCs w:val="20"/>
        </w:rPr>
      </w:pP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  <w:t xml:space="preserve"> ...........................................................................................</w:t>
      </w:r>
    </w:p>
    <w:p>
      <w:pPr>
        <w:spacing w:before="0" w:after="0"/>
        <w:jc w:val="left"/>
        <w:outlineLvl w:val="0"/>
        <w:rPr>
          <w:noProof/>
          <w:sz w:val="18"/>
          <w:szCs w:val="20"/>
        </w:rPr>
      </w:pP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  <w:t>………………………....…………………..........................</w:t>
      </w:r>
    </w:p>
    <w:p>
      <w:pPr>
        <w:spacing w:before="0" w:after="10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</w:r>
      <w:r>
        <w:rPr>
          <w:noProof/>
          <w:sz w:val="18"/>
          <w:szCs w:val="20"/>
        </w:rPr>
        <w:tab/>
        <w:t xml:space="preserve"> ..........................................................................................</w:t>
      </w:r>
    </w:p>
    <w:p>
      <w:pPr>
        <w:spacing w:before="0" w:after="0"/>
        <w:jc w:val="left"/>
        <w:outlineLvl w:val="0"/>
        <w:rPr>
          <w:noProof/>
          <w:sz w:val="18"/>
          <w:szCs w:val="20"/>
        </w:rPr>
      </w:pPr>
      <w:r>
        <w:rPr>
          <w:noProof/>
          <w:sz w:val="18"/>
          <w:szCs w:val="20"/>
        </w:rPr>
        <w:t>8.    L-aħħar indirizz fl-Istat Rikjest:</w:t>
      </w:r>
    </w:p>
    <w:p>
      <w:pPr>
        <w:spacing w:before="0"/>
        <w:ind w:left="357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>............................................................................................................................………....................…………</w:t>
      </w:r>
    </w:p>
    <w:p>
      <w:pPr>
        <w:spacing w:before="0"/>
        <w:ind w:left="357"/>
        <w:jc w:val="left"/>
        <w:rPr>
          <w:noProof/>
          <w:sz w:val="18"/>
          <w:szCs w:val="20"/>
        </w:rPr>
      </w:pPr>
    </w:p>
    <w:p>
      <w:pPr>
        <w:spacing w:before="0"/>
        <w:jc w:val="left"/>
        <w:rPr>
          <w:b/>
          <w:smallCaps/>
          <w:noProof/>
          <w:sz w:val="20"/>
          <w:szCs w:val="20"/>
        </w:rPr>
      </w:pPr>
      <w:r>
        <w:rPr>
          <w:b/>
          <w:smallCaps/>
          <w:noProof/>
          <w:sz w:val="20"/>
          <w:szCs w:val="20"/>
        </w:rPr>
        <w:t>B.   Dettalji Personali tal-konjuġi (Jekk applikabbli)</w:t>
      </w:r>
    </w:p>
    <w:p>
      <w:pPr>
        <w:spacing w:before="0" w:after="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>1.    Isem sħiħ (agħmel linja taħt il-kunjom):  ......................................................................................................................................</w:t>
      </w:r>
    </w:p>
    <w:p>
      <w:pPr>
        <w:spacing w:before="0" w:after="0"/>
        <w:jc w:val="left"/>
        <w:rPr>
          <w:noProof/>
          <w:sz w:val="18"/>
          <w:szCs w:val="20"/>
        </w:rPr>
      </w:pPr>
    </w:p>
    <w:p>
      <w:pPr>
        <w:spacing w:before="0" w:after="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>2.    Kunjom xebba:  ……………………………………...........................................................………………………………</w:t>
      </w:r>
    </w:p>
    <w:p>
      <w:pPr>
        <w:spacing w:before="0" w:after="0"/>
        <w:jc w:val="left"/>
        <w:rPr>
          <w:noProof/>
          <w:sz w:val="18"/>
          <w:szCs w:val="20"/>
        </w:rPr>
      </w:pPr>
    </w:p>
    <w:p>
      <w:pPr>
        <w:spacing w:before="0" w:after="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>3.    Id-data u l-post tat-twelid:  …………………………............................................................………………………………</w:t>
      </w:r>
    </w:p>
    <w:p>
      <w:pPr>
        <w:spacing w:before="0" w:after="0"/>
        <w:jc w:val="left"/>
        <w:rPr>
          <w:b/>
          <w:smallCaps/>
          <w:noProof/>
          <w:sz w:val="18"/>
          <w:szCs w:val="18"/>
        </w:rPr>
      </w:pPr>
    </w:p>
    <w:p>
      <w:pPr>
        <w:spacing w:before="0"/>
        <w:jc w:val="left"/>
        <w:outlineLvl w:val="0"/>
        <w:rPr>
          <w:noProof/>
          <w:sz w:val="18"/>
          <w:szCs w:val="20"/>
        </w:rPr>
      </w:pPr>
      <w:r>
        <w:rPr>
          <w:noProof/>
          <w:sz w:val="18"/>
          <w:szCs w:val="20"/>
        </w:rPr>
        <w:t>4.    Sess u deskrizzjoni fiżika (tul, kulur tal-għajnejn, marki distintivi eċċ.):</w:t>
      </w:r>
    </w:p>
    <w:p>
      <w:pPr>
        <w:spacing w:before="0" w:after="10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 xml:space="preserve">       …………………………………………………………………………………………...................………………….</w:t>
      </w:r>
    </w:p>
    <w:p>
      <w:pPr>
        <w:spacing w:before="0"/>
        <w:jc w:val="left"/>
        <w:outlineLvl w:val="0"/>
        <w:rPr>
          <w:noProof/>
          <w:sz w:val="18"/>
          <w:szCs w:val="20"/>
        </w:rPr>
      </w:pPr>
      <w:r>
        <w:rPr>
          <w:noProof/>
          <w:sz w:val="18"/>
          <w:szCs w:val="20"/>
        </w:rPr>
        <w:t>5.    Magħruf/a ukoll/wkoll bħala (ismijiet preċedenti, ismijiet oħra użati/li magħruf/a bihom jew psewdonimi):</w:t>
      </w:r>
    </w:p>
    <w:p>
      <w:pPr>
        <w:spacing w:before="0" w:after="10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 xml:space="preserve">       ...........................................................................................................................………..................……………….</w:t>
      </w:r>
    </w:p>
    <w:p>
      <w:pPr>
        <w:spacing w:before="0"/>
        <w:jc w:val="left"/>
        <w:outlineLvl w:val="0"/>
        <w:rPr>
          <w:noProof/>
          <w:sz w:val="18"/>
          <w:szCs w:val="20"/>
        </w:rPr>
      </w:pPr>
      <w:r>
        <w:rPr>
          <w:noProof/>
          <w:sz w:val="18"/>
          <w:szCs w:val="20"/>
        </w:rPr>
        <w:t>6.    Nazzjonalità u lingwa:</w:t>
      </w:r>
    </w:p>
    <w:p>
      <w:pPr>
        <w:spacing w:before="0" w:after="10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 xml:space="preserve">       ...........................................................................................................................………...................………………</w:t>
      </w:r>
    </w:p>
    <w:p>
      <w:pPr>
        <w:spacing w:before="0"/>
        <w:jc w:val="left"/>
        <w:rPr>
          <w:b/>
          <w:smallCaps/>
          <w:noProof/>
          <w:sz w:val="20"/>
          <w:szCs w:val="20"/>
        </w:rPr>
      </w:pPr>
    </w:p>
    <w:p>
      <w:pPr>
        <w:spacing w:before="0"/>
        <w:jc w:val="left"/>
        <w:rPr>
          <w:b/>
          <w:smallCaps/>
          <w:noProof/>
          <w:sz w:val="20"/>
          <w:szCs w:val="20"/>
        </w:rPr>
      </w:pPr>
      <w:r>
        <w:rPr>
          <w:b/>
          <w:smallCaps/>
          <w:noProof/>
          <w:sz w:val="20"/>
          <w:szCs w:val="20"/>
        </w:rPr>
        <w:t>C.   Dettalji personali tal-Ulied (Jekk applikabbli)</w:t>
      </w:r>
    </w:p>
    <w:p>
      <w:pPr>
        <w:spacing w:before="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>1.    Isem sħiħ (agħmel linja taħt il-kunjom):  ......................................................................................................................................</w:t>
      </w:r>
    </w:p>
    <w:p>
      <w:pPr>
        <w:spacing w:before="0" w:after="0"/>
        <w:jc w:val="left"/>
        <w:rPr>
          <w:b/>
          <w:smallCaps/>
          <w:noProof/>
          <w:sz w:val="20"/>
          <w:szCs w:val="20"/>
        </w:rPr>
      </w:pPr>
      <w:r>
        <w:rPr>
          <w:noProof/>
          <w:sz w:val="18"/>
          <w:szCs w:val="20"/>
        </w:rPr>
        <w:t>2.    Id-data u l-post tat-twelid:  …………………………............................................................………………………………</w:t>
      </w:r>
    </w:p>
    <w:p>
      <w:pPr>
        <w:spacing w:after="0"/>
        <w:jc w:val="left"/>
        <w:outlineLvl w:val="0"/>
        <w:rPr>
          <w:noProof/>
          <w:sz w:val="18"/>
          <w:szCs w:val="20"/>
        </w:rPr>
      </w:pPr>
      <w:r>
        <w:rPr>
          <w:noProof/>
          <w:sz w:val="18"/>
          <w:szCs w:val="20"/>
        </w:rPr>
        <w:t>3.    Sess u deskrizzjoni fiżika (tul, kulur tal-għajnejn, marki distintivi eċċ.):</w:t>
      </w:r>
    </w:p>
    <w:p>
      <w:pPr>
        <w:spacing w:before="0" w:after="10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 xml:space="preserve">       …………………………………………………………………………………………...................………………….</w:t>
      </w:r>
    </w:p>
    <w:p>
      <w:pPr>
        <w:spacing w:before="0" w:after="0"/>
        <w:jc w:val="left"/>
        <w:outlineLvl w:val="0"/>
        <w:rPr>
          <w:noProof/>
          <w:sz w:val="18"/>
          <w:szCs w:val="20"/>
        </w:rPr>
      </w:pPr>
      <w:r>
        <w:rPr>
          <w:noProof/>
          <w:sz w:val="18"/>
          <w:szCs w:val="20"/>
        </w:rPr>
        <w:t>4.    Nazzjonalità u lingwa:</w:t>
      </w:r>
    </w:p>
    <w:p>
      <w:pPr>
        <w:spacing w:before="0" w:after="10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 xml:space="preserve">       ...........................................................................................................................………...................………………</w:t>
      </w:r>
    </w:p>
    <w:p>
      <w:pPr>
        <w:spacing w:before="0"/>
        <w:jc w:val="left"/>
        <w:rPr>
          <w:b/>
          <w:smallCaps/>
          <w:noProof/>
          <w:sz w:val="20"/>
          <w:szCs w:val="20"/>
        </w:rPr>
      </w:pPr>
    </w:p>
    <w:p>
      <w:pPr>
        <w:spacing w:before="0"/>
        <w:jc w:val="left"/>
        <w:rPr>
          <w:smallCaps/>
          <w:noProof/>
          <w:sz w:val="20"/>
          <w:szCs w:val="20"/>
        </w:rPr>
      </w:pPr>
      <w:r>
        <w:rPr>
          <w:b/>
          <w:smallCaps/>
          <w:noProof/>
          <w:sz w:val="20"/>
          <w:szCs w:val="20"/>
        </w:rPr>
        <w:t>D. Ċirkustanzi speċjali b’rabta mal-persuna li tkun se tiġi trasferita</w:t>
      </w:r>
    </w:p>
    <w:p>
      <w:pPr>
        <w:spacing w:before="0" w:after="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 xml:space="preserve">1.     Stat ta’ saħħa </w:t>
      </w:r>
    </w:p>
    <w:p>
      <w:pPr>
        <w:spacing w:before="0" w:after="0"/>
        <w:ind w:firstLine="357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>(pereżempju referenza possibbli għal kura medika; isem Latin ta’ mard li jittieħed):</w:t>
      </w:r>
    </w:p>
    <w:p>
      <w:pPr>
        <w:spacing w:before="0"/>
        <w:ind w:left="357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>............................................................................................................................................………………………</w:t>
      </w:r>
    </w:p>
    <w:p>
      <w:pPr>
        <w:spacing w:before="0" w:after="0"/>
        <w:rPr>
          <w:noProof/>
          <w:sz w:val="18"/>
          <w:szCs w:val="20"/>
        </w:rPr>
      </w:pPr>
      <w:r>
        <w:rPr>
          <w:noProof/>
          <w:sz w:val="18"/>
          <w:szCs w:val="20"/>
        </w:rPr>
        <w:t xml:space="preserve">2.     Indikazzjoni ta’ persuna partikolarment perikoluża </w:t>
      </w:r>
    </w:p>
    <w:p>
      <w:pPr>
        <w:spacing w:before="0" w:after="0"/>
        <w:ind w:firstLine="357"/>
        <w:rPr>
          <w:noProof/>
          <w:sz w:val="18"/>
          <w:szCs w:val="20"/>
        </w:rPr>
      </w:pPr>
      <w:r>
        <w:rPr>
          <w:noProof/>
          <w:sz w:val="18"/>
          <w:szCs w:val="20"/>
        </w:rPr>
        <w:t>(pereżempju suspettata b'reat gravi; imġiba aggressiva):</w:t>
      </w:r>
    </w:p>
    <w:p>
      <w:pPr>
        <w:spacing w:before="0" w:after="0"/>
        <w:ind w:left="357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>............................................................................................................................................………………………</w:t>
      </w:r>
    </w:p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outlineLvl w:val="0"/>
        <w:rPr>
          <w:b/>
          <w:smallCaps/>
          <w:noProof/>
          <w:sz w:val="20"/>
          <w:szCs w:val="20"/>
        </w:rPr>
      </w:pPr>
      <w:r>
        <w:rPr>
          <w:b/>
          <w:smallCaps/>
          <w:noProof/>
          <w:sz w:val="20"/>
          <w:szCs w:val="20"/>
        </w:rPr>
        <w:t>E.    Mezzi ta’ evidenza mehmuża</w:t>
      </w:r>
    </w:p>
    <w:p>
      <w:pPr>
        <w:spacing w:before="0" w:after="0"/>
        <w:jc w:val="left"/>
        <w:outlineLvl w:val="0"/>
        <w:rPr>
          <w:smallCaps/>
          <w:noProof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8"/>
        <w:gridCol w:w="4378"/>
      </w:tblGrid>
      <w:tr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1.   .................................................................…………</w:t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(Nru tal-Passaport)</w:t>
            </w:r>
          </w:p>
        </w:tc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......................................................................…………</w:t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(data u post tal-ħruġ)</w:t>
            </w:r>
          </w:p>
        </w:tc>
      </w:tr>
      <w:tr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     ..................................................................…………</w:t>
            </w:r>
          </w:p>
          <w:p>
            <w:pPr>
              <w:spacing w:before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(awtorità li ħarġitu)</w:t>
            </w:r>
          </w:p>
        </w:tc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......................................................................………..</w:t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(data tal-iskadenza)</w:t>
            </w:r>
          </w:p>
        </w:tc>
      </w:tr>
      <w:tr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2.   .................................................................…………</w:t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(Nru. tal-Karta tal-Identità)</w:t>
            </w:r>
          </w:p>
        </w:tc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......................................................................…………</w:t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(data u post tal-ħruġ)</w:t>
            </w:r>
          </w:p>
        </w:tc>
      </w:tr>
      <w:tr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     ..................................................................…………</w:t>
            </w:r>
          </w:p>
          <w:p>
            <w:pPr>
              <w:spacing w:before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(awtorità li ħarġitu)</w:t>
            </w:r>
          </w:p>
        </w:tc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......................................................................…………</w:t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(data tal-iskadenza)</w:t>
            </w:r>
          </w:p>
        </w:tc>
      </w:tr>
      <w:tr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3.   .................................................................…………</w:t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(Nru tal-liċenzja tas-sewqan)</w:t>
            </w:r>
          </w:p>
        </w:tc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......................................................................………...</w:t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(data u post tal-ħruġ)</w:t>
            </w:r>
          </w:p>
        </w:tc>
      </w:tr>
      <w:tr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     ..................................................................…………</w:t>
            </w:r>
          </w:p>
          <w:p>
            <w:pPr>
              <w:spacing w:before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(awtorità li ħarġitu)</w:t>
            </w:r>
          </w:p>
        </w:tc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......................................................................…………</w:t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(data tal-iskadenza)</w:t>
            </w:r>
          </w:p>
        </w:tc>
      </w:tr>
      <w:tr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4.   .................................................................…………</w:t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(Nru ta’ dokument uffiċjali ieħor)</w:t>
            </w:r>
          </w:p>
        </w:tc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......................................................................…………</w:t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(data u post tal-ħruġ)</w:t>
            </w:r>
          </w:p>
        </w:tc>
      </w:tr>
      <w:tr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     ..................................................................…………</w:t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(awtorità li ħarġitu)</w:t>
            </w:r>
          </w:p>
        </w:tc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......................................................................…………</w:t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(data tal-iskadenza)</w:t>
            </w:r>
          </w:p>
        </w:tc>
      </w:tr>
    </w:tbl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outlineLvl w:val="0"/>
        <w:rPr>
          <w:b/>
          <w:smallCaps/>
          <w:noProof/>
          <w:sz w:val="20"/>
          <w:szCs w:val="20"/>
          <w:u w:val="single"/>
        </w:rPr>
      </w:pPr>
      <w:r>
        <w:rPr>
          <w:b/>
          <w:smallCaps/>
          <w:noProof/>
          <w:sz w:val="20"/>
          <w:szCs w:val="20"/>
          <w:u w:val="single"/>
        </w:rPr>
        <w:t>F. Marki tas-swaba’ (fejn meħtieġ)</w:t>
      </w:r>
    </w:p>
    <w:p>
      <w:pPr>
        <w:spacing w:before="0" w:after="0"/>
        <w:jc w:val="left"/>
        <w:outlineLvl w:val="0"/>
        <w:rPr>
          <w:b/>
          <w:smallCaps/>
          <w:noProof/>
          <w:sz w:val="20"/>
          <w:szCs w:val="20"/>
        </w:rPr>
      </w:pPr>
    </w:p>
    <w:p>
      <w:pPr>
        <w:spacing w:before="0" w:after="0"/>
        <w:jc w:val="left"/>
        <w:outlineLvl w:val="0"/>
        <w:rPr>
          <w:b/>
          <w:smallCaps/>
          <w:noProof/>
          <w:sz w:val="20"/>
          <w:szCs w:val="20"/>
        </w:rPr>
      </w:pPr>
    </w:p>
    <w:p>
      <w:pPr>
        <w:spacing w:before="0" w:after="0"/>
        <w:jc w:val="left"/>
        <w:outlineLvl w:val="0"/>
        <w:rPr>
          <w:b/>
          <w:smallCaps/>
          <w:noProof/>
          <w:sz w:val="20"/>
          <w:szCs w:val="20"/>
        </w:rPr>
      </w:pPr>
    </w:p>
    <w:p>
      <w:pPr>
        <w:spacing w:before="0" w:after="0"/>
        <w:jc w:val="left"/>
        <w:outlineLvl w:val="0"/>
        <w:rPr>
          <w:b/>
          <w:smallCaps/>
          <w:noProof/>
          <w:sz w:val="20"/>
          <w:szCs w:val="20"/>
        </w:rPr>
      </w:pPr>
    </w:p>
    <w:p>
      <w:pPr>
        <w:spacing w:before="0" w:after="0"/>
        <w:jc w:val="left"/>
        <w:outlineLvl w:val="0"/>
        <w:rPr>
          <w:b/>
          <w:smallCaps/>
          <w:noProof/>
          <w:sz w:val="20"/>
          <w:szCs w:val="20"/>
        </w:rPr>
      </w:pPr>
    </w:p>
    <w:p>
      <w:pPr>
        <w:spacing w:before="0" w:after="0"/>
        <w:jc w:val="left"/>
        <w:outlineLvl w:val="0"/>
        <w:rPr>
          <w:b/>
          <w:smallCaps/>
          <w:noProof/>
          <w:sz w:val="20"/>
          <w:szCs w:val="20"/>
        </w:rPr>
      </w:pPr>
    </w:p>
    <w:p>
      <w:pPr>
        <w:spacing w:before="0" w:after="0"/>
        <w:jc w:val="left"/>
        <w:outlineLvl w:val="0"/>
        <w:rPr>
          <w:b/>
          <w:smallCaps/>
          <w:noProof/>
          <w:sz w:val="20"/>
          <w:szCs w:val="20"/>
        </w:rPr>
      </w:pPr>
    </w:p>
    <w:p>
      <w:pPr>
        <w:spacing w:before="0" w:after="0"/>
        <w:jc w:val="left"/>
        <w:outlineLvl w:val="0"/>
        <w:rPr>
          <w:b/>
          <w:smallCaps/>
          <w:noProof/>
          <w:sz w:val="20"/>
          <w:szCs w:val="20"/>
        </w:rPr>
      </w:pPr>
    </w:p>
    <w:p>
      <w:pPr>
        <w:spacing w:before="0" w:after="0"/>
        <w:jc w:val="left"/>
        <w:outlineLvl w:val="0"/>
        <w:rPr>
          <w:b/>
          <w:smallCaps/>
          <w:noProof/>
          <w:sz w:val="20"/>
          <w:szCs w:val="20"/>
        </w:rPr>
      </w:pPr>
    </w:p>
    <w:p>
      <w:pPr>
        <w:spacing w:before="0" w:after="0"/>
        <w:jc w:val="left"/>
        <w:outlineLvl w:val="0"/>
        <w:rPr>
          <w:b/>
          <w:smallCaps/>
          <w:noProof/>
          <w:sz w:val="20"/>
          <w:szCs w:val="20"/>
        </w:rPr>
      </w:pPr>
      <w:r>
        <w:rPr>
          <w:b/>
          <w:smallCaps/>
          <w:noProof/>
          <w:sz w:val="20"/>
          <w:szCs w:val="20"/>
        </w:rPr>
        <w:t>G.   Kummenti</w:t>
      </w:r>
    </w:p>
    <w:p>
      <w:pPr>
        <w:spacing w:before="0" w:after="0"/>
        <w:jc w:val="left"/>
        <w:rPr>
          <w:noProof/>
          <w:sz w:val="18"/>
          <w:szCs w:val="20"/>
        </w:rPr>
      </w:pPr>
    </w:p>
    <w:p>
      <w:pPr>
        <w:spacing w:before="0" w:after="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>....................................................................................................................................................................……………</w:t>
      </w:r>
    </w:p>
    <w:p>
      <w:pPr>
        <w:spacing w:before="0" w:after="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>....................................................................................................................................................................……………</w:t>
      </w:r>
    </w:p>
    <w:p>
      <w:pPr>
        <w:spacing w:before="0" w:after="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>……………………………………………………………………………………………………………………………...</w:t>
      </w:r>
    </w:p>
    <w:p>
      <w:pPr>
        <w:spacing w:before="0" w:after="0"/>
        <w:jc w:val="left"/>
        <w:rPr>
          <w:noProof/>
          <w:sz w:val="18"/>
          <w:szCs w:val="20"/>
        </w:rPr>
      </w:pPr>
    </w:p>
    <w:p>
      <w:pPr>
        <w:spacing w:before="0" w:after="0"/>
        <w:jc w:val="left"/>
        <w:rPr>
          <w:noProof/>
          <w:sz w:val="18"/>
          <w:szCs w:val="20"/>
        </w:rPr>
      </w:pPr>
    </w:p>
    <w:p>
      <w:pPr>
        <w:spacing w:before="0" w:after="0"/>
        <w:jc w:val="left"/>
        <w:rPr>
          <w:noProof/>
          <w:sz w:val="18"/>
          <w:szCs w:val="20"/>
        </w:rPr>
      </w:pPr>
    </w:p>
    <w:p>
      <w:pPr>
        <w:spacing w:before="0" w:after="0"/>
        <w:jc w:val="left"/>
        <w:rPr>
          <w:noProof/>
          <w:sz w:val="18"/>
          <w:szCs w:val="20"/>
        </w:rPr>
      </w:pPr>
    </w:p>
    <w:p>
      <w:pPr>
        <w:spacing w:before="0" w:after="0"/>
        <w:jc w:val="left"/>
        <w:rPr>
          <w:noProof/>
          <w:sz w:val="18"/>
          <w:szCs w:val="20"/>
        </w:rPr>
      </w:pPr>
    </w:p>
    <w:p>
      <w:pPr>
        <w:spacing w:before="0" w:after="0"/>
        <w:jc w:val="left"/>
        <w:rPr>
          <w:noProof/>
          <w:sz w:val="18"/>
          <w:szCs w:val="20"/>
        </w:rPr>
      </w:pPr>
    </w:p>
    <w:p>
      <w:pPr>
        <w:spacing w:before="0" w:after="0"/>
        <w:jc w:val="left"/>
        <w:rPr>
          <w:noProof/>
          <w:sz w:val="18"/>
          <w:szCs w:val="20"/>
        </w:rPr>
      </w:pPr>
    </w:p>
    <w:p>
      <w:pPr>
        <w:spacing w:before="0" w:after="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>...................................................</w:t>
      </w:r>
    </w:p>
    <w:p>
      <w:pPr>
        <w:spacing w:before="0" w:after="0"/>
        <w:jc w:val="left"/>
        <w:rPr>
          <w:noProof/>
          <w:sz w:val="18"/>
          <w:szCs w:val="20"/>
        </w:rPr>
      </w:pPr>
      <w:r>
        <w:rPr>
          <w:noProof/>
          <w:sz w:val="18"/>
          <w:szCs w:val="20"/>
        </w:rPr>
        <w:t>(Firma) (siġill/timbru)</w:t>
      </w:r>
    </w:p>
    <w:p>
      <w:pPr>
        <w:spacing w:before="0" w:after="0"/>
        <w:rPr>
          <w:noProof/>
          <w:szCs w:val="20"/>
        </w:rPr>
        <w:sectPr>
          <w:footerReference w:type="default" r:id="rId16"/>
          <w:footerReference w:type="first" r:id="rId17"/>
          <w:pgSz w:w="12240" w:h="15840"/>
          <w:pgMar w:top="1247" w:right="1701" w:bottom="1418" w:left="1701" w:header="720" w:footer="720" w:gutter="0"/>
          <w:cols w:space="720"/>
          <w:docGrid w:linePitch="326"/>
        </w:sectPr>
      </w:pPr>
    </w:p>
    <w:p>
      <w:pPr>
        <w:keepNext/>
        <w:spacing w:before="0" w:after="0"/>
        <w:jc w:val="center"/>
        <w:outlineLvl w:val="3"/>
        <w:rPr>
          <w:i/>
          <w:noProof/>
          <w:sz w:val="28"/>
          <w:szCs w:val="20"/>
        </w:rPr>
      </w:pPr>
      <w:r>
        <w:rPr>
          <w:i/>
          <w:noProof/>
          <w:sz w:val="28"/>
          <w:szCs w:val="20"/>
        </w:rPr>
        <w:t>ANNESS 6</w:t>
      </w:r>
    </w:p>
    <w:p>
      <w:pPr>
        <w:spacing w:before="0" w:after="0"/>
        <w:rPr>
          <w:noProof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1814"/>
        <w:gridCol w:w="2494"/>
        <w:gridCol w:w="4339"/>
        <w:gridCol w:w="40"/>
      </w:tblGrid>
      <w:tr>
        <w:trPr>
          <w:gridBefore w:val="1"/>
          <w:gridAfter w:val="1"/>
          <w:wBefore w:w="70" w:type="dxa"/>
          <w:wAfter w:w="40" w:type="dxa"/>
          <w:trHeight w:val="1440"/>
        </w:trPr>
        <w:tc>
          <w:tcPr>
            <w:tcW w:w="1814" w:type="dxa"/>
          </w:tcPr>
          <w:p>
            <w:p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00965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gridSpan w:val="2"/>
          </w:tcPr>
          <w:p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           [Emblema tar-Repubblika tal-Belarussja]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..............................................................…………</w:t>
            </w:r>
          </w:p>
          <w:p>
            <w:pPr>
              <w:spacing w:before="0" w:after="0"/>
              <w:jc w:val="left"/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................................................................………..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.................................................................………</w:t>
            </w:r>
          </w:p>
          <w:p>
            <w:pPr>
              <w:spacing w:before="0" w:after="0"/>
              <w:jc w:val="center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(Post u data)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/>
              <w:jc w:val="center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(It-titolu tal-awtorità rikjedenti)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/>
              <w:jc w:val="left"/>
              <w:rPr>
                <w:noProof/>
                <w:sz w:val="20"/>
                <w:szCs w:val="20"/>
                <w:u w:val="single"/>
              </w:rPr>
            </w:pPr>
          </w:p>
        </w:tc>
      </w:tr>
    </w:tbl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Referenza</w:t>
      </w:r>
    </w:p>
    <w:p>
      <w:pPr>
        <w:spacing w:before="0" w:after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................................................................…………</w:t>
      </w:r>
    </w:p>
    <w:p>
      <w:pPr>
        <w:spacing w:before="0" w:after="0"/>
        <w:jc w:val="left"/>
        <w:rPr>
          <w:noProof/>
          <w:sz w:val="20"/>
          <w:szCs w:val="20"/>
          <w:u w:val="single"/>
        </w:rPr>
      </w:pPr>
    </w:p>
    <w:p>
      <w:pPr>
        <w:spacing w:before="0" w:after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Lil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8"/>
        <w:gridCol w:w="4379"/>
      </w:tblGrid>
      <w:tr>
        <w:trPr>
          <w:trHeight w:val="293"/>
        </w:trPr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................................................................………….</w:t>
            </w:r>
          </w:p>
        </w:tc>
        <w:tc>
          <w:tcPr>
            <w:tcW w:w="4379" w:type="dxa"/>
          </w:tcPr>
          <w:p>
            <w:pPr>
              <w:spacing w:before="0" w:after="0"/>
              <w:jc w:val="left"/>
              <w:rPr>
                <w:noProof/>
                <w:sz w:val="20"/>
                <w:szCs w:val="20"/>
              </w:rPr>
            </w:pPr>
          </w:p>
        </w:tc>
      </w:tr>
      <w:tr>
        <w:trPr>
          <w:trHeight w:val="292"/>
        </w:trPr>
        <w:tc>
          <w:tcPr>
            <w:tcW w:w="4378" w:type="dxa"/>
          </w:tcPr>
          <w:p>
            <w:p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................................................................…………</w:t>
            </w:r>
          </w:p>
          <w:p>
            <w:pPr>
              <w:spacing w:before="0" w:after="0"/>
              <w:jc w:val="left"/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................................................................…………</w:t>
            </w:r>
          </w:p>
          <w:p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16"/>
                <w:szCs w:val="20"/>
              </w:rPr>
              <w:t>(It-titolu tal-awtorità rikjesta)</w:t>
            </w:r>
          </w:p>
        </w:tc>
        <w:tc>
          <w:tcPr>
            <w:tcW w:w="4379" w:type="dxa"/>
          </w:tcPr>
          <w:p>
            <w:pPr>
              <w:spacing w:before="0" w:after="0"/>
              <w:jc w:val="left"/>
              <w:rPr>
                <w:noProof/>
                <w:szCs w:val="20"/>
              </w:rPr>
            </w:pPr>
          </w:p>
        </w:tc>
      </w:tr>
    </w:tbl>
    <w:p>
      <w:pPr>
        <w:spacing w:before="0" w:after="0"/>
        <w:jc w:val="center"/>
        <w:rPr>
          <w:noProof/>
          <w:sz w:val="20"/>
          <w:szCs w:val="20"/>
          <w:u w:val="single"/>
        </w:rPr>
      </w:pPr>
    </w:p>
    <w:p>
      <w:pPr>
        <w:spacing w:before="0" w:after="0"/>
        <w:jc w:val="center"/>
        <w:rPr>
          <w:noProof/>
          <w:sz w:val="20"/>
          <w:szCs w:val="20"/>
          <w:u w:val="single"/>
        </w:rPr>
      </w:pPr>
    </w:p>
    <w:p>
      <w:pPr>
        <w:spacing w:before="0" w:after="0"/>
        <w:jc w:val="center"/>
        <w:rPr>
          <w:noProof/>
          <w:sz w:val="20"/>
          <w:szCs w:val="20"/>
          <w:u w:val="single"/>
        </w:rPr>
      </w:pPr>
    </w:p>
    <w:p>
      <w:pPr>
        <w:spacing w:before="0" w:after="0"/>
        <w:jc w:val="center"/>
        <w:rPr>
          <w:noProof/>
          <w:sz w:val="20"/>
          <w:szCs w:val="20"/>
          <w:u w:val="single"/>
        </w:rPr>
      </w:pPr>
    </w:p>
    <w:p>
      <w:pPr>
        <w:spacing w:before="0"/>
        <w:jc w:val="center"/>
        <w:rPr>
          <w:b/>
          <w:noProof/>
          <w:sz w:val="22"/>
          <w:szCs w:val="20"/>
          <w:u w:val="single"/>
        </w:rPr>
      </w:pPr>
      <w:r>
        <w:rPr>
          <w:b/>
          <w:noProof/>
          <w:sz w:val="22"/>
          <w:szCs w:val="20"/>
          <w:u w:val="single"/>
        </w:rPr>
        <w:t>APPLIKAZZJONI TA’ TRANŻITU</w:t>
      </w:r>
    </w:p>
    <w:p>
      <w:pPr>
        <w:spacing w:before="0" w:after="0"/>
        <w:jc w:val="center"/>
        <w:rPr>
          <w:b/>
          <w:noProof/>
          <w:sz w:val="22"/>
          <w:szCs w:val="20"/>
        </w:rPr>
      </w:pPr>
      <w:r>
        <w:rPr>
          <w:b/>
          <w:noProof/>
          <w:sz w:val="22"/>
          <w:szCs w:val="20"/>
        </w:rPr>
        <w:t xml:space="preserve">skont l-Artikolu 15 tal-Ftehim tal-........... bejn </w:t>
      </w:r>
    </w:p>
    <w:p>
      <w:pPr>
        <w:spacing w:before="0" w:after="0"/>
        <w:jc w:val="center"/>
        <w:rPr>
          <w:b/>
          <w:noProof/>
          <w:sz w:val="22"/>
          <w:szCs w:val="20"/>
        </w:rPr>
      </w:pPr>
      <w:r>
        <w:rPr>
          <w:b/>
          <w:noProof/>
          <w:sz w:val="22"/>
          <w:szCs w:val="20"/>
        </w:rPr>
        <w:t>l-Unjoni Ewropea u r-Repubblika tal-Belarussja</w:t>
      </w:r>
    </w:p>
    <w:p>
      <w:pPr>
        <w:spacing w:before="0" w:after="0"/>
        <w:jc w:val="center"/>
        <w:rPr>
          <w:b/>
          <w:noProof/>
          <w:sz w:val="22"/>
          <w:szCs w:val="20"/>
        </w:rPr>
      </w:pPr>
      <w:r>
        <w:rPr>
          <w:b/>
          <w:noProof/>
          <w:sz w:val="22"/>
          <w:szCs w:val="20"/>
        </w:rPr>
        <w:t>dwar ir-riammissjoni ta’ persuni li jirrisjedu mingħajr awtorizzazzjoni</w:t>
      </w:r>
    </w:p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rPr>
          <w:noProof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268"/>
      </w:tblGrid>
      <w:tr>
        <w:trPr>
          <w:trHeight w:val="1758"/>
        </w:trPr>
        <w:tc>
          <w:tcPr>
            <w:tcW w:w="6024" w:type="dxa"/>
          </w:tcPr>
          <w:p>
            <w:pPr>
              <w:numPr>
                <w:ilvl w:val="0"/>
                <w:numId w:val="10"/>
              </w:numPr>
              <w:tabs>
                <w:tab w:val="left" w:pos="357"/>
              </w:tabs>
              <w:spacing w:before="0" w:after="0"/>
              <w:jc w:val="left"/>
              <w:rPr>
                <w:b/>
                <w:smallCaps/>
                <w:noProof/>
                <w:szCs w:val="20"/>
              </w:rPr>
            </w:pPr>
            <w:r>
              <w:rPr>
                <w:b/>
                <w:smallCaps/>
                <w:noProof/>
                <w:sz w:val="22"/>
                <w:szCs w:val="20"/>
              </w:rPr>
              <w:t xml:space="preserve">Dettalji personali </w:t>
            </w:r>
          </w:p>
          <w:p>
            <w:pPr>
              <w:spacing w:before="0" w:after="0"/>
              <w:jc w:val="left"/>
              <w:rPr>
                <w:noProof/>
                <w:sz w:val="20"/>
                <w:szCs w:val="20"/>
              </w:rPr>
            </w:pPr>
          </w:p>
          <w:p>
            <w:pPr>
              <w:numPr>
                <w:ilvl w:val="0"/>
                <w:numId w:val="9"/>
              </w:num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Isem sħiħ (agħmel linja taħt il-kunjom):</w:t>
            </w:r>
          </w:p>
          <w:p>
            <w:pPr>
              <w:spacing w:before="0"/>
              <w:ind w:left="357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.............................................................</w:t>
            </w:r>
          </w:p>
          <w:p>
            <w:p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    Kunjom xebba:</w:t>
            </w:r>
          </w:p>
          <w:p>
            <w:pPr>
              <w:spacing w:before="0"/>
              <w:ind w:left="357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.............................................................</w:t>
            </w:r>
          </w:p>
          <w:p>
            <w:p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    Id-data u l-post tat-twelid:</w:t>
            </w:r>
          </w:p>
          <w:p>
            <w:pPr>
              <w:spacing w:before="0"/>
              <w:ind w:left="357"/>
              <w:jc w:val="left"/>
              <w:rPr>
                <w:noProof/>
                <w:szCs w:val="20"/>
              </w:rPr>
            </w:pPr>
            <w:r>
              <w:rPr>
                <w:noProof/>
                <w:sz w:val="22"/>
                <w:szCs w:val="20"/>
              </w:rPr>
              <w:t>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</w:p>
          <w:p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</w:p>
          <w:p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</w:p>
          <w:p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</w:p>
          <w:p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Ritratt</w:t>
            </w:r>
          </w:p>
          <w:p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</w:p>
          <w:p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</w:p>
          <w:p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</w:p>
          <w:p>
            <w:pPr>
              <w:spacing w:before="0" w:after="0"/>
              <w:jc w:val="left"/>
              <w:rPr>
                <w:noProof/>
                <w:szCs w:val="20"/>
              </w:rPr>
            </w:pPr>
          </w:p>
        </w:tc>
      </w:tr>
    </w:tbl>
    <w:p>
      <w:pPr>
        <w:spacing w:after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4.    Sess u deskrizzjoni fiżika (tul, kulur tal-għajnejn, marki distintivi eċċ.):</w:t>
      </w:r>
    </w:p>
    <w:p>
      <w:pPr>
        <w:spacing w:before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……………………………………………………………………………………………………….</w:t>
      </w:r>
    </w:p>
    <w:p>
      <w:pPr>
        <w:spacing w:before="0" w:after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6.    Magħruf/a ukoll/wkoll bħala (ismijiet preċedenti, ismijiet oħra użati/li magħruf/a bihom jew psewdonimi):</w:t>
      </w:r>
    </w:p>
    <w:p>
      <w:pPr>
        <w:spacing w:before="0"/>
        <w:ind w:left="357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...........................................................................................................................……………….……</w:t>
      </w:r>
    </w:p>
    <w:p>
      <w:pPr>
        <w:spacing w:before="0" w:after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7.    Nazzjonalità u lingwa:</w:t>
      </w:r>
    </w:p>
    <w:p>
      <w:pPr>
        <w:spacing w:before="0"/>
        <w:ind w:left="357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.............................................................................................................................…………………..</w:t>
      </w:r>
    </w:p>
    <w:p>
      <w:pPr>
        <w:spacing w:before="0" w:after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8.    Tip u numru tad-dokument tal-ivvjaġġar:</w:t>
      </w:r>
    </w:p>
    <w:p>
      <w:pPr>
        <w:spacing w:before="0"/>
        <w:ind w:left="357"/>
        <w:jc w:val="left"/>
        <w:rPr>
          <w:noProof/>
          <w:sz w:val="22"/>
          <w:szCs w:val="20"/>
        </w:rPr>
      </w:pPr>
      <w:r>
        <w:rPr>
          <w:noProof/>
          <w:sz w:val="22"/>
          <w:szCs w:val="20"/>
        </w:rPr>
        <w:t>.............................................................................................................................…………</w:t>
      </w:r>
    </w:p>
    <w:p>
      <w:pPr>
        <w:spacing w:before="0" w:after="0"/>
        <w:jc w:val="left"/>
        <w:rPr>
          <w:b/>
          <w:smallCaps/>
          <w:noProof/>
          <w:sz w:val="22"/>
          <w:szCs w:val="20"/>
        </w:rPr>
      </w:pPr>
      <w:r>
        <w:rPr>
          <w:b/>
          <w:smallCaps/>
          <w:noProof/>
          <w:sz w:val="22"/>
          <w:szCs w:val="20"/>
        </w:rPr>
        <w:t xml:space="preserve">B. </w:t>
      </w:r>
      <w:r>
        <w:rPr>
          <w:b/>
          <w:smallCaps/>
          <w:noProof/>
          <w:sz w:val="22"/>
          <w:szCs w:val="20"/>
        </w:rPr>
        <w:tab/>
        <w:t>Operazzjoni ta’ tranżitu</w:t>
      </w:r>
    </w:p>
    <w:p>
      <w:pPr>
        <w:spacing w:before="0" w:after="0"/>
        <w:jc w:val="left"/>
        <w:rPr>
          <w:smallCaps/>
          <w:noProof/>
          <w:sz w:val="20"/>
          <w:szCs w:val="20"/>
        </w:rPr>
      </w:pPr>
    </w:p>
    <w:p>
      <w:pPr>
        <w:tabs>
          <w:tab w:val="left" w:pos="357"/>
        </w:tabs>
        <w:spacing w:before="0"/>
        <w:jc w:val="left"/>
        <w:rPr>
          <w:noProof/>
          <w:sz w:val="20"/>
          <w:szCs w:val="20"/>
        </w:rPr>
      </w:pPr>
      <w:r>
        <w:rPr>
          <w:smallCaps/>
          <w:noProof/>
          <w:sz w:val="20"/>
          <w:szCs w:val="20"/>
        </w:rPr>
        <w:t xml:space="preserve">1. </w:t>
      </w:r>
      <w:r>
        <w:rPr>
          <w:smallCaps/>
          <w:noProof/>
          <w:sz w:val="20"/>
          <w:szCs w:val="20"/>
        </w:rPr>
        <w:tab/>
      </w:r>
      <w:r>
        <w:rPr>
          <w:noProof/>
          <w:sz w:val="20"/>
          <w:szCs w:val="20"/>
        </w:rPr>
        <w:t>Tip ta’ tranżitu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2552"/>
        <w:gridCol w:w="2552"/>
      </w:tblGrid>
      <w:tr>
        <w:tc>
          <w:tcPr>
            <w:tcW w:w="2693" w:type="dxa"/>
          </w:tcPr>
          <w:p>
            <w:pPr>
              <w:numPr>
                <w:ilvl w:val="0"/>
                <w:numId w:val="11"/>
              </w:numPr>
              <w:spacing w:before="0" w:after="0"/>
              <w:jc w:val="left"/>
              <w:rPr>
                <w:smallCaps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bl-ajru</w:t>
            </w:r>
          </w:p>
        </w:tc>
        <w:tc>
          <w:tcPr>
            <w:tcW w:w="2552" w:type="dxa"/>
          </w:tcPr>
          <w:p>
            <w:pPr>
              <w:numPr>
                <w:ilvl w:val="0"/>
                <w:numId w:val="12"/>
              </w:num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bl-art</w:t>
            </w:r>
          </w:p>
        </w:tc>
        <w:tc>
          <w:tcPr>
            <w:tcW w:w="2552" w:type="dxa"/>
          </w:tcPr>
          <w:p>
            <w:pPr>
              <w:numPr>
                <w:ilvl w:val="0"/>
                <w:numId w:val="12"/>
              </w:num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bil-baħar</w:t>
            </w:r>
          </w:p>
        </w:tc>
      </w:tr>
    </w:tbl>
    <w:p>
      <w:pPr>
        <w:tabs>
          <w:tab w:val="left" w:pos="284"/>
          <w:tab w:val="left" w:pos="357"/>
        </w:tabs>
        <w:spacing w:before="240" w:after="0"/>
        <w:ind w:left="284" w:hanging="284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2.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Stat tad-destinazzjoni finali</w:t>
      </w:r>
    </w:p>
    <w:p>
      <w:pPr>
        <w:tabs>
          <w:tab w:val="left" w:pos="284"/>
          <w:tab w:val="left" w:pos="357"/>
        </w:tabs>
        <w:spacing w:before="0" w:after="0"/>
        <w:ind w:left="284" w:hanging="284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……………………………………………………………………………………………………….</w:t>
      </w:r>
    </w:p>
    <w:p>
      <w:pPr>
        <w:spacing w:before="240" w:after="0"/>
        <w:ind w:left="284" w:hanging="284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3.    Stati oħrajn fejn possibbilment ikun hemm tranżitu</w:t>
      </w:r>
    </w:p>
    <w:p>
      <w:pPr>
        <w:spacing w:before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…………………………………………………………………………………………………………</w:t>
      </w:r>
    </w:p>
    <w:p>
      <w:pPr>
        <w:spacing w:before="240" w:after="0"/>
        <w:ind w:left="284" w:hanging="284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4.    Post tal-qsim tal-fruntieri propost, data, ħin tat-trasferiment u skorti possibbli</w:t>
      </w:r>
    </w:p>
    <w:p>
      <w:pPr>
        <w:spacing w:before="0" w:after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…………………………………………………………………………………………………………</w:t>
      </w:r>
    </w:p>
    <w:p>
      <w:pPr>
        <w:spacing w:before="0" w:after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…………………………………………………………………………………………………………</w:t>
      </w:r>
    </w:p>
    <w:p>
      <w:pPr>
        <w:spacing w:before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…………………………………………………………………………………………………………</w:t>
      </w:r>
    </w:p>
    <w:p>
      <w:pPr>
        <w:spacing w:before="240"/>
        <w:ind w:left="284" w:hanging="284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5.    Ammissjoni garantita fi kwalunkwe Stat ieħor ta’ tranżitu u fl-Istat tad-destinazzjoni finali </w:t>
      </w:r>
      <w:r>
        <w:rPr>
          <w:noProof/>
          <w:sz w:val="20"/>
          <w:szCs w:val="20"/>
        </w:rPr>
        <w:br/>
        <w:t xml:space="preserve">   (L-Artikolu 13 il-paragrafu 2)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126"/>
        <w:gridCol w:w="5670"/>
      </w:tblGrid>
      <w:tr>
        <w:tc>
          <w:tcPr>
            <w:tcW w:w="2126" w:type="dxa"/>
          </w:tcPr>
          <w:p>
            <w:pPr>
              <w:numPr>
                <w:ilvl w:val="0"/>
                <w:numId w:val="13"/>
              </w:num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iva</w:t>
            </w:r>
          </w:p>
        </w:tc>
        <w:tc>
          <w:tcPr>
            <w:tcW w:w="5670" w:type="dxa"/>
          </w:tcPr>
          <w:p>
            <w:pPr>
              <w:numPr>
                <w:ilvl w:val="0"/>
                <w:numId w:val="14"/>
              </w:num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</w:t>
            </w:r>
          </w:p>
        </w:tc>
      </w:tr>
    </w:tbl>
    <w:p>
      <w:pPr>
        <w:spacing w:before="240"/>
        <w:ind w:left="284" w:hanging="284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6.    Għarfien ta’ raġuni għal rifjut ta’ tranżitu </w:t>
      </w:r>
      <w:r>
        <w:rPr>
          <w:noProof/>
          <w:sz w:val="20"/>
          <w:szCs w:val="20"/>
        </w:rPr>
        <w:br/>
        <w:t xml:space="preserve">   (L-Artikolu 13 il-paragrafu 3)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126"/>
        <w:gridCol w:w="5670"/>
      </w:tblGrid>
      <w:tr>
        <w:tc>
          <w:tcPr>
            <w:tcW w:w="2126" w:type="dxa"/>
          </w:tcPr>
          <w:p>
            <w:pPr>
              <w:numPr>
                <w:ilvl w:val="0"/>
                <w:numId w:val="13"/>
              </w:num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iva</w:t>
            </w:r>
          </w:p>
        </w:tc>
        <w:tc>
          <w:tcPr>
            <w:tcW w:w="5670" w:type="dxa"/>
          </w:tcPr>
          <w:p>
            <w:pPr>
              <w:numPr>
                <w:ilvl w:val="0"/>
                <w:numId w:val="14"/>
              </w:numPr>
              <w:spacing w:before="0" w:after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</w:t>
            </w:r>
          </w:p>
        </w:tc>
      </w:tr>
    </w:tbl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rPr>
          <w:b/>
          <w:smallCaps/>
          <w:noProof/>
          <w:sz w:val="22"/>
          <w:szCs w:val="20"/>
        </w:rPr>
      </w:pPr>
      <w:r>
        <w:rPr>
          <w:b/>
          <w:smallCaps/>
          <w:noProof/>
          <w:sz w:val="22"/>
          <w:szCs w:val="20"/>
        </w:rPr>
        <w:t>C. Kummenti</w:t>
      </w:r>
    </w:p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..............................................................................................................................................…………….</w:t>
      </w:r>
    </w:p>
    <w:p>
      <w:pPr>
        <w:spacing w:before="0" w:after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..............................................................................................................................................…………….</w:t>
      </w:r>
    </w:p>
    <w:p>
      <w:pPr>
        <w:spacing w:before="0" w:after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..............................................................................................................................................……………..</w:t>
      </w:r>
    </w:p>
    <w:p>
      <w:pPr>
        <w:spacing w:before="0" w:after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.....................................................................................................………………………….……………..</w:t>
      </w:r>
    </w:p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rPr>
          <w:noProof/>
          <w:sz w:val="20"/>
          <w:szCs w:val="20"/>
        </w:rPr>
      </w:pPr>
    </w:p>
    <w:p>
      <w:pPr>
        <w:spacing w:before="0" w:after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</w:t>
      </w:r>
    </w:p>
    <w:p>
      <w:pPr>
        <w:spacing w:before="0" w:after="0"/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</w:rPr>
        <w:t>(Firma) (siġill/timbru)</w:t>
      </w:r>
    </w:p>
    <w:p>
      <w:pPr>
        <w:spacing w:before="0" w:after="0"/>
        <w:rPr>
          <w:noProof/>
          <w:sz w:val="20"/>
          <w:szCs w:val="20"/>
        </w:rPr>
      </w:pPr>
    </w:p>
    <w:p>
      <w:pPr>
        <w:keepNext/>
        <w:spacing w:before="0" w:after="0"/>
        <w:jc w:val="center"/>
        <w:outlineLvl w:val="3"/>
        <w:rPr>
          <w:i/>
          <w:noProof/>
          <w:sz w:val="28"/>
          <w:szCs w:val="20"/>
        </w:rPr>
      </w:pPr>
      <w:r>
        <w:rPr>
          <w:noProof/>
        </w:rPr>
        <w:br w:type="page"/>
      </w:r>
      <w:r>
        <w:rPr>
          <w:i/>
          <w:noProof/>
          <w:sz w:val="28"/>
          <w:szCs w:val="20"/>
        </w:rPr>
        <w:t>ANNESS 7</w:t>
      </w:r>
    </w:p>
    <w:p>
      <w:pPr>
        <w:spacing w:before="0" w:after="0"/>
        <w:jc w:val="center"/>
        <w:rPr>
          <w:b/>
          <w:smallCaps/>
          <w:noProof/>
        </w:rPr>
      </w:pPr>
    </w:p>
    <w:p>
      <w:pPr>
        <w:spacing w:before="0" w:after="0"/>
        <w:jc w:val="center"/>
        <w:rPr>
          <w:b/>
          <w:smallCaps/>
          <w:noProof/>
          <w:sz w:val="22"/>
        </w:rPr>
      </w:pPr>
      <w:r>
        <w:rPr>
          <w:b/>
          <w:smallCaps/>
          <w:noProof/>
          <w:sz w:val="22"/>
        </w:rPr>
        <w:t>Dokument Standard tal-Ivvjaġġar tal-Belarussja għal Skopijiet ta’ Tkeċċija</w:t>
      </w:r>
    </w:p>
    <w:p>
      <w:pPr>
        <w:spacing w:before="0" w:after="0"/>
        <w:rPr>
          <w:noProof/>
          <w:sz w:val="22"/>
        </w:rPr>
      </w:pPr>
    </w:p>
    <w:p>
      <w:pPr>
        <w:spacing w:before="0" w:after="0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DOKUMENT STANDARD TAL-IVVJAĠĠAR UŻAT MIR-REPUBBLIKA </w:t>
      </w:r>
    </w:p>
    <w:p>
      <w:pPr>
        <w:spacing w:before="0" w:after="0"/>
        <w:jc w:val="center"/>
        <w:rPr>
          <w:b/>
          <w:noProof/>
          <w:sz w:val="22"/>
        </w:rPr>
      </w:pPr>
      <w:r>
        <w:rPr>
          <w:b/>
          <w:noProof/>
          <w:sz w:val="22"/>
        </w:rPr>
        <w:t>TAL-BELARUSSJA GĦAL SKOPIJIET TA’ TKEĊĊIJA</w:t>
      </w:r>
    </w:p>
    <w:p>
      <w:pPr>
        <w:spacing w:before="0" w:after="0"/>
        <w:jc w:val="left"/>
        <w:rPr>
          <w:noProof/>
          <w:szCs w:val="20"/>
        </w:rPr>
      </w:pPr>
    </w:p>
    <w:p>
      <w:pPr>
        <w:spacing w:before="0" w:after="0"/>
        <w:jc w:val="center"/>
        <w:rPr>
          <w:noProof/>
        </w:rPr>
      </w:pPr>
      <w:r>
        <w:rPr>
          <w:noProof/>
        </w:rPr>
        <w:t>Emblema</w:t>
      </w:r>
    </w:p>
    <w:p>
      <w:pPr>
        <w:spacing w:before="0" w:after="0"/>
        <w:jc w:val="center"/>
        <w:rPr>
          <w:noProof/>
        </w:rPr>
      </w:pPr>
      <w:r>
        <w:rPr>
          <w:noProof/>
        </w:rPr>
        <w:t>tal-istat rikjedenti</w:t>
      </w:r>
    </w:p>
    <w:p>
      <w:pPr>
        <w:spacing w:before="0" w:after="0"/>
        <w:jc w:val="left"/>
        <w:rPr>
          <w:noProof/>
        </w:rPr>
      </w:pPr>
    </w:p>
    <w:p>
      <w:pPr>
        <w:spacing w:before="0" w:after="0"/>
        <w:jc w:val="center"/>
        <w:rPr>
          <w:b/>
          <w:noProof/>
        </w:rPr>
      </w:pPr>
      <w:r>
        <w:rPr>
          <w:b/>
          <w:noProof/>
        </w:rPr>
        <w:t>DOKUMENT TAL-IVVJAĠĠAR</w:t>
      </w:r>
    </w:p>
    <w:p>
      <w:pPr>
        <w:spacing w:before="0" w:after="0"/>
        <w:jc w:val="center"/>
        <w:rPr>
          <w:b/>
          <w:noProof/>
        </w:rPr>
      </w:pPr>
      <w:r>
        <w:rPr>
          <w:b/>
          <w:noProof/>
        </w:rPr>
        <w:t>għall-finijiet tar-riammissjoni</w:t>
      </w:r>
    </w:p>
    <w:p>
      <w:pPr>
        <w:spacing w:before="0" w:after="0"/>
        <w:jc w:val="left"/>
        <w:rPr>
          <w:noProof/>
        </w:rPr>
      </w:pPr>
    </w:p>
    <w:p>
      <w:pPr>
        <w:spacing w:before="0" w:after="0"/>
        <w:jc w:val="center"/>
        <w:rPr>
          <w:noProof/>
        </w:rPr>
      </w:pPr>
      <w:r>
        <w:rPr>
          <w:noProof/>
        </w:rPr>
        <w:t>Valida għal ħruġ / dħul għal darba</w:t>
      </w:r>
    </w:p>
    <w:p>
      <w:pPr>
        <w:spacing w:before="0" w:after="0"/>
        <w:jc w:val="center"/>
        <w:rPr>
          <w:noProof/>
        </w:rPr>
      </w:pPr>
      <w:r>
        <w:rPr>
          <w:noProof/>
        </w:rPr>
        <w:t>(ħassar skont kif japplika)</w:t>
      </w:r>
    </w:p>
    <w:p>
      <w:pPr>
        <w:spacing w:before="0" w:after="0"/>
        <w:jc w:val="left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04"/>
        <w:gridCol w:w="1452"/>
      </w:tblGrid>
      <w:tr>
        <w:tc>
          <w:tcPr>
            <w:tcW w:w="8046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before="0" w:after="0"/>
              <w:jc w:val="left"/>
              <w:rPr>
                <w:noProof/>
                <w:u w:val="single"/>
              </w:rPr>
            </w:pPr>
            <w:r>
              <w:rPr>
                <w:noProof/>
              </w:rPr>
              <w:t xml:space="preserve">minn 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</w:p>
          <w:p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(isem tal-istat)</w:t>
            </w:r>
          </w:p>
          <w:p>
            <w:pPr>
              <w:spacing w:before="0" w:after="0"/>
              <w:jc w:val="left"/>
              <w:rPr>
                <w:noProof/>
                <w:u w:val="single"/>
              </w:rPr>
            </w:pPr>
            <w:r>
              <w:rPr>
                <w:noProof/>
              </w:rPr>
              <w:t xml:space="preserve">lil 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</w:p>
          <w:p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(isem tal-istat)</w:t>
            </w:r>
          </w:p>
          <w:p>
            <w:pPr>
              <w:spacing w:before="0" w:after="0"/>
              <w:jc w:val="left"/>
              <w:rPr>
                <w:noProof/>
                <w:u w:val="single"/>
              </w:rPr>
            </w:pPr>
            <w:r>
              <w:rPr>
                <w:noProof/>
              </w:rPr>
              <w:t xml:space="preserve">Kunjom 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</w:p>
          <w:p>
            <w:pPr>
              <w:spacing w:before="0" w:after="0"/>
              <w:jc w:val="left"/>
              <w:rPr>
                <w:noProof/>
                <w:u w:val="single"/>
              </w:rPr>
            </w:pPr>
            <w:r>
              <w:rPr>
                <w:noProof/>
              </w:rPr>
              <w:t xml:space="preserve">Isem 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</w:p>
          <w:p>
            <w:pPr>
              <w:spacing w:before="0" w:after="0"/>
              <w:jc w:val="left"/>
              <w:rPr>
                <w:noProof/>
                <w:u w:val="single"/>
              </w:rPr>
            </w:pPr>
            <w:r>
              <w:rPr>
                <w:noProof/>
              </w:rPr>
              <w:t xml:space="preserve">Data tat-twelid 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</w:rPr>
              <w:t xml:space="preserve"> Sess 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</w:rPr>
              <w:t xml:space="preserve"> Tul </w:t>
            </w:r>
            <w:r>
              <w:rPr>
                <w:noProof/>
                <w:u w:val="single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0" w:after="0"/>
              <w:jc w:val="left"/>
              <w:rPr>
                <w:noProof/>
              </w:rPr>
            </w:pPr>
          </w:p>
          <w:p>
            <w:pPr>
              <w:spacing w:before="0" w:after="0"/>
              <w:jc w:val="left"/>
              <w:rPr>
                <w:noProof/>
              </w:rPr>
            </w:pPr>
          </w:p>
          <w:p>
            <w:pPr>
              <w:spacing w:before="0" w:after="0"/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t>Ritratt</w:t>
            </w:r>
          </w:p>
        </w:tc>
      </w:tr>
    </w:tbl>
    <w:p>
      <w:pPr>
        <w:spacing w:before="0" w:after="0"/>
        <w:jc w:val="left"/>
        <w:rPr>
          <w:noProof/>
          <w:u w:val="single"/>
        </w:rPr>
      </w:pPr>
      <w:r>
        <w:rPr>
          <w:noProof/>
        </w:rPr>
        <w:t xml:space="preserve">Ċittadinanza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>
      <w:pPr>
        <w:spacing w:before="0" w:after="0"/>
        <w:jc w:val="left"/>
        <w:rPr>
          <w:noProof/>
          <w:u w:val="single"/>
        </w:rPr>
      </w:pPr>
      <w:r>
        <w:rPr>
          <w:noProof/>
        </w:rPr>
        <w:t xml:space="preserve">Marki distintivi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>
      <w:pPr>
        <w:spacing w:before="0" w:after="0"/>
        <w:jc w:val="left"/>
        <w:rPr>
          <w:noProof/>
        </w:rPr>
      </w:pPr>
      <w:r>
        <w:rPr>
          <w:noProof/>
        </w:rPr>
        <w:t>Dan id-dokument tal-ivvjaġġar huwa validu</w:t>
      </w:r>
    </w:p>
    <w:p>
      <w:pPr>
        <w:spacing w:before="0" w:after="0"/>
        <w:jc w:val="left"/>
        <w:rPr>
          <w:noProof/>
        </w:rPr>
      </w:pPr>
      <w:r>
        <w:rPr>
          <w:noProof/>
        </w:rPr>
        <w:t xml:space="preserve">minn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>, 20</w:t>
      </w:r>
      <w:r>
        <w:rPr>
          <w:noProof/>
          <w:u w:val="single"/>
        </w:rPr>
        <w:tab/>
      </w:r>
    </w:p>
    <w:p>
      <w:pPr>
        <w:spacing w:before="0" w:after="0"/>
        <w:ind w:left="708"/>
        <w:jc w:val="left"/>
        <w:rPr>
          <w:noProof/>
        </w:rPr>
      </w:pPr>
      <w:r>
        <w:rPr>
          <w:noProof/>
        </w:rPr>
        <w:t>(xahar)</w:t>
      </w:r>
    </w:p>
    <w:p>
      <w:pPr>
        <w:spacing w:before="0" w:after="0"/>
        <w:jc w:val="left"/>
        <w:rPr>
          <w:noProof/>
        </w:rPr>
      </w:pPr>
      <w:r>
        <w:rPr>
          <w:noProof/>
        </w:rPr>
        <w:t xml:space="preserve">lil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>, 20</w:t>
      </w:r>
      <w:r>
        <w:rPr>
          <w:noProof/>
          <w:u w:val="single"/>
        </w:rPr>
        <w:tab/>
      </w:r>
    </w:p>
    <w:p>
      <w:pPr>
        <w:spacing w:before="0" w:after="0"/>
        <w:ind w:left="708"/>
        <w:jc w:val="left"/>
        <w:rPr>
          <w:noProof/>
        </w:rPr>
      </w:pPr>
      <w:r>
        <w:rPr>
          <w:noProof/>
        </w:rPr>
        <w:t>(xahar)</w:t>
      </w:r>
    </w:p>
    <w:p>
      <w:pPr>
        <w:spacing w:before="0" w:after="0"/>
        <w:jc w:val="left"/>
        <w:rPr>
          <w:noProof/>
        </w:rPr>
      </w:pPr>
    </w:p>
    <w:p>
      <w:pPr>
        <w:spacing w:before="0" w:after="0"/>
        <w:jc w:val="left"/>
        <w:rPr>
          <w:noProof/>
          <w:u w:val="single"/>
        </w:rPr>
      </w:pPr>
      <w:r>
        <w:rPr>
          <w:noProof/>
        </w:rPr>
        <w:t xml:space="preserve">Awtorità li ħarġitu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>
      <w:pPr>
        <w:spacing w:before="0" w:after="0"/>
        <w:jc w:val="left"/>
        <w:rPr>
          <w:noProof/>
          <w:u w:val="single"/>
        </w:rPr>
      </w:pPr>
      <w:r>
        <w:rPr>
          <w:noProof/>
        </w:rPr>
        <w:t xml:space="preserve">Kundizzjonijiet tal-ħruġ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>
      <w:pPr>
        <w:spacing w:before="0" w:after="0"/>
        <w:jc w:val="left"/>
        <w:rPr>
          <w:noProof/>
        </w:rPr>
      </w:pPr>
    </w:p>
    <w:p>
      <w:pPr>
        <w:spacing w:before="0" w:after="0"/>
        <w:jc w:val="left"/>
        <w:rPr>
          <w:noProof/>
        </w:rPr>
      </w:pPr>
      <w:r>
        <w:rPr>
          <w:noProof/>
        </w:rPr>
        <w:t xml:space="preserve">Data tal-ħruġ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>, 20</w:t>
      </w:r>
      <w:r>
        <w:rPr>
          <w:noProof/>
          <w:u w:val="single"/>
        </w:rPr>
        <w:tab/>
      </w:r>
    </w:p>
    <w:p>
      <w:pPr>
        <w:spacing w:before="0" w:after="0"/>
        <w:ind w:left="1416"/>
        <w:jc w:val="left"/>
        <w:rPr>
          <w:noProof/>
        </w:rPr>
      </w:pPr>
      <w:r>
        <w:rPr>
          <w:noProof/>
        </w:rPr>
        <w:t>(xahar)</w:t>
      </w:r>
    </w:p>
    <w:p>
      <w:pPr>
        <w:spacing w:before="0" w:after="0"/>
        <w:jc w:val="left"/>
        <w:rPr>
          <w:noProof/>
        </w:rPr>
      </w:pPr>
    </w:p>
    <w:p>
      <w:pPr>
        <w:spacing w:before="0" w:after="0"/>
        <w:jc w:val="left"/>
        <w:rPr>
          <w:noProof/>
          <w:u w:val="single"/>
        </w:rPr>
      </w:pPr>
      <w:r>
        <w:rPr>
          <w:noProof/>
        </w:rPr>
        <w:t xml:space="preserve">Firma tal-uffiċjal pubbliku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>
      <w:pPr>
        <w:spacing w:before="0" w:after="0"/>
        <w:ind w:left="2832"/>
        <w:jc w:val="left"/>
        <w:rPr>
          <w:noProof/>
        </w:rPr>
      </w:pPr>
      <w:r>
        <w:rPr>
          <w:noProof/>
        </w:rPr>
        <w:t>L.S.</w:t>
      </w:r>
    </w:p>
    <w:p>
      <w:pPr>
        <w:spacing w:before="0" w:after="0"/>
        <w:jc w:val="left"/>
        <w:rPr>
          <w:noProof/>
        </w:rPr>
      </w:pPr>
    </w:p>
    <w:p>
      <w:pPr>
        <w:spacing w:before="0" w:after="0"/>
        <w:ind w:left="2832"/>
        <w:jc w:val="left"/>
        <w:rPr>
          <w:noProof/>
          <w:u w:val="single"/>
        </w:rPr>
      </w:pPr>
      <w:r>
        <w:rPr>
          <w:noProof/>
        </w:rPr>
        <w:t xml:space="preserve">Nru.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>
      <w:pPr>
        <w:spacing w:before="0" w:after="0"/>
        <w:ind w:left="3540"/>
        <w:jc w:val="left"/>
        <w:rPr>
          <w:noProof/>
        </w:rPr>
      </w:pPr>
      <w:r>
        <w:rPr>
          <w:noProof/>
        </w:rPr>
        <w:t>(numru ta’ sekwenza tal-formola)</w:t>
      </w:r>
    </w:p>
    <w:p>
      <w:pPr>
        <w:rPr>
          <w:noProof/>
          <w:sz w:val="22"/>
        </w:rPr>
        <w:sectPr>
          <w:pgSz w:w="12240" w:h="15840"/>
          <w:pgMar w:top="1440" w:right="1800" w:bottom="1440" w:left="1800" w:header="720" w:footer="720" w:gutter="0"/>
          <w:cols w:space="720"/>
          <w:docGrid w:linePitch="326"/>
        </w:sectPr>
      </w:pPr>
    </w:p>
    <w:p>
      <w:pPr>
        <w:pStyle w:val="Heading5"/>
        <w:jc w:val="center"/>
        <w:rPr>
          <w:noProof/>
        </w:rPr>
      </w:pPr>
      <w:r>
        <w:rPr>
          <w:noProof/>
        </w:rPr>
        <w:t>Dikjarazzjoni Konġunta dwar appoġġ tekniku u finanzjarju</w:t>
      </w:r>
    </w:p>
    <w:p>
      <w:pPr>
        <w:pStyle w:val="BodyText"/>
        <w:rPr>
          <w:b/>
          <w:noProof/>
          <w:u w:val="single"/>
        </w:rPr>
      </w:pPr>
    </w:p>
    <w:p>
      <w:pPr>
        <w:pStyle w:val="BodyText"/>
        <w:rPr>
          <w:noProof/>
        </w:rPr>
      </w:pPr>
      <w:r>
        <w:rPr>
          <w:noProof/>
        </w:rPr>
        <w:t>Iż-żewġ Partijiet jaqblu li jimplimentaw dan il-Ftehim skont il-prinċipji ta' responsabbiltà konġunta, solidarjetà u sħubija ndaqs fil-ġestjoni tal-flussi migratorji bejn il-Belarussja u l-UE.</w:t>
      </w:r>
    </w:p>
    <w:p>
      <w:pPr>
        <w:pStyle w:val="BodyText"/>
        <w:rPr>
          <w:noProof/>
        </w:rPr>
      </w:pPr>
    </w:p>
    <w:p>
      <w:pPr>
        <w:pStyle w:val="BodyText"/>
        <w:rPr>
          <w:b/>
          <w:noProof/>
          <w:u w:val="single"/>
        </w:rPr>
      </w:pPr>
      <w:r>
        <w:rPr>
          <w:noProof/>
        </w:rPr>
        <w:t>F’dan il-kuntest, l-UE hija impenjata li toffri d-disponibblità ta’ assistenza finanzjarja msaħħa sabiex tgħin lill-Belarussja fl-implimentazzjoni ta’ dan il-Ftehim. Meta dan isir, se tingħata attenzjoni speċjali lill-bini tal-kapaċità. Tali appoġġ għandu jingħata fil-kuntest tal-prijoritajiet ġenerali għal assistenza favur il-Belarussja, bħala parti mill-finanzjament ġenerali disponibbli għall-Belarussja u b’rispett sħiħ tar-regoli ta’ implimentazzjoni u l-proċeduri rilevanti ta’ assistenza esterna tal-UE.</w:t>
      </w:r>
    </w:p>
    <w:p>
      <w:pPr>
        <w:pStyle w:val="BodyText"/>
        <w:rPr>
          <w:noProof/>
        </w:rPr>
      </w:pPr>
      <w:r>
        <w:rPr>
          <w:noProof/>
        </w:rPr>
        <w:t> </w:t>
      </w:r>
    </w:p>
    <w:p>
      <w:pPr>
        <w:pStyle w:val="Heading5"/>
        <w:jc w:val="center"/>
        <w:rPr>
          <w:noProof/>
          <w:u w:val="none"/>
        </w:rPr>
      </w:pPr>
      <w:r>
        <w:rPr>
          <w:noProof/>
          <w:u w:val="none"/>
        </w:rPr>
        <w:br w:type="page"/>
        <w:t>Dikjarazzjoni Konġunta li tikkonċerna r-Renju tad-Danimarka</w:t>
      </w:r>
    </w:p>
    <w:p>
      <w:pPr>
        <w:rPr>
          <w:noProof/>
        </w:rPr>
      </w:pPr>
    </w:p>
    <w:p>
      <w:pPr>
        <w:pStyle w:val="BodyText"/>
        <w:rPr>
          <w:noProof/>
        </w:rPr>
      </w:pPr>
      <w:r>
        <w:rPr>
          <w:noProof/>
        </w:rPr>
        <w:t xml:space="preserve">Il-Partijiet jieħdu nota li dan il-Ftehim ma japplikax għat-territorju tar-Renju tad-Danimarka, u lanqas għall-persuni ta' nazzjonalità tar-Renju tad-Danimarka. F’tali ċirkostanzi huwa xieraq li l-Belarussja u r-Renju tad-Danimarka jikkonkludu ftehim ta’ riammissjoni fuq l-istess termini ta’ dan il-Ftehim. 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  <w:sectPr>
          <w:pgSz w:w="12240" w:h="15840"/>
          <w:pgMar w:top="1440" w:right="1800" w:bottom="1440" w:left="1800" w:header="720" w:footer="720" w:gutter="0"/>
          <w:cols w:space="720"/>
          <w:docGrid w:linePitch="326"/>
        </w:sectPr>
      </w:pPr>
    </w:p>
    <w:p>
      <w:pPr>
        <w:pStyle w:val="Heading5"/>
        <w:jc w:val="center"/>
        <w:rPr>
          <w:noProof/>
          <w:u w:val="none"/>
        </w:rPr>
      </w:pPr>
      <w:r>
        <w:rPr>
          <w:noProof/>
          <w:u w:val="none"/>
        </w:rPr>
        <w:t>Dikjarazzjoni Konġunta li tikkonċerna r-Repubblika tal-Iżlanda u r-Renju tan-Norveġja</w:t>
      </w:r>
    </w:p>
    <w:p>
      <w:pPr>
        <w:rPr>
          <w:noProof/>
        </w:rPr>
      </w:pPr>
    </w:p>
    <w:p>
      <w:pPr>
        <w:pStyle w:val="BodyText"/>
        <w:rPr>
          <w:noProof/>
        </w:rPr>
      </w:pPr>
      <w:r>
        <w:rPr>
          <w:noProof/>
        </w:rPr>
        <w:t>Il-Partijiet jieħdu nota tar-relazzjoni mill-qrib bejn l-Unjoni Ewropea u n-Norveġja u l-Iżlanda, b’mod partikolari bis-saħħa tal-Ftehim tat-18 ta’ Mejju 1999 dwar l-assoċjazzjoni ta’ dawn il-pajjiżi mal-implimentazzjoni, l-applikazzjoni u l-iżvilupp tal-</w:t>
      </w:r>
      <w:r>
        <w:rPr>
          <w:i/>
          <w:noProof/>
        </w:rPr>
        <w:t>acquis</w:t>
      </w:r>
      <w:r>
        <w:rPr>
          <w:noProof/>
        </w:rPr>
        <w:t xml:space="preserve"> ta’ Schengen. F’tali ċirkostanzi hu xieraq li l-Belarussja tikkonkludi l-ftehim dwar ir-riammissjoni mar-Repubblika tal-Iżlanda u r-Renju tan-Norveġja fuq l-istess termini ta’ dan il-Ftehim. </w:t>
      </w:r>
    </w:p>
    <w:p>
      <w:pPr>
        <w:pStyle w:val="BodyText"/>
        <w:rPr>
          <w:noProof/>
        </w:rPr>
      </w:pPr>
    </w:p>
    <w:p>
      <w:pPr>
        <w:pStyle w:val="Heading5"/>
        <w:jc w:val="center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t xml:space="preserve">Dikjarazzjoni Konġunta li tikkonċerna l-Konfederazzjoni Żvizzera </w:t>
      </w:r>
    </w:p>
    <w:p>
      <w:pPr>
        <w:pStyle w:val="BodyText"/>
        <w:rPr>
          <w:noProof/>
        </w:rPr>
      </w:pPr>
    </w:p>
    <w:p>
      <w:pPr>
        <w:autoSpaceDE w:val="0"/>
        <w:autoSpaceDN w:val="0"/>
        <w:adjustRightInd w:val="0"/>
        <w:ind w:left="360"/>
        <w:rPr>
          <w:iCs/>
          <w:noProof/>
        </w:rPr>
      </w:pPr>
      <w:r>
        <w:rPr>
          <w:noProof/>
        </w:rPr>
        <w:t xml:space="preserve">Il-Partijiet jieħdu nota tar-relazzjoni mill-qrib bejn l-Unjoni Ewropea u l-Konfederazzjoni Żvizzera, partikolarment bis-saħħa tal-Ftehim dwar l-assoċjazzjoni tal-Konfederazzjoni Żvizzera mal-implimentazzjoni, l-applikazzjoni u l-iżvilupp tal-acquis ta’ Schengen, li daħal fis-seħħ fl-1 ta’ Marzu 2008. F’tali ċirkostanzi hu xieraq li l-Belarussja jikkonkludi ftehim dwar ir-riammissjoni mal-Konfederazzjoni Żvizzera fuq l-istess termini ta' dan il-Ftehim. 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pStyle w:val="Heading5"/>
        <w:jc w:val="center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t>Dikjarazzjoni Konġunta dwar il-Prinċipat ta’ Liechtenstein</w:t>
      </w:r>
    </w:p>
    <w:p>
      <w:pPr>
        <w:autoSpaceDE w:val="0"/>
        <w:autoSpaceDN w:val="0"/>
        <w:adjustRightInd w:val="0"/>
        <w:ind w:left="360"/>
        <w:rPr>
          <w:noProof/>
        </w:rPr>
      </w:pPr>
    </w:p>
    <w:p>
      <w:pPr>
        <w:spacing w:after="60"/>
        <w:rPr>
          <w:noProof/>
        </w:rPr>
      </w:pPr>
      <w:r>
        <w:rPr>
          <w:noProof/>
        </w:rPr>
        <w:t>Il-Partijiet jieħdu nota tar-relazzjoni mill-qrib bejn l-Unjoni Ewropea u l-Prinċipat tal-Liechtenstein, partikolarment bis-saħħa tal-Ftehim dwar l-assoċjazzjoni tal-Prinċipat tal-Liechtenstein mal-implimentazzjoni, l-applikazzjoni u l-iżvilupp tal-</w:t>
      </w:r>
      <w:r>
        <w:rPr>
          <w:i/>
          <w:noProof/>
        </w:rPr>
        <w:t>acquis</w:t>
      </w:r>
      <w:r>
        <w:rPr>
          <w:noProof/>
        </w:rPr>
        <w:t xml:space="preserve"> ta’ Schengen, li daħal fis-seħħ fid-19 ta’ Diċembru 2011. F’tali ċirkostanzi ikun xieraq li l-Belarussja tikkonkludi ftehim ta’ riammissjoni mal-Prinċipat ta’ Liechtenstein skont l-istess termini ta’ dan il-Ftehim.</w:t>
      </w: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4CEB8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72647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794FF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B9C22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38C66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CA848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9F297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B8C4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89A23B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39F35E8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4B7811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C7A39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F9845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>
    <w:nsid w:val="5A0F330E"/>
    <w:multiLevelType w:val="singleLevel"/>
    <w:tmpl w:val="D276AA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3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7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21"/>
  </w:num>
  <w:num w:numId="11">
    <w:abstractNumId w:val="19"/>
  </w:num>
  <w:num w:numId="12">
    <w:abstractNumId w:val="8"/>
  </w:num>
  <w:num w:numId="13">
    <w:abstractNumId w:val="18"/>
  </w:num>
  <w:num w:numId="14">
    <w:abstractNumId w:val="13"/>
  </w:num>
  <w:num w:numId="15">
    <w:abstractNumId w:val="24"/>
  </w:num>
  <w:num w:numId="16">
    <w:abstractNumId w:val="14"/>
  </w:num>
  <w:num w:numId="17">
    <w:abstractNumId w:val="26"/>
  </w:num>
  <w:num w:numId="18">
    <w:abstractNumId w:val="12"/>
  </w:num>
  <w:num w:numId="19">
    <w:abstractNumId w:val="15"/>
  </w:num>
  <w:num w:numId="20">
    <w:abstractNumId w:val="10"/>
  </w:num>
  <w:num w:numId="21">
    <w:abstractNumId w:val="25"/>
  </w:num>
  <w:num w:numId="22">
    <w:abstractNumId w:val="9"/>
  </w:num>
  <w:num w:numId="23">
    <w:abstractNumId w:val="16"/>
  </w:num>
  <w:num w:numId="24">
    <w:abstractNumId w:val="22"/>
  </w:num>
  <w:num w:numId="25">
    <w:abstractNumId w:val="23"/>
  </w:num>
  <w:num w:numId="26">
    <w:abstractNumId w:val="11"/>
  </w:num>
  <w:num w:numId="27">
    <w:abstractNumId w:val="20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8-30 10:37:5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3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83"/>
    <w:docVar w:name="DQCResult_UnknownFonts" w:val="0;0"/>
    <w:docVar w:name="DQCResult_UnknownStyles" w:val="0;156"/>
    <w:docVar w:name="DQCStatus" w:val="Green"/>
    <w:docVar w:name="DQCVersion" w:val="3"/>
    <w:docVar w:name="DQCWithWarnings" w:val="0"/>
    <w:docVar w:name="LW_ACCOMPAGNANT" w:val="ta' [...]"/>
    <w:docVar w:name="LW_ACCOMPAGNANT.CP" w:val="ta' [...]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E38C834-0B64-4BF0-AFF9-58CFB65074A7"/>
    <w:docVar w:name="LW_COVERPAGE_TYPE" w:val="1"/>
    <w:docVar w:name="LW_CROSSREFERENCE" w:val="&lt;UNUSED&gt;"/>
    <w:docVar w:name="LW_DocType" w:val="ANNEX"/>
    <w:docVar w:name="LW_EMISSION" w:val="30.8.2019"/>
    <w:docVar w:name="LW_EMISSION_ISODATE" w:val="2019-08-30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il-konklu\u380?joni tal-Ftehim bejn l-Unjoni Ewropea u r-Repubblika tal-Belarussja dwar ir-riammissjoni ta\u8217? persuni li jirrisjedu ming\u295?ajr awtorizzazzjoni"/>
    <w:docVar w:name="LW_OBJETACTEPRINCIPAL.CP" w:val="dwar il-konklu\u380?joni tal-Ftehim bejn l-Unjoni Ewropea u r-Repubblika tal-Belarussja dwar ir-riammissjoni ta\u8217? persuni li jirrisjedu ming\u295?ajr awtorizzazzjoni"/>
    <w:docVar w:name="LW_PART_NBR" w:val="1"/>
    <w:docVar w:name="LW_PART_NBR_TOTAL" w:val="1"/>
    <w:docVar w:name="LW_REF.INST.NEW" w:val="COM"/>
    <w:docVar w:name="LW_REF.INST.NEW_ADOPTED" w:val="final"/>
    <w:docVar w:name="LW_REF.INST.NEW_TEXT" w:val="(2019) 40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Abbozz ta' proposta g\u295?al _x000b__x000b_DE\u266?I\u379?JONI TAL-KUNSILL"/>
    <w:docVar w:name="LW_TYPEACTEPRINCIPAL.CP" w:val="Abbozz ta' proposta g\u295?al _x000b__x000b_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0" w:after="0"/>
      <w:outlineLvl w:val="4"/>
    </w:pPr>
    <w:rPr>
      <w:rFonts w:eastAsia="Calibri"/>
      <w:b/>
      <w:sz w:val="28"/>
      <w:szCs w:val="20"/>
      <w:u w:val="single"/>
      <w:lang w:eastAsia="en-GB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567"/>
      </w:tabs>
      <w:spacing w:after="240"/>
      <w:jc w:val="center"/>
      <w:outlineLvl w:val="5"/>
    </w:pPr>
    <w:rPr>
      <w:rFonts w:eastAsia="Calibri"/>
      <w:b/>
      <w:i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Pr>
      <w:rFonts w:ascii="Times New Roman" w:eastAsia="Calibri" w:hAnsi="Times New Roman" w:cs="Times New Roman"/>
      <w:b/>
      <w:sz w:val="28"/>
      <w:szCs w:val="20"/>
      <w:u w:val="single"/>
      <w:lang w:val="mt-MT" w:eastAsia="en-GB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Calibri" w:hAnsi="Times New Roman" w:cs="Times New Roman"/>
      <w:b/>
      <w:i/>
      <w:sz w:val="24"/>
      <w:szCs w:val="20"/>
      <w:lang w:val="mt-MT" w:eastAsia="en-GB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Calibri"/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Caption">
    <w:name w:val="caption"/>
    <w:basedOn w:val="Normal"/>
    <w:next w:val="Normal"/>
    <w:semiHidden/>
    <w:unhideWhenUsed/>
    <w:qFormat/>
    <w:rPr>
      <w:rFonts w:eastAsia="Calibri"/>
      <w:b/>
      <w:bCs/>
      <w:sz w:val="20"/>
      <w:szCs w:val="20"/>
    </w:rPr>
  </w:style>
  <w:style w:type="paragraph" w:styleId="TableofFigures">
    <w:name w:val="table of figures"/>
    <w:basedOn w:val="Normal"/>
    <w:next w:val="Normal"/>
    <w:rPr>
      <w:rFonts w:eastAsia="Calibri"/>
    </w:rPr>
  </w:style>
  <w:style w:type="paragraph" w:styleId="ListBullet">
    <w:name w:val="List Bullet"/>
    <w:basedOn w:val="Normal"/>
    <w:pPr>
      <w:numPr>
        <w:numId w:val="1"/>
      </w:numPr>
      <w:contextualSpacing/>
    </w:pPr>
    <w:rPr>
      <w:rFonts w:eastAsia="Calibri"/>
    </w:rPr>
  </w:style>
  <w:style w:type="paragraph" w:styleId="ListBullet2">
    <w:name w:val="List Bullet 2"/>
    <w:basedOn w:val="Normal"/>
    <w:pPr>
      <w:numPr>
        <w:numId w:val="2"/>
      </w:numPr>
      <w:contextualSpacing/>
    </w:pPr>
    <w:rPr>
      <w:rFonts w:eastAsia="Calibri"/>
    </w:rPr>
  </w:style>
  <w:style w:type="paragraph" w:styleId="ListBullet3">
    <w:name w:val="List Bullet 3"/>
    <w:basedOn w:val="Normal"/>
    <w:pPr>
      <w:numPr>
        <w:numId w:val="3"/>
      </w:numPr>
      <w:contextualSpacing/>
    </w:pPr>
    <w:rPr>
      <w:rFonts w:eastAsia="Calibri"/>
    </w:rPr>
  </w:style>
  <w:style w:type="paragraph" w:styleId="ListBullet4">
    <w:name w:val="List Bullet 4"/>
    <w:basedOn w:val="Normal"/>
    <w:pPr>
      <w:numPr>
        <w:numId w:val="4"/>
      </w:numPr>
      <w:contextualSpacing/>
    </w:pPr>
    <w:rPr>
      <w:rFonts w:eastAsia="Calibri"/>
    </w:rPr>
  </w:style>
  <w:style w:type="paragraph" w:styleId="ListNumber">
    <w:name w:val="List Number"/>
    <w:basedOn w:val="Normal"/>
    <w:pPr>
      <w:numPr>
        <w:numId w:val="5"/>
      </w:numPr>
      <w:contextualSpacing/>
    </w:pPr>
    <w:rPr>
      <w:rFonts w:eastAsia="Calibri"/>
    </w:rPr>
  </w:style>
  <w:style w:type="paragraph" w:styleId="ListNumber2">
    <w:name w:val="List Number 2"/>
    <w:basedOn w:val="Normal"/>
    <w:pPr>
      <w:numPr>
        <w:numId w:val="6"/>
      </w:numPr>
      <w:contextualSpacing/>
    </w:pPr>
    <w:rPr>
      <w:rFonts w:eastAsia="Calibri"/>
    </w:rPr>
  </w:style>
  <w:style w:type="paragraph" w:styleId="ListNumber3">
    <w:name w:val="List Number 3"/>
    <w:basedOn w:val="Normal"/>
    <w:pPr>
      <w:numPr>
        <w:numId w:val="7"/>
      </w:numPr>
      <w:contextualSpacing/>
    </w:pPr>
    <w:rPr>
      <w:rFonts w:eastAsia="Calibri"/>
    </w:rPr>
  </w:style>
  <w:style w:type="paragraph" w:styleId="ListNumber4">
    <w:name w:val="List Number 4"/>
    <w:basedOn w:val="Normal"/>
    <w:pPr>
      <w:numPr>
        <w:numId w:val="8"/>
      </w:numPr>
      <w:contextualSpacing/>
    </w:pPr>
    <w:rPr>
      <w:rFonts w:eastAsia="Calibri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Calibri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Calibri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pPr>
      <w:spacing w:before="0" w:after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  <w:lang w:val="mt-MT"/>
    </w:rPr>
  </w:style>
  <w:style w:type="paragraph" w:styleId="BodyText">
    <w:name w:val="Body Text"/>
    <w:basedOn w:val="Normal"/>
    <w:link w:val="BodyTextChar"/>
    <w:pPr>
      <w:spacing w:before="0" w:after="0"/>
    </w:pPr>
    <w:rPr>
      <w:rFonts w:eastAsia="Calibri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Calibri" w:hAnsi="Times New Roman" w:cs="Times New Roman"/>
      <w:sz w:val="24"/>
      <w:szCs w:val="20"/>
      <w:lang w:val="mt-MT" w:eastAsia="en-GB"/>
    </w:rPr>
  </w:style>
  <w:style w:type="paragraph" w:styleId="BodyTextIndent3">
    <w:name w:val="Body Text Indent 3"/>
    <w:basedOn w:val="Normal"/>
    <w:link w:val="BodyTextIndent3Char"/>
    <w:pPr>
      <w:spacing w:before="0"/>
      <w:ind w:left="720" w:hanging="720"/>
    </w:pPr>
    <w:rPr>
      <w:rFonts w:eastAsia="Calibri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Calibri" w:hAnsi="Times New Roman" w:cs="Times New Roman"/>
      <w:sz w:val="24"/>
      <w:szCs w:val="20"/>
      <w:lang w:val="mt-MT" w:eastAsia="en-GB"/>
    </w:rPr>
  </w:style>
  <w:style w:type="character" w:styleId="PageNumber">
    <w:name w:val="page number"/>
  </w:style>
  <w:style w:type="paragraph" w:styleId="BodyText2">
    <w:name w:val="Body Text 2"/>
    <w:basedOn w:val="Normal"/>
    <w:link w:val="BodyText2Char"/>
    <w:pPr>
      <w:spacing w:before="0" w:after="0"/>
      <w:jc w:val="left"/>
    </w:pPr>
    <w:rPr>
      <w:rFonts w:eastAsia="Calibri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Calibri" w:hAnsi="Times New Roman" w:cs="Times New Roman"/>
      <w:sz w:val="24"/>
      <w:szCs w:val="20"/>
      <w:lang w:val="mt-MT" w:eastAsia="en-GB"/>
    </w:rPr>
  </w:style>
  <w:style w:type="paragraph" w:styleId="BodyText3">
    <w:name w:val="Body Text 3"/>
    <w:basedOn w:val="Normal"/>
    <w:link w:val="BodyText3Char"/>
    <w:pPr>
      <w:spacing w:before="0" w:after="0"/>
    </w:pPr>
    <w:rPr>
      <w:rFonts w:eastAsia="Calibri"/>
      <w:i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Calibri" w:hAnsi="Times New Roman" w:cs="Times New Roman"/>
      <w:i/>
      <w:sz w:val="24"/>
      <w:szCs w:val="20"/>
      <w:lang w:val="mt-MT" w:eastAsia="en-GB"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rFonts w:eastAsia="Calibri"/>
      <w:b/>
    </w:rPr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0" w:after="0"/>
      <w:outlineLvl w:val="4"/>
    </w:pPr>
    <w:rPr>
      <w:rFonts w:eastAsia="Calibri"/>
      <w:b/>
      <w:sz w:val="28"/>
      <w:szCs w:val="20"/>
      <w:u w:val="single"/>
      <w:lang w:eastAsia="en-GB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567"/>
      </w:tabs>
      <w:spacing w:after="240"/>
      <w:jc w:val="center"/>
      <w:outlineLvl w:val="5"/>
    </w:pPr>
    <w:rPr>
      <w:rFonts w:eastAsia="Calibri"/>
      <w:b/>
      <w:i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Pr>
      <w:rFonts w:ascii="Times New Roman" w:eastAsia="Calibri" w:hAnsi="Times New Roman" w:cs="Times New Roman"/>
      <w:b/>
      <w:sz w:val="28"/>
      <w:szCs w:val="20"/>
      <w:u w:val="single"/>
      <w:lang w:val="mt-MT" w:eastAsia="en-GB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Calibri" w:hAnsi="Times New Roman" w:cs="Times New Roman"/>
      <w:b/>
      <w:i/>
      <w:sz w:val="24"/>
      <w:szCs w:val="20"/>
      <w:lang w:val="mt-MT" w:eastAsia="en-GB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Calibri"/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Caption">
    <w:name w:val="caption"/>
    <w:basedOn w:val="Normal"/>
    <w:next w:val="Normal"/>
    <w:semiHidden/>
    <w:unhideWhenUsed/>
    <w:qFormat/>
    <w:rPr>
      <w:rFonts w:eastAsia="Calibri"/>
      <w:b/>
      <w:bCs/>
      <w:sz w:val="20"/>
      <w:szCs w:val="20"/>
    </w:rPr>
  </w:style>
  <w:style w:type="paragraph" w:styleId="TableofFigures">
    <w:name w:val="table of figures"/>
    <w:basedOn w:val="Normal"/>
    <w:next w:val="Normal"/>
    <w:rPr>
      <w:rFonts w:eastAsia="Calibri"/>
    </w:rPr>
  </w:style>
  <w:style w:type="paragraph" w:styleId="ListBullet">
    <w:name w:val="List Bullet"/>
    <w:basedOn w:val="Normal"/>
    <w:pPr>
      <w:numPr>
        <w:numId w:val="1"/>
      </w:numPr>
      <w:contextualSpacing/>
    </w:pPr>
    <w:rPr>
      <w:rFonts w:eastAsia="Calibri"/>
    </w:rPr>
  </w:style>
  <w:style w:type="paragraph" w:styleId="ListBullet2">
    <w:name w:val="List Bullet 2"/>
    <w:basedOn w:val="Normal"/>
    <w:pPr>
      <w:numPr>
        <w:numId w:val="2"/>
      </w:numPr>
      <w:contextualSpacing/>
    </w:pPr>
    <w:rPr>
      <w:rFonts w:eastAsia="Calibri"/>
    </w:rPr>
  </w:style>
  <w:style w:type="paragraph" w:styleId="ListBullet3">
    <w:name w:val="List Bullet 3"/>
    <w:basedOn w:val="Normal"/>
    <w:pPr>
      <w:numPr>
        <w:numId w:val="3"/>
      </w:numPr>
      <w:contextualSpacing/>
    </w:pPr>
    <w:rPr>
      <w:rFonts w:eastAsia="Calibri"/>
    </w:rPr>
  </w:style>
  <w:style w:type="paragraph" w:styleId="ListBullet4">
    <w:name w:val="List Bullet 4"/>
    <w:basedOn w:val="Normal"/>
    <w:pPr>
      <w:numPr>
        <w:numId w:val="4"/>
      </w:numPr>
      <w:contextualSpacing/>
    </w:pPr>
    <w:rPr>
      <w:rFonts w:eastAsia="Calibri"/>
    </w:rPr>
  </w:style>
  <w:style w:type="paragraph" w:styleId="ListNumber">
    <w:name w:val="List Number"/>
    <w:basedOn w:val="Normal"/>
    <w:pPr>
      <w:numPr>
        <w:numId w:val="5"/>
      </w:numPr>
      <w:contextualSpacing/>
    </w:pPr>
    <w:rPr>
      <w:rFonts w:eastAsia="Calibri"/>
    </w:rPr>
  </w:style>
  <w:style w:type="paragraph" w:styleId="ListNumber2">
    <w:name w:val="List Number 2"/>
    <w:basedOn w:val="Normal"/>
    <w:pPr>
      <w:numPr>
        <w:numId w:val="6"/>
      </w:numPr>
      <w:contextualSpacing/>
    </w:pPr>
    <w:rPr>
      <w:rFonts w:eastAsia="Calibri"/>
    </w:rPr>
  </w:style>
  <w:style w:type="paragraph" w:styleId="ListNumber3">
    <w:name w:val="List Number 3"/>
    <w:basedOn w:val="Normal"/>
    <w:pPr>
      <w:numPr>
        <w:numId w:val="7"/>
      </w:numPr>
      <w:contextualSpacing/>
    </w:pPr>
    <w:rPr>
      <w:rFonts w:eastAsia="Calibri"/>
    </w:rPr>
  </w:style>
  <w:style w:type="paragraph" w:styleId="ListNumber4">
    <w:name w:val="List Number 4"/>
    <w:basedOn w:val="Normal"/>
    <w:pPr>
      <w:numPr>
        <w:numId w:val="8"/>
      </w:numPr>
      <w:contextualSpacing/>
    </w:pPr>
    <w:rPr>
      <w:rFonts w:eastAsia="Calibri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Calibri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Calibri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pPr>
      <w:spacing w:before="0" w:after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  <w:lang w:val="mt-MT"/>
    </w:rPr>
  </w:style>
  <w:style w:type="paragraph" w:styleId="BodyText">
    <w:name w:val="Body Text"/>
    <w:basedOn w:val="Normal"/>
    <w:link w:val="BodyTextChar"/>
    <w:pPr>
      <w:spacing w:before="0" w:after="0"/>
    </w:pPr>
    <w:rPr>
      <w:rFonts w:eastAsia="Calibri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Calibri" w:hAnsi="Times New Roman" w:cs="Times New Roman"/>
      <w:sz w:val="24"/>
      <w:szCs w:val="20"/>
      <w:lang w:val="mt-MT" w:eastAsia="en-GB"/>
    </w:rPr>
  </w:style>
  <w:style w:type="paragraph" w:styleId="BodyTextIndent3">
    <w:name w:val="Body Text Indent 3"/>
    <w:basedOn w:val="Normal"/>
    <w:link w:val="BodyTextIndent3Char"/>
    <w:pPr>
      <w:spacing w:before="0"/>
      <w:ind w:left="720" w:hanging="720"/>
    </w:pPr>
    <w:rPr>
      <w:rFonts w:eastAsia="Calibri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Calibri" w:hAnsi="Times New Roman" w:cs="Times New Roman"/>
      <w:sz w:val="24"/>
      <w:szCs w:val="20"/>
      <w:lang w:val="mt-MT" w:eastAsia="en-GB"/>
    </w:rPr>
  </w:style>
  <w:style w:type="character" w:styleId="PageNumber">
    <w:name w:val="page number"/>
  </w:style>
  <w:style w:type="paragraph" w:styleId="BodyText2">
    <w:name w:val="Body Text 2"/>
    <w:basedOn w:val="Normal"/>
    <w:link w:val="BodyText2Char"/>
    <w:pPr>
      <w:spacing w:before="0" w:after="0"/>
      <w:jc w:val="left"/>
    </w:pPr>
    <w:rPr>
      <w:rFonts w:eastAsia="Calibri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Calibri" w:hAnsi="Times New Roman" w:cs="Times New Roman"/>
      <w:sz w:val="24"/>
      <w:szCs w:val="20"/>
      <w:lang w:val="mt-MT" w:eastAsia="en-GB"/>
    </w:rPr>
  </w:style>
  <w:style w:type="paragraph" w:styleId="BodyText3">
    <w:name w:val="Body Text 3"/>
    <w:basedOn w:val="Normal"/>
    <w:link w:val="BodyText3Char"/>
    <w:pPr>
      <w:spacing w:before="0" w:after="0"/>
    </w:pPr>
    <w:rPr>
      <w:rFonts w:eastAsia="Calibri"/>
      <w:i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Calibri" w:hAnsi="Times New Roman" w:cs="Times New Roman"/>
      <w:i/>
      <w:sz w:val="24"/>
      <w:szCs w:val="20"/>
      <w:lang w:val="mt-MT" w:eastAsia="en-GB"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rFonts w:eastAsia="Calibri"/>
      <w:b/>
    </w:rPr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36</Pages>
  <Words>6570</Words>
  <Characters>51647</Characters>
  <Application>Microsoft Office Word</Application>
  <DocSecurity>0</DocSecurity>
  <Lines>1259</Lines>
  <Paragraphs>565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 Anne (EMPL)</dc:creator>
  <cp:lastModifiedBy>WES PDFC Administrator</cp:lastModifiedBy>
  <cp:revision>9</cp:revision>
  <dcterms:created xsi:type="dcterms:W3CDTF">2019-08-29T15:27:00Z</dcterms:created>
  <dcterms:modified xsi:type="dcterms:W3CDTF">2019-08-30T08:37:00Z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