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4ACE11C-64E6-4C62-9259-44B94B4FEAD1" style="width:450.35pt;height:39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t>1.</w:t>
      </w:r>
      <w:r>
        <w:tab/>
      </w:r>
      <w:r>
        <w:rPr>
          <w:noProof/>
        </w:rPr>
        <w:t>Predmet návrhu</w:t>
      </w:r>
    </w:p>
    <w:p>
      <w:pPr>
        <w:rPr>
          <w:noProof/>
        </w:rPr>
      </w:pPr>
      <w:r>
        <w:rPr>
          <w:noProof/>
        </w:rPr>
        <w:t>Tento návrh sa týka rozhodnutia, ktorým sa stanovuje pozícia, ktorá sa má zaujať v mene Únie v Generálnej rade Svetovej obchodnej organizácie (WTO) v súvislosti s plánovaným prijatím rozhodnutia o predĺžení platnosti výnimky WTO, ktoré by Spojeným štátom americkým umožnilo poskytovať preferenčné sadzobné zaobchádzanie podľa zákona USA o ozdravení hospodárstva krajín karibskej oblasti (CBERA).</w:t>
      </w:r>
    </w:p>
    <w:p>
      <w:pPr>
        <w:pStyle w:val="ManualHeading1"/>
        <w:rPr>
          <w:noProof/>
        </w:rPr>
      </w:pPr>
      <w:r>
        <w:t>2.</w:t>
      </w:r>
      <w:r>
        <w:tab/>
      </w:r>
      <w:r>
        <w:rPr>
          <w:noProof/>
        </w:rPr>
        <w:t>Kontext návrhu</w:t>
      </w:r>
    </w:p>
    <w:p>
      <w:pPr>
        <w:pStyle w:val="ManualHeading2"/>
        <w:rPr>
          <w:noProof/>
        </w:rPr>
      </w:pPr>
      <w:r>
        <w:t>2.1.</w:t>
      </w:r>
      <w:r>
        <w:tab/>
      </w:r>
      <w:r>
        <w:rPr>
          <w:noProof/>
        </w:rPr>
        <w:t>Dohoda o založení Svetovej obchodnej organizácie uzavretá v Marrákeši</w:t>
      </w:r>
    </w:p>
    <w:p>
      <w:pPr>
        <w:rPr>
          <w:noProof/>
        </w:rPr>
      </w:pPr>
      <w:r>
        <w:rPr>
          <w:noProof/>
        </w:rPr>
        <w:t>Dohoda o založení Svetovej obchodnej organizácie uzavretá v Marrákeši (ďalej len „Dohoda o založení WTO“) nadobudla platnosť 1. januára 1995.</w:t>
      </w:r>
    </w:p>
    <w:p>
      <w:pPr>
        <w:rPr>
          <w:noProof/>
        </w:rPr>
      </w:pPr>
      <w:r>
        <w:rPr>
          <w:noProof/>
        </w:rPr>
        <w:t>Európska únia je zmluvnou stranou tejto dohody.</w:t>
      </w:r>
    </w:p>
    <w:p>
      <w:pPr>
        <w:pStyle w:val="ManualHeading2"/>
        <w:rPr>
          <w:noProof/>
        </w:rPr>
      </w:pPr>
      <w:r>
        <w:t>2.2.</w:t>
      </w:r>
      <w:r>
        <w:tab/>
      </w:r>
      <w:r>
        <w:rPr>
          <w:noProof/>
        </w:rPr>
        <w:t>Konferencia ministrov a Generálna rada Svetovej obchodnej organizácie</w:t>
      </w:r>
    </w:p>
    <w:p>
      <w:pPr>
        <w:rPr>
          <w:noProof/>
        </w:rPr>
      </w:pPr>
      <w:r>
        <w:rPr>
          <w:noProof/>
        </w:rPr>
        <w:t>Podľa článku IV ods. 1 Dohody o založení WTO má Konferencia ministrov právomoc prijímať rozhodnutia o všetkých otázkach vzťahujúcich sa na všetky mnohostranné obchodné dohody.</w:t>
      </w:r>
    </w:p>
    <w:p>
      <w:pPr>
        <w:rPr>
          <w:noProof/>
        </w:rPr>
      </w:pPr>
      <w:r>
        <w:rPr>
          <w:noProof/>
        </w:rPr>
        <w:t>Podľa článku IV ods. 2 Dohody o založení WTO v období medzi zasadnutiami Konferencie ministrov vykonáva jej funkcie Generálna rada.</w:t>
      </w:r>
    </w:p>
    <w:p>
      <w:pPr>
        <w:rPr>
          <w:noProof/>
        </w:rPr>
      </w:pPr>
      <w:r>
        <w:rPr>
          <w:noProof/>
        </w:rPr>
        <w:t>Podľa článku IX ods. 1 WTO obvykle prijíma rozhodnutia na základe konsenzu.</w:t>
      </w:r>
    </w:p>
    <w:p>
      <w:pPr>
        <w:pStyle w:val="ManualHeading2"/>
        <w:rPr>
          <w:noProof/>
        </w:rPr>
      </w:pPr>
      <w:r>
        <w:t>2.3.</w:t>
      </w:r>
      <w:r>
        <w:tab/>
      </w:r>
      <w:r>
        <w:rPr>
          <w:noProof/>
        </w:rPr>
        <w:t>Pripravovaný akt Generálnej rady WTO</w:t>
      </w:r>
    </w:p>
    <w:p>
      <w:pPr>
        <w:rPr>
          <w:noProof/>
        </w:rPr>
      </w:pPr>
      <w:r>
        <w:rPr>
          <w:noProof/>
        </w:rPr>
        <w:t>Podľa článku IX ods. 3 Dohody o založení WTO možno za výnimočných okolností udeliť výnimku z povinnosti uloženej členskej krajine WTO.</w:t>
      </w:r>
    </w:p>
    <w:p>
      <w:pPr>
        <w:rPr>
          <w:noProof/>
        </w:rPr>
      </w:pPr>
      <w:r>
        <w:rPr>
          <w:noProof/>
        </w:rPr>
        <w:t>V nadväznosti na žiadosť Spojených štátov amerických má Generálna rada WTO prijať rozhodnutie o predĺžení platnosti existujúcej výnimky WTO, ktoré by Spojeným štátom americkým umožnilo poskytovať preferenčné sadzobné zaobchádzanie v rámci CBERA podľa článku IX ods. 3 a 4 Dohody o založení WTO (ďalej len „pripravovaný akt“).</w:t>
      </w:r>
    </w:p>
    <w:p>
      <w:pPr>
        <w:rPr>
          <w:noProof/>
        </w:rPr>
      </w:pPr>
      <w:r>
        <w:rPr>
          <w:noProof/>
        </w:rPr>
        <w:t>Platnosť existujúcej výnimky pre CBERA skončí 31. decembra 2019. Cieľom pripravovaného aktu je preto predĺžiť platnosť výnimky na základe žiadosti USA do 30. septembra 2025.</w:t>
      </w:r>
    </w:p>
    <w:p>
      <w:pPr>
        <w:rPr>
          <w:noProof/>
        </w:rPr>
      </w:pPr>
      <w:r>
        <w:rPr>
          <w:noProof/>
        </w:rPr>
        <w:t>Pripravovaný akt sa stane záväzným pre členov WTO v súlade s článkom IX ods. 3, ako aj s článkom II ods. 2 Dohody o založení WTO, v ktorom sa stanovuje: „Dohody a súvisiace právne nástroje zahrnuté do príloh 1, 2 a 3 […] tvoria neoddeliteľnú súčasť tejto dohody a sú záväzné pre všetkých členov.“</w:t>
      </w:r>
    </w:p>
    <w:p>
      <w:pPr>
        <w:pStyle w:val="ManualHeading1"/>
        <w:rPr>
          <w:noProof/>
        </w:rPr>
      </w:pPr>
      <w:r>
        <w:t>3.</w:t>
      </w:r>
      <w:r>
        <w:tab/>
      </w:r>
      <w:r>
        <w:rPr>
          <w:noProof/>
        </w:rPr>
        <w:t>Pozícia, ktorá sa má zaujať v mene Únie</w:t>
      </w:r>
    </w:p>
    <w:p>
      <w:pPr>
        <w:rPr>
          <w:noProof/>
        </w:rPr>
      </w:pPr>
      <w:r>
        <w:rPr>
          <w:noProof/>
        </w:rPr>
        <w:t>Spojené štáty americké požiadali, aby sa predĺžila platnosť existujúcej výnimky z povinností USA podľa článku I ods. 1 Všeobecnej dohody o clách a obchode z roku 1994 (GATT 1994) a článku XIII ods. 1 a 2 dohody GATT 1994 s cieľom umožniť Spojeným štátom americkým poskytovať bezcolné zaobchádzanie v prípade oprávnených výrobkov s pôvodom v krajinách Strednej Ameriky a karibských krajinách a územiach (ďalej len „zvýhodnené krajiny“) v rámci CBERA v období od 1. januára 2020 do 30. septembra 2025.</w:t>
      </w:r>
    </w:p>
    <w:p>
      <w:pPr>
        <w:rPr>
          <w:noProof/>
        </w:rPr>
      </w:pPr>
      <w:r>
        <w:rPr>
          <w:noProof/>
        </w:rPr>
        <w:t>Spojené štáty americké predložili žiadosť podľa článku IX ods. 3 a 4 Dohody o založení WTO. Žiadosť odôvodňujú vysokou mierou chudoby a nestability v krajinách karibskej oblasti, najmä na Haiti, pričom poznamenávajú, že hospodárske vyhliadky pre tieto malé krajiny ďalej komplikuje náchylnosť na prírodné katastrofy. Cieľom výhod v rámci CBERA je rozšíriť hospodárske príležitosti a prispieť k stabilnejšiemu a prosperujúcejšiemu regiónu.</w:t>
      </w:r>
    </w:p>
    <w:p>
      <w:pPr>
        <w:rPr>
          <w:noProof/>
        </w:rPr>
      </w:pPr>
      <w:r>
        <w:rPr>
          <w:noProof/>
        </w:rPr>
        <w:t>Podľa Spojených štátov amerických by bezcolné zaobchádzanie poskytované v rámci CBERA nemalo poškodiť záujmy ostatných členov, ktorí nebudú mať prospech z tohto zaobchádzania, pričom sa očakáva, že predĺženie platnosti takéhoto bezcolného zaobchádzania nebude mať za následok výraznú zmenu v dovoze výrobkov oprávnených podľa CBERA s pôvodom v členských krajinách, ktoré nie sú zvýhodnenými krajinami, do Spojených štátov.</w:t>
      </w:r>
    </w:p>
    <w:p>
      <w:pPr>
        <w:rPr>
          <w:noProof/>
        </w:rPr>
      </w:pPr>
      <w:r>
        <w:rPr>
          <w:noProof/>
        </w:rPr>
        <w:t>Ide o piate predĺženie platnosti výnimky na účel preferenčného sadzobného zaobchádzania, ktorá bola pôvodne udelená 15. februára 1985 na obdobie od 1. januára 1984 do 30. septembra 1995</w:t>
      </w:r>
      <w:r>
        <w:rPr>
          <w:rStyle w:val="FootnoteReference"/>
          <w:noProof/>
        </w:rPr>
        <w:footnoteReference w:id="1"/>
      </w:r>
      <w:r>
        <w:rPr>
          <w:noProof/>
        </w:rPr>
        <w:t xml:space="preserve"> a ktorá má v súčasnosti platnosť do 31. decembra 2019</w:t>
      </w:r>
      <w:r>
        <w:rPr>
          <w:rStyle w:val="FootnoteReference"/>
          <w:noProof/>
        </w:rPr>
        <w:footnoteReference w:id="2"/>
      </w:r>
      <w:r>
        <w:rPr>
          <w:noProof/>
        </w:rPr>
        <w:t>.</w:t>
      </w:r>
    </w:p>
    <w:p>
      <w:pPr>
        <w:rPr>
          <w:noProof/>
        </w:rPr>
      </w:pPr>
      <w:r>
        <w:rPr>
          <w:noProof/>
        </w:rPr>
        <w:t>Predĺženie platnosti tejto výnimky nebude mať nepriaznivý vplyv ani na hospodárstvo Únie, ani na obchodné vzťahy s krajinami zvýhodnenými touto výnimkou. Okrem toho Únia podporuje opatrenia proti chudobe a v prospech stability. Pozícia, ktorú má Únia zaujať v rámci Generálnej rady, by preto mala spočívať v podpore predĺženia platnosti výnimky.</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Pojem „akty s právnymi účinkami“ zahŕňa akty, ktoré majú právne účinky na základe pravidiel medzinárodného práva, ktorým sa riadi predmetný orgán. Zahŕňa aj nástroje, ktoré nemajú záväzný účinok podľa medzinárodného práva, ale „môžu rozhodujúcim spôsobom ovplyvniť obsah právnej úpravy prijatej normotvorcom EÚ“</w:t>
      </w:r>
      <w:r>
        <w:rPr>
          <w:rStyle w:val="FootnoteReference"/>
          <w:noProof/>
        </w:rPr>
        <w:footnoteReference w:id="3"/>
      </w:r>
      <w:r>
        <w:rPr>
          <w:noProof/>
        </w:rPr>
        <w:t>.</w:t>
      </w:r>
    </w:p>
    <w:p>
      <w:pPr>
        <w:pStyle w:val="ManualHeading3"/>
        <w:rPr>
          <w:noProof/>
        </w:rPr>
      </w:pPr>
      <w:r>
        <w:t>4.1.2.</w:t>
      </w:r>
      <w:r>
        <w:tab/>
      </w:r>
      <w:r>
        <w:rPr>
          <w:noProof/>
        </w:rPr>
        <w:t>Uplatnenie na tento prípad</w:t>
      </w:r>
    </w:p>
    <w:p>
      <w:pPr>
        <w:rPr>
          <w:noProof/>
        </w:rPr>
      </w:pPr>
      <w:r>
        <w:rPr>
          <w:noProof/>
        </w:rPr>
        <w:t>Generálna rada WTO je orgánom zriadeným dohodou, konkrétne Dohodou o založení WTO.</w:t>
      </w:r>
    </w:p>
    <w:p>
      <w:pPr>
        <w:rPr>
          <w:noProof/>
        </w:rPr>
      </w:pPr>
      <w:r>
        <w:rPr>
          <w:noProof/>
        </w:rPr>
        <w:t>Akt, ktorý má Generálna rada prijať, predstavuje akt s právnymi účinkami. Pripravovaný akt bude záväzný podľa medzinárodného práva v súlade s článkom II ods. 2 a článkom IX ods. 3 Dohody o založení WTO.</w:t>
      </w:r>
    </w:p>
    <w:p>
      <w:pPr>
        <w:rPr>
          <w:noProof/>
        </w:rPr>
      </w:pPr>
      <w:r>
        <w:rPr>
          <w:noProof/>
        </w:rPr>
        <w:t>Pripravovaný akt nedopĺňa ani nemení inštitucionálny rámec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sú len vedľajšie, rozhodnutie podľa článku 218 ods. 9 ZFEÚ musí byť založené na jedinom hmotnoprávnom základe, a to na tom, ktorý si vyžaduje hlavný alebo prevažujúci cieľ alebo hlavná alebo prevažujúca zložka.</w:t>
      </w:r>
    </w:p>
    <w:p>
      <w:pPr>
        <w:pStyle w:val="ManualHeading3"/>
        <w:rPr>
          <w:noProof/>
        </w:rPr>
      </w:pPr>
      <w:r>
        <w:t>4.2.2.</w:t>
      </w:r>
      <w:r>
        <w:tab/>
      </w:r>
      <w:r>
        <w:rPr>
          <w:noProof/>
        </w:rPr>
        <w:t>Uplatnenie na tento prípad</w:t>
      </w:r>
    </w:p>
    <w:p>
      <w:pPr>
        <w:rPr>
          <w:noProof/>
        </w:rPr>
      </w:pPr>
      <w:r>
        <w:rPr>
          <w:noProof/>
        </w:rPr>
        <w:t>Hlavný cieľ a obsah pripravovaného aktu sa týkajú spoločnej obchodnej politiky.</w:t>
      </w:r>
    </w:p>
    <w:p>
      <w:pPr>
        <w:rPr>
          <w:noProof/>
        </w:rPr>
      </w:pPr>
      <w:r>
        <w:rPr>
          <w:noProof/>
        </w:rPr>
        <w:t>Hmotnoprávnym základom navrhovaného rozhodnutia je preto článok 207 ods. 4 prvý pododsek ZFEÚ.</w:t>
      </w:r>
    </w:p>
    <w:p>
      <w:pPr>
        <w:pStyle w:val="ManualHeading2"/>
        <w:rPr>
          <w:noProof/>
        </w:rPr>
      </w:pPr>
      <w:r>
        <w:t>4.3.</w:t>
      </w:r>
      <w:r>
        <w:tab/>
      </w:r>
      <w:r>
        <w:rPr>
          <w:noProof/>
        </w:rPr>
        <w:t>Záver</w:t>
      </w:r>
    </w:p>
    <w:p>
      <w:pPr>
        <w:rPr>
          <w:noProof/>
        </w:rPr>
      </w:pPr>
      <w:r>
        <w:rPr>
          <w:noProof/>
        </w:rPr>
        <w:t>Právnym základom navrhovaného rozhodnutia by mal byť článok 207 ods. 4 prvý pododsek ZFEÚ v spojení s článkom 218 ods. 9 ZFEÚ.</w:t>
      </w:r>
    </w:p>
    <w:p>
      <w:pPr>
        <w:pStyle w:val="ManualHeading1"/>
        <w:rPr>
          <w:noProof/>
        </w:rPr>
      </w:pPr>
      <w:r>
        <w:t>5.</w:t>
      </w:r>
      <w:r>
        <w:tab/>
      </w:r>
      <w:r>
        <w:rPr>
          <w:noProof/>
        </w:rPr>
        <w:t>Uverejnenie pripravovaného aktu</w:t>
      </w:r>
    </w:p>
    <w:p>
      <w:pPr>
        <w:rPr>
          <w:noProof/>
        </w:rPr>
      </w:pPr>
      <w:r>
        <w:rPr>
          <w:noProof/>
        </w:rPr>
        <w:t>Keďže aktom Generálnej rady WTO sa budú uplatňovať ustanovenia Dohody o založení WTO týkajúce sa výnimiek, je vhodné uverejniť ho po jeho prijatí v </w:t>
      </w:r>
      <w:r>
        <w:rPr>
          <w:i/>
          <w:noProof/>
        </w:rPr>
        <w:t>Úradnom vestníku Európskej únie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2019/0190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Generálnej rade Svetovej obchodnej organizácie (WTO) v súvislosti s prijatím rozhodnutia o predĺžení platnosti výnimky WTO, ktoré by Spojeným štátom americkým umožnilo poskytovať preferenčné sadzobné zaobchádzanie podľa zákona USA o ozdravení hospodárstva krajín karibskej oblasti (CBERA)</w:t>
      </w:r>
    </w:p>
    <w:p>
      <w:pPr>
        <w:pStyle w:val="Institutionquiagit"/>
        <w:rPr>
          <w:noProof/>
        </w:rPr>
      </w:pPr>
      <w:r>
        <w:rPr>
          <w:noProof/>
        </w:rPr>
        <w:t>RADA EURÓPSKEJ ÚNIE,</w:t>
      </w:r>
    </w:p>
    <w:p>
      <w:pPr>
        <w:rPr>
          <w:noProof/>
        </w:rPr>
      </w:pPr>
      <w:r>
        <w:rPr>
          <w:noProof/>
        </w:rPr>
        <w:t>so zreteľom na Zmluvu o fungovaní Európskej únie, a najmä na jej článok 207 ods. 4 prvý pododsek v spojení s jej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Dohoda o založení Svetovej obchodnej organizácie uzavretá v Marrákeši (ďalej len „Dohoda o založení WTO“) nadobudla platnosť 1. januára 1995.</w:t>
      </w:r>
    </w:p>
    <w:p>
      <w:pPr>
        <w:pStyle w:val="ManualConsidrant"/>
        <w:rPr>
          <w:noProof/>
        </w:rPr>
      </w:pPr>
      <w:r>
        <w:t>(2)</w:t>
      </w:r>
      <w:r>
        <w:tab/>
      </w:r>
      <w:r>
        <w:rPr>
          <w:noProof/>
        </w:rPr>
        <w:t>Podľa článku II ods. 2 Dohody o založení WTO „dohody a súvisiace právne nástroje zahrnuté do príloh 1, 2 a 3 („mnohostranné obchodné dohody“) tvoria neoddeliteľnú súčasť tejto dohody a sú záväzné pre všetkých členov“.</w:t>
      </w:r>
    </w:p>
    <w:p>
      <w:pPr>
        <w:pStyle w:val="ManualConsidrant"/>
        <w:rPr>
          <w:noProof/>
        </w:rPr>
      </w:pPr>
      <w:r>
        <w:t>(3)</w:t>
      </w:r>
      <w:r>
        <w:tab/>
      </w:r>
      <w:r>
        <w:rPr>
          <w:noProof/>
        </w:rPr>
        <w:t>V súlade s článkom IX ods. 3 dohody môže Konferencia ministrov za výnimočných okolností rozhodnúť o udelení výnimky z povinnosti uloženej členskej krajine WTO na základe Dohody o založení WTO alebo niektorej z mnohostranných obchodných dohôd.</w:t>
      </w:r>
    </w:p>
    <w:p>
      <w:pPr>
        <w:pStyle w:val="ManualConsidrant"/>
        <w:rPr>
          <w:noProof/>
        </w:rPr>
      </w:pPr>
      <w:r>
        <w:t>(4)</w:t>
      </w:r>
      <w:r>
        <w:tab/>
      </w:r>
      <w:r>
        <w:rPr>
          <w:noProof/>
        </w:rPr>
        <w:t>V článku IX ods. 3 a 4 Dohody o založení WTO sa stanovujú postupy udeľovania výnimiek týkajúcich sa mnohostranných obchodných dohôd uvedených v prílohách 1A, 1B alebo 1C k Dohode o založení WTO a príloh k týmto dohodám.</w:t>
      </w:r>
    </w:p>
    <w:p>
      <w:pPr>
        <w:pStyle w:val="ManualConsidrant"/>
        <w:rPr>
          <w:noProof/>
        </w:rPr>
      </w:pPr>
      <w:r>
        <w:t>(5)</w:t>
      </w:r>
      <w:r>
        <w:tab/>
      </w:r>
      <w:r>
        <w:rPr>
          <w:noProof/>
        </w:rPr>
        <w:t>Podľa článku IV ods. 1 Dohody o založení WTO má Konferencia ministrov právomoc prijímať rozhodnutia o všetkých otázkach vzťahujúcich sa na všetky mnohostranné obchodné dohody.</w:t>
      </w:r>
    </w:p>
    <w:p>
      <w:pPr>
        <w:pStyle w:val="ManualConsidrant"/>
        <w:rPr>
          <w:noProof/>
        </w:rPr>
      </w:pPr>
      <w:r>
        <w:t>(6)</w:t>
      </w:r>
      <w:r>
        <w:tab/>
      </w:r>
      <w:r>
        <w:rPr>
          <w:noProof/>
        </w:rPr>
        <w:t>Podľa článku IV ods. 2 Dohody o založení WTO v období medzi zasadnutiami Konferencie ministrov WTO (Svetovej obchodnej organizácie) vykonáva jej funkcie Generálna rada WTO.</w:t>
      </w:r>
    </w:p>
    <w:p>
      <w:pPr>
        <w:pStyle w:val="ManualConsidrant"/>
        <w:rPr>
          <w:noProof/>
        </w:rPr>
      </w:pPr>
      <w:r>
        <w:t>(7)</w:t>
      </w:r>
      <w:r>
        <w:tab/>
      </w:r>
      <w:r>
        <w:rPr>
          <w:noProof/>
        </w:rPr>
        <w:t>Podľa článku IX ods. 1 WTO obvykle prijíma rozhodnutia na základe konsenzu.</w:t>
      </w:r>
    </w:p>
    <w:p>
      <w:pPr>
        <w:pStyle w:val="ManualConsidrant"/>
        <w:rPr>
          <w:noProof/>
        </w:rPr>
      </w:pPr>
      <w:r>
        <w:t>(8)</w:t>
      </w:r>
      <w:r>
        <w:tab/>
      </w:r>
      <w:r>
        <w:rPr>
          <w:noProof/>
        </w:rPr>
        <w:t>Spojeným štátom americkým bola 15. februára 1985 udelená výnimka z povinností podľa článku I ods. 1 dohody GATT 1994 na obdobie od 1. januára 1984 do 30. septembra 1995. Dňa 15. novembra 1995 členovia WTO obnovili platnosť výnimky do 30. septembra 2005 a 29. mája 2009 opätovne predĺžili jej platnosť do 31. decembra 2014. Členovia WTO 5. mája 2015 predĺžili platnosť výnimky týkajúcej sa článku I ods. 1 dohody GATT 1994 a rozšírili ju tak, aby sa vzťahovala na odseky 1 a 2 článku XIII dohody GATT, a to do 31. decembra 2019 a v rozsahu potrebnom na to, aby Spojené štáty americké mohli poskytovať bezcolné zaobchádzanie na dovoz oprávnených výrobkov s pôvodom v zvýhodnených krajinách určených podľa ustanovení CBERA.</w:t>
      </w:r>
    </w:p>
    <w:p>
      <w:pPr>
        <w:pStyle w:val="ManualConsidrant"/>
        <w:rPr>
          <w:noProof/>
        </w:rPr>
      </w:pPr>
      <w:r>
        <w:t>(9)</w:t>
      </w:r>
      <w:r>
        <w:tab/>
      </w:r>
      <w:r>
        <w:rPr>
          <w:noProof/>
        </w:rPr>
        <w:t>Spojené štáty americké predložili v súlade s článkom IX ods. 3 a 4 Dohody o založení WTO žiadosť, aby Generálna rada prijala rozhodnutie o predĺžení platnosti existujúcej výnimky WTO s cieľom umožniť Spojeným štátom americkým poskytovať bezcolné zaobchádzanie v prípade oprávnených výrobkov s pôvodom v krajinách Strednej Ameriky a karibských krajinách a územiach v rámci CBERA v období od 1. januára 2020 do 30. septembra 2025.</w:t>
      </w:r>
    </w:p>
    <w:p>
      <w:pPr>
        <w:pStyle w:val="ManualConsidrant"/>
        <w:rPr>
          <w:noProof/>
        </w:rPr>
      </w:pPr>
      <w:r>
        <w:t>(10)</w:t>
      </w:r>
      <w:r>
        <w:tab/>
      </w:r>
      <w:r>
        <w:rPr>
          <w:noProof/>
        </w:rPr>
        <w:t>Spojené štáty americké odôvodňujú žiadosť vysokou mierou chudoby a nestability v krajinách karibskej oblasti, najmä na Haiti. Cieľom výhod v rámci CBERA je rozšíriť hospodárske príležitosti a prispieť k stabilnejšiemu a prosperujúcejšiemu regiónu.</w:t>
      </w:r>
    </w:p>
    <w:p>
      <w:pPr>
        <w:pStyle w:val="ManualConsidrant"/>
        <w:rPr>
          <w:noProof/>
        </w:rPr>
      </w:pPr>
      <w:r>
        <w:t>(11)</w:t>
      </w:r>
      <w:r>
        <w:tab/>
      </w:r>
      <w:r>
        <w:rPr>
          <w:noProof/>
        </w:rPr>
        <w:t>Predĺženie platnosti tejto výnimky nebude mať nepriaznivý vplyv ani na hospodárstvo Únie, ani na obchodné vzťahy Únie s krajinami zvýhodnenými touto výnimkou. Okrem toho Únia podporuje opatrenia proti chudobe a v prospech stability.</w:t>
      </w:r>
    </w:p>
    <w:p>
      <w:pPr>
        <w:pStyle w:val="ManualConsidrant"/>
        <w:rPr>
          <w:noProof/>
        </w:rPr>
      </w:pPr>
      <w:r>
        <w:t>(12)</w:t>
      </w:r>
      <w:r>
        <w:tab/>
      </w:r>
      <w:r>
        <w:rPr>
          <w:noProof/>
        </w:rPr>
        <w:t>Je vhodné stanoviť pozíciu, ktorú má v mene Únie zaujať Európska komisia v Generálnej rade WTO s cieľom podporiť žiadosť Spojených štátov amerických o predĺženie platnosti výnimky v súlade s článkom 218 ods. 9 ZFEÚ, keďže predĺženie platnosti výnimky bude záväzné pre členov WTO,</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ktorú má Európska komisia zaujať v mene Únie v Generálnej rade Svetovej obchodnej organizácie (WTO), spočíva v podpore predĺženia platnosti výnimky WTO, ktoré Spojeným štátom americkým umožní poskytovať preferenčné sadzobné zaobchádzanie v prípade oprávnených výrobkov s pôvodom v krajinách Strednej Ameriky a karibských krajinách a územiach podľa zákona USA o ozdravení hospodárstva krajín karibskej oblasti (CBERA), a to v období od 1. januára 2020 do 30. septembra 2025.</w:t>
      </w:r>
    </w:p>
    <w:p>
      <w:pPr>
        <w:pStyle w:val="Titrearticle"/>
        <w:rPr>
          <w:noProof/>
        </w:rPr>
      </w:pPr>
      <w:r>
        <w:rPr>
          <w:noProof/>
        </w:rPr>
        <w:t>Článok 2</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(BISD 31S/20).</w:t>
      </w:r>
    </w:p>
  </w:footnote>
  <w:footnote w:id="2">
    <w:p>
      <w:pPr>
        <w:pStyle w:val="FootnoteText"/>
      </w:pPr>
      <w:r>
        <w:rPr>
          <w:rStyle w:val="FootnoteReference"/>
        </w:rPr>
        <w:footnoteRef/>
      </w:r>
      <w:r>
        <w:tab/>
        <w:t>WT/L/950.</w:t>
      </w:r>
    </w:p>
  </w:footnote>
  <w:footnote w:id="3">
    <w:p>
      <w:pPr>
        <w:pStyle w:val="FootnoteText"/>
      </w:pPr>
      <w:r>
        <w:rPr>
          <w:rStyle w:val="FootnoteReference"/>
        </w:rPr>
        <w:footnoteRef/>
      </w:r>
      <w:r>
        <w:tab/>
        <w:t xml:space="preserve">Rozsudok Súdneho dvora zo 7. októbra 2014, Nemecko/Rada, C-399/12, ECLI:EU:C:2014:2258, body 61 až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B6A9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F4D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1674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A04F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4000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A698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2365E"/>
    <w:lvl w:ilvl="0">
      <w:start w:val="1"/>
      <w:numFmt w:val="decimal"/>
      <w:pStyle w:val="ListNumber"/>
      <w:lvlText w:val="%1."/>
      <w:lvlJc w:val="left"/>
      <w:pPr>
        <w:tabs>
          <w:tab w:val="num" w:pos="360"/>
        </w:tabs>
        <w:ind w:left="360" w:hanging="360"/>
      </w:pPr>
    </w:lvl>
  </w:abstractNum>
  <w:abstractNum w:abstractNumId="7">
    <w:nsid w:val="FFFFFF89"/>
    <w:multiLevelType w:val="singleLevel"/>
    <w:tmpl w:val="5B4E24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4 17:05: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ACE11C-64E6-4C62-9259-44B94B4FEAD1"/>
    <w:docVar w:name="LW_COVERPAGE_TYPE" w:val="1"/>
    <w:docVar w:name="LW_CROSSREFERENCE" w:val="&lt;UNUSED&gt;"/>
    <w:docVar w:name="LW_DocType" w:val="COM"/>
    <w:docVar w:name="LW_EMISSION" w:val="11. 9. 2019"/>
    <w:docVar w:name="LW_EMISSION_ISODATE" w:val="2019-09-11"/>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190"/>
    <w:docVar w:name="LW_REF.II.NEW.CP_YEAR" w:val="2019"/>
    <w:docVar w:name="LW_REF.INST.NEW" w:val="COM"/>
    <w:docVar w:name="LW_REF.INST.NEW_ADOPTED" w:val="final"/>
    <w:docVar w:name="LW_REF.INST.NEW_TEXT" w:val="(2019)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zícii, ktorá sa má zauja\u357? v mene Európskej únie v Generálnej rade Svetovej obchodnej organizácie (WTO) v súvislosti s prijatím rozhodnutia o pred\u314?\u382?ení platnosti výnimky WTO, ktoré by Spojeným \u353?tátom americkým umo\u382?nilo poskytova\u357? preferen\u269?né sadzobné zaobchádzanie pod\u318?a zákona USA o ozdravení hospodárstva krajín karibskej oblasti (CBERA)"/>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0E7E-62EE-4086-A6EE-D5DFA27F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1641</Words>
  <Characters>9226</Characters>
  <Application>Microsoft Office Word</Application>
  <DocSecurity>0</DocSecurity>
  <Lines>170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2019-07-08T10:04:00Z</cp:lastPrinted>
  <dcterms:created xsi:type="dcterms:W3CDTF">2019-08-29T12:54:00Z</dcterms:created>
  <dcterms:modified xsi:type="dcterms:W3CDTF">2019-09-04T15:05:00Z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