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E50F68B9-6591-4C55-B9FA-FFE3BB677807" style="width:450.45pt;height:499.4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bookmarkStart w:id="1" w:name="_GoBack" w:displacedByCustomXml="next"/>
    <w:bookmarkEnd w:id="1" w:displacedByCustomXml="next"/>
    <w:sdt>
      <w:sdtPr>
        <w:rPr>
          <w:rFonts w:asciiTheme="minorHAnsi" w:eastAsiaTheme="minorHAnsi" w:hAnsiTheme="minorHAnsi" w:cstheme="minorBidi"/>
          <w:noProof/>
          <w:color w:val="auto"/>
          <w:sz w:val="22"/>
          <w:szCs w:val="22"/>
        </w:rPr>
        <w:id w:val="-1016466526"/>
        <w:docPartObj>
          <w:docPartGallery w:val="Table of Contents"/>
          <w:docPartUnique/>
        </w:docPartObj>
      </w:sdtPr>
      <w:sdtEndPr>
        <w:rPr>
          <w:b/>
          <w:bCs/>
        </w:rPr>
      </w:sdtEndPr>
      <w:sdtContent>
        <w:p>
          <w:pPr>
            <w:pStyle w:val="TOCHeading"/>
            <w:rPr>
              <w:noProof/>
            </w:rPr>
          </w:pPr>
          <w:r>
            <w:rPr>
              <w:noProof/>
            </w:rPr>
            <w:t>Spis treści</w:t>
          </w:r>
        </w:p>
        <w:p>
          <w:pPr>
            <w:pStyle w:val="TOC1"/>
            <w:tabs>
              <w:tab w:val="left" w:pos="440"/>
              <w:tab w:val="right" w:leader="dot" w:pos="9396"/>
            </w:tabs>
            <w:rPr>
              <w:rFonts w:eastAsiaTheme="minorEastAsia"/>
              <w:noProof/>
              <w:lang w:val="en-US"/>
            </w:rPr>
          </w:pPr>
          <w:r>
            <w:rPr>
              <w:noProof/>
            </w:rPr>
            <w:fldChar w:fldCharType="begin"/>
          </w:r>
          <w:r>
            <w:rPr>
              <w:noProof/>
            </w:rPr>
            <w:instrText xml:space="preserve"> TOC \o "1-3" \h \z \u </w:instrText>
          </w:r>
          <w:r>
            <w:rPr>
              <w:noProof/>
            </w:rPr>
            <w:fldChar w:fldCharType="separate"/>
          </w:r>
          <w:hyperlink w:anchor="_Toc19524625" w:history="1">
            <w:r>
              <w:rPr>
                <w:rStyle w:val="Hyperlink"/>
                <w:rFonts w:ascii="Times New Roman" w:eastAsia="Times New Roman" w:hAnsi="Times New Roman" w:cs="Times New Roman"/>
                <w:b/>
                <w:smallCaps/>
                <w:noProof/>
              </w:rPr>
              <w:t>1.</w:t>
            </w:r>
            <w:r>
              <w:rPr>
                <w:rFonts w:eastAsiaTheme="minorEastAsia"/>
                <w:noProof/>
                <w:lang w:val="en-US"/>
              </w:rPr>
              <w:tab/>
            </w:r>
            <w:r>
              <w:rPr>
                <w:rStyle w:val="Hyperlink"/>
                <w:rFonts w:ascii="Times New Roman" w:hAnsi="Times New Roman"/>
                <w:b/>
                <w:smallCaps/>
                <w:noProof/>
              </w:rPr>
              <w:t>Rozporządzenie Parlamentu Europejskiego i Rady (UE) nr 1305/2013 z dnia 17 grudnia 2013 r. w sprawie wsparcia rozwoju obszarów wiejskich przez Europejski Fundusz Rolny na rzecz Rozwoju Obszarów Wiejskich (EFRROW) i uchylające rozporządzenie Rady (WE) nr 1698/2005</w:t>
            </w:r>
            <w:r>
              <w:rPr>
                <w:noProof/>
                <w:webHidden/>
              </w:rPr>
              <w:tab/>
            </w:r>
            <w:r>
              <w:rPr>
                <w:noProof/>
                <w:webHidden/>
              </w:rPr>
              <w:fldChar w:fldCharType="begin"/>
            </w:r>
            <w:r>
              <w:rPr>
                <w:noProof/>
                <w:webHidden/>
              </w:rPr>
              <w:instrText xml:space="preserve"> PAGEREF _Toc19524625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19524626" w:history="1">
            <w:r>
              <w:rPr>
                <w:rStyle w:val="Hyperlink"/>
                <w:rFonts w:ascii="Times New Roman" w:eastAsia="Times New Roman" w:hAnsi="Times New Roman" w:cs="Times New Roman"/>
                <w:b/>
                <w:noProof/>
              </w:rPr>
              <w:t>1.1.</w:t>
            </w:r>
            <w:r>
              <w:rPr>
                <w:rFonts w:eastAsiaTheme="minorEastAsia"/>
                <w:noProof/>
                <w:lang w:val="en-US"/>
              </w:rPr>
              <w:tab/>
            </w:r>
            <w:r>
              <w:rPr>
                <w:rStyle w:val="Hyperlink"/>
                <w:rFonts w:ascii="Times New Roman" w:hAnsi="Times New Roman"/>
                <w:b/>
                <w:noProof/>
              </w:rPr>
              <w:t>Wprowadzenie</w:t>
            </w:r>
            <w:r>
              <w:rPr>
                <w:noProof/>
                <w:webHidden/>
              </w:rPr>
              <w:tab/>
            </w:r>
            <w:r>
              <w:rPr>
                <w:noProof/>
                <w:webHidden/>
              </w:rPr>
              <w:fldChar w:fldCharType="begin"/>
            </w:r>
            <w:r>
              <w:rPr>
                <w:noProof/>
                <w:webHidden/>
              </w:rPr>
              <w:instrText xml:space="preserve"> PAGEREF _Toc19524626 \h </w:instrText>
            </w:r>
            <w:r>
              <w:rPr>
                <w:noProof/>
                <w:webHidden/>
              </w:rPr>
            </w:r>
            <w:r>
              <w:rPr>
                <w:noProof/>
                <w:webHidden/>
              </w:rPr>
              <w:fldChar w:fldCharType="separate"/>
            </w:r>
            <w:r>
              <w:rPr>
                <w:noProof/>
                <w:webHidden/>
              </w:rPr>
              <w:t>2</w:t>
            </w:r>
            <w:r>
              <w:rPr>
                <w:noProof/>
                <w:webHidden/>
              </w:rPr>
              <w:fldChar w:fldCharType="end"/>
            </w:r>
          </w:hyperlink>
        </w:p>
        <w:p>
          <w:pPr>
            <w:pStyle w:val="TOC2"/>
            <w:tabs>
              <w:tab w:val="left" w:pos="880"/>
              <w:tab w:val="right" w:leader="dot" w:pos="9396"/>
            </w:tabs>
            <w:rPr>
              <w:rFonts w:eastAsiaTheme="minorEastAsia"/>
              <w:noProof/>
              <w:lang w:val="en-US"/>
            </w:rPr>
          </w:pPr>
          <w:hyperlink w:anchor="_Toc19524627" w:history="1">
            <w:r>
              <w:rPr>
                <w:rStyle w:val="Hyperlink"/>
                <w:rFonts w:ascii="Times New Roman" w:eastAsia="Times New Roman" w:hAnsi="Times New Roman" w:cs="Times New Roman"/>
                <w:b/>
                <w:noProof/>
              </w:rPr>
              <w:t>1.2.</w:t>
            </w:r>
            <w:r>
              <w:rPr>
                <w:rFonts w:eastAsiaTheme="minorEastAsia"/>
                <w:noProof/>
                <w:lang w:val="en-US"/>
              </w:rPr>
              <w:tab/>
            </w:r>
            <w:r>
              <w:rPr>
                <w:rStyle w:val="Hyperlink"/>
                <w:rFonts w:ascii="Times New Roman" w:hAnsi="Times New Roman"/>
                <w:b/>
                <w:noProof/>
              </w:rPr>
              <w:t>Podstawa prawna</w:t>
            </w:r>
            <w:r>
              <w:rPr>
                <w:noProof/>
                <w:webHidden/>
              </w:rPr>
              <w:tab/>
            </w:r>
            <w:r>
              <w:rPr>
                <w:noProof/>
                <w:webHidden/>
              </w:rPr>
              <w:fldChar w:fldCharType="begin"/>
            </w:r>
            <w:r>
              <w:rPr>
                <w:noProof/>
                <w:webHidden/>
              </w:rPr>
              <w:instrText xml:space="preserve"> PAGEREF _Toc19524627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19524628" w:history="1">
            <w:r>
              <w:rPr>
                <w:rStyle w:val="Hyperlink"/>
                <w:rFonts w:ascii="Times New Roman" w:eastAsia="Times New Roman" w:hAnsi="Times New Roman" w:cs="Times New Roman"/>
                <w:b/>
                <w:noProof/>
              </w:rPr>
              <w:t>1.3.</w:t>
            </w:r>
            <w:r>
              <w:rPr>
                <w:rFonts w:eastAsiaTheme="minorEastAsia"/>
                <w:noProof/>
                <w:lang w:val="en-US"/>
              </w:rPr>
              <w:tab/>
            </w:r>
            <w:r>
              <w:rPr>
                <w:rStyle w:val="Hyperlink"/>
                <w:rFonts w:ascii="Times New Roman" w:hAnsi="Times New Roman"/>
                <w:b/>
                <w:noProof/>
              </w:rPr>
              <w:t>Wykonywanie przekazanych uprawnień</w:t>
            </w:r>
            <w:r>
              <w:rPr>
                <w:noProof/>
                <w:webHidden/>
              </w:rPr>
              <w:tab/>
            </w:r>
            <w:r>
              <w:rPr>
                <w:noProof/>
                <w:webHidden/>
              </w:rPr>
              <w:fldChar w:fldCharType="begin"/>
            </w:r>
            <w:r>
              <w:rPr>
                <w:noProof/>
                <w:webHidden/>
              </w:rPr>
              <w:instrText xml:space="preserve"> PAGEREF _Toc19524628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880"/>
              <w:tab w:val="right" w:leader="dot" w:pos="9396"/>
            </w:tabs>
            <w:rPr>
              <w:rFonts w:eastAsiaTheme="minorEastAsia"/>
              <w:noProof/>
              <w:lang w:val="en-US"/>
            </w:rPr>
          </w:pPr>
          <w:hyperlink w:anchor="_Toc19524629" w:history="1">
            <w:r>
              <w:rPr>
                <w:rStyle w:val="Hyperlink"/>
                <w:rFonts w:ascii="Times New Roman" w:eastAsia="Times New Roman" w:hAnsi="Times New Roman" w:cs="Times New Roman"/>
                <w:b/>
                <w:noProof/>
              </w:rPr>
              <w:t>1.4.</w:t>
            </w:r>
            <w:r>
              <w:rPr>
                <w:rFonts w:eastAsiaTheme="minorEastAsia"/>
                <w:noProof/>
                <w:lang w:val="en-US"/>
              </w:rPr>
              <w:tab/>
            </w:r>
            <w:r>
              <w:rPr>
                <w:rStyle w:val="Hyperlink"/>
                <w:rFonts w:ascii="Times New Roman" w:hAnsi="Times New Roman"/>
                <w:b/>
                <w:noProof/>
              </w:rPr>
              <w:t>Wnioski</w:t>
            </w:r>
            <w:r>
              <w:rPr>
                <w:noProof/>
                <w:webHidden/>
              </w:rPr>
              <w:tab/>
            </w:r>
            <w:r>
              <w:rPr>
                <w:noProof/>
                <w:webHidden/>
              </w:rPr>
              <w:fldChar w:fldCharType="begin"/>
            </w:r>
            <w:r>
              <w:rPr>
                <w:noProof/>
                <w:webHidden/>
              </w:rPr>
              <w:instrText xml:space="preserve"> PAGEREF _Toc19524629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440"/>
              <w:tab w:val="right" w:leader="dot" w:pos="9396"/>
            </w:tabs>
            <w:rPr>
              <w:rFonts w:eastAsiaTheme="minorEastAsia"/>
              <w:noProof/>
              <w:lang w:val="en-US"/>
            </w:rPr>
          </w:pPr>
          <w:hyperlink w:anchor="_Toc19524630" w:history="1">
            <w:r>
              <w:rPr>
                <w:rStyle w:val="Hyperlink"/>
                <w:rFonts w:ascii="Times New Roman" w:eastAsia="Times New Roman" w:hAnsi="Times New Roman" w:cs="Times New Roman"/>
                <w:b/>
                <w:smallCaps/>
                <w:noProof/>
              </w:rPr>
              <w:t>2.</w:t>
            </w:r>
            <w:r>
              <w:rPr>
                <w:rFonts w:eastAsiaTheme="minorEastAsia"/>
                <w:noProof/>
                <w:lang w:val="en-US"/>
              </w:rPr>
              <w:tab/>
            </w:r>
            <w:r>
              <w:rPr>
                <w:rStyle w:val="Hyperlink"/>
                <w:rFonts w:ascii="Times New Roman" w:hAnsi="Times New Roman"/>
                <w:b/>
                <w:smallCaps/>
                <w:noProof/>
              </w:rPr>
              <w:t>Rozporządzenie Parlamentu Europejskiego i Rady (UE) nr 1306/2013 z dnia 17 grudnia 2013 w sprawie finansowania wspólnej polityki rolnej, zarządzania nią i monitorowania jej oraz uchylające rozporządzenia Rady (EWG) nr 352/78, (WE) nr 165/94, (WE) nr 279998, (WE) nr 814/2000, (WE) nr 1290/2005 i (WE) nr 485/2008</w:t>
            </w:r>
            <w:r>
              <w:rPr>
                <w:noProof/>
                <w:webHidden/>
              </w:rPr>
              <w:tab/>
            </w:r>
            <w:r>
              <w:rPr>
                <w:noProof/>
                <w:webHidden/>
              </w:rPr>
              <w:fldChar w:fldCharType="begin"/>
            </w:r>
            <w:r>
              <w:rPr>
                <w:noProof/>
                <w:webHidden/>
              </w:rPr>
              <w:instrText xml:space="preserve"> PAGEREF _Toc19524630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US"/>
            </w:rPr>
          </w:pPr>
          <w:hyperlink w:anchor="_Toc19524631" w:history="1">
            <w:r>
              <w:rPr>
                <w:rStyle w:val="Hyperlink"/>
                <w:rFonts w:ascii="Times New Roman" w:eastAsia="Times New Roman" w:hAnsi="Times New Roman" w:cs="Times New Roman"/>
                <w:b/>
                <w:noProof/>
              </w:rPr>
              <w:t>2.1.</w:t>
            </w:r>
            <w:r>
              <w:rPr>
                <w:rFonts w:eastAsiaTheme="minorEastAsia"/>
                <w:noProof/>
                <w:lang w:val="en-US"/>
              </w:rPr>
              <w:tab/>
            </w:r>
            <w:r>
              <w:rPr>
                <w:rStyle w:val="Hyperlink"/>
                <w:rFonts w:ascii="Times New Roman" w:hAnsi="Times New Roman"/>
                <w:b/>
                <w:noProof/>
              </w:rPr>
              <w:t>Wprowadzenie</w:t>
            </w:r>
            <w:r>
              <w:rPr>
                <w:noProof/>
                <w:webHidden/>
              </w:rPr>
              <w:tab/>
            </w:r>
            <w:r>
              <w:rPr>
                <w:noProof/>
                <w:webHidden/>
              </w:rPr>
              <w:fldChar w:fldCharType="begin"/>
            </w:r>
            <w:r>
              <w:rPr>
                <w:noProof/>
                <w:webHidden/>
              </w:rPr>
              <w:instrText xml:space="preserve"> PAGEREF _Toc19524631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880"/>
              <w:tab w:val="right" w:leader="dot" w:pos="9396"/>
            </w:tabs>
            <w:rPr>
              <w:rFonts w:eastAsiaTheme="minorEastAsia"/>
              <w:noProof/>
              <w:lang w:val="en-US"/>
            </w:rPr>
          </w:pPr>
          <w:hyperlink w:anchor="_Toc19524632" w:history="1">
            <w:r>
              <w:rPr>
                <w:rStyle w:val="Hyperlink"/>
                <w:rFonts w:ascii="Times New Roman" w:eastAsia="Times New Roman" w:hAnsi="Times New Roman" w:cs="Times New Roman"/>
                <w:b/>
                <w:noProof/>
              </w:rPr>
              <w:t>2.2.</w:t>
            </w:r>
            <w:r>
              <w:rPr>
                <w:rFonts w:eastAsiaTheme="minorEastAsia"/>
                <w:noProof/>
                <w:lang w:val="en-US"/>
              </w:rPr>
              <w:tab/>
            </w:r>
            <w:r>
              <w:rPr>
                <w:rStyle w:val="Hyperlink"/>
                <w:rFonts w:ascii="Times New Roman" w:hAnsi="Times New Roman"/>
                <w:b/>
                <w:noProof/>
              </w:rPr>
              <w:t>Podstawa prawna</w:t>
            </w:r>
            <w:r>
              <w:rPr>
                <w:noProof/>
                <w:webHidden/>
              </w:rPr>
              <w:tab/>
            </w:r>
            <w:r>
              <w:rPr>
                <w:noProof/>
                <w:webHidden/>
              </w:rPr>
              <w:fldChar w:fldCharType="begin"/>
            </w:r>
            <w:r>
              <w:rPr>
                <w:noProof/>
                <w:webHidden/>
              </w:rPr>
              <w:instrText xml:space="preserve"> PAGEREF _Toc19524632 \h </w:instrText>
            </w:r>
            <w:r>
              <w:rPr>
                <w:noProof/>
                <w:webHidden/>
              </w:rPr>
            </w:r>
            <w:r>
              <w:rPr>
                <w:noProof/>
                <w:webHidden/>
              </w:rPr>
              <w:fldChar w:fldCharType="separate"/>
            </w:r>
            <w:r>
              <w:rPr>
                <w:noProof/>
                <w:webHidden/>
              </w:rPr>
              <w:t>12</w:t>
            </w:r>
            <w:r>
              <w:rPr>
                <w:noProof/>
                <w:webHidden/>
              </w:rPr>
              <w:fldChar w:fldCharType="end"/>
            </w:r>
          </w:hyperlink>
        </w:p>
        <w:p>
          <w:pPr>
            <w:pStyle w:val="TOC2"/>
            <w:tabs>
              <w:tab w:val="left" w:pos="880"/>
              <w:tab w:val="right" w:leader="dot" w:pos="9396"/>
            </w:tabs>
            <w:rPr>
              <w:rFonts w:eastAsiaTheme="minorEastAsia"/>
              <w:noProof/>
              <w:lang w:val="en-US"/>
            </w:rPr>
          </w:pPr>
          <w:hyperlink w:anchor="_Toc19524633" w:history="1">
            <w:r>
              <w:rPr>
                <w:rStyle w:val="Hyperlink"/>
                <w:rFonts w:ascii="Times New Roman" w:eastAsia="Times New Roman" w:hAnsi="Times New Roman" w:cs="Times New Roman"/>
                <w:b/>
                <w:noProof/>
              </w:rPr>
              <w:t>2.3.</w:t>
            </w:r>
            <w:r>
              <w:rPr>
                <w:rFonts w:eastAsiaTheme="minorEastAsia"/>
                <w:noProof/>
                <w:lang w:val="en-US"/>
              </w:rPr>
              <w:tab/>
            </w:r>
            <w:r>
              <w:rPr>
                <w:rStyle w:val="Hyperlink"/>
                <w:rFonts w:ascii="Times New Roman" w:hAnsi="Times New Roman"/>
                <w:b/>
                <w:noProof/>
              </w:rPr>
              <w:t>Wykonywanie przekazanych uprawnień</w:t>
            </w:r>
            <w:r>
              <w:rPr>
                <w:noProof/>
                <w:webHidden/>
              </w:rPr>
              <w:tab/>
            </w:r>
            <w:r>
              <w:rPr>
                <w:noProof/>
                <w:webHidden/>
              </w:rPr>
              <w:fldChar w:fldCharType="begin"/>
            </w:r>
            <w:r>
              <w:rPr>
                <w:noProof/>
                <w:webHidden/>
              </w:rPr>
              <w:instrText xml:space="preserve"> PAGEREF _Toc19524633 \h </w:instrText>
            </w:r>
            <w:r>
              <w:rPr>
                <w:noProof/>
                <w:webHidden/>
              </w:rPr>
            </w:r>
            <w:r>
              <w:rPr>
                <w:noProof/>
                <w:webHidden/>
              </w:rPr>
              <w:fldChar w:fldCharType="separate"/>
            </w:r>
            <w:r>
              <w:rPr>
                <w:noProof/>
                <w:webHidden/>
              </w:rPr>
              <w:t>13</w:t>
            </w:r>
            <w:r>
              <w:rPr>
                <w:noProof/>
                <w:webHidden/>
              </w:rPr>
              <w:fldChar w:fldCharType="end"/>
            </w:r>
          </w:hyperlink>
        </w:p>
        <w:p>
          <w:pPr>
            <w:pStyle w:val="TOC2"/>
            <w:tabs>
              <w:tab w:val="left" w:pos="880"/>
              <w:tab w:val="right" w:leader="dot" w:pos="9396"/>
            </w:tabs>
            <w:rPr>
              <w:rFonts w:eastAsiaTheme="minorEastAsia"/>
              <w:noProof/>
              <w:lang w:val="en-US"/>
            </w:rPr>
          </w:pPr>
          <w:hyperlink w:anchor="_Toc19524634" w:history="1">
            <w:r>
              <w:rPr>
                <w:rStyle w:val="Hyperlink"/>
                <w:rFonts w:ascii="Times New Roman" w:eastAsia="Times New Roman" w:hAnsi="Times New Roman" w:cs="Times New Roman"/>
                <w:b/>
                <w:noProof/>
              </w:rPr>
              <w:t>2.4.</w:t>
            </w:r>
            <w:r>
              <w:rPr>
                <w:rFonts w:eastAsiaTheme="minorEastAsia"/>
                <w:noProof/>
                <w:lang w:val="en-US"/>
              </w:rPr>
              <w:tab/>
            </w:r>
            <w:r>
              <w:rPr>
                <w:rStyle w:val="Hyperlink"/>
                <w:rFonts w:ascii="Times New Roman" w:hAnsi="Times New Roman"/>
                <w:b/>
                <w:noProof/>
              </w:rPr>
              <w:t>Wnioski</w:t>
            </w:r>
            <w:r>
              <w:rPr>
                <w:noProof/>
                <w:webHidden/>
              </w:rPr>
              <w:tab/>
            </w:r>
            <w:r>
              <w:rPr>
                <w:noProof/>
                <w:webHidden/>
              </w:rPr>
              <w:fldChar w:fldCharType="begin"/>
            </w:r>
            <w:r>
              <w:rPr>
                <w:noProof/>
                <w:webHidden/>
              </w:rPr>
              <w:instrText xml:space="preserve"> PAGEREF _Toc19524634 \h </w:instrText>
            </w:r>
            <w:r>
              <w:rPr>
                <w:noProof/>
                <w:webHidden/>
              </w:rPr>
            </w:r>
            <w:r>
              <w:rPr>
                <w:noProof/>
                <w:webHidden/>
              </w:rPr>
              <w:fldChar w:fldCharType="separate"/>
            </w:r>
            <w:r>
              <w:rPr>
                <w:noProof/>
                <w:webHidden/>
              </w:rPr>
              <w:t>19</w:t>
            </w:r>
            <w:r>
              <w:rPr>
                <w:noProof/>
                <w:webHidden/>
              </w:rPr>
              <w:fldChar w:fldCharType="end"/>
            </w:r>
          </w:hyperlink>
        </w:p>
        <w:p>
          <w:pPr>
            <w:pStyle w:val="TOC1"/>
            <w:tabs>
              <w:tab w:val="left" w:pos="440"/>
              <w:tab w:val="right" w:leader="dot" w:pos="9396"/>
            </w:tabs>
            <w:rPr>
              <w:rFonts w:eastAsiaTheme="minorEastAsia"/>
              <w:noProof/>
              <w:lang w:val="en-US"/>
            </w:rPr>
          </w:pPr>
          <w:hyperlink w:anchor="_Toc19524635" w:history="1">
            <w:r>
              <w:rPr>
                <w:rStyle w:val="Hyperlink"/>
                <w:rFonts w:ascii="Times New Roman" w:eastAsia="Times New Roman" w:hAnsi="Times New Roman" w:cs="Times New Roman"/>
                <w:b/>
                <w:smallCaps/>
                <w:noProof/>
              </w:rPr>
              <w:t>3.</w:t>
            </w:r>
            <w:r>
              <w:rPr>
                <w:rFonts w:eastAsiaTheme="minorEastAsia"/>
                <w:noProof/>
                <w:lang w:val="en-US"/>
              </w:rPr>
              <w:tab/>
            </w:r>
            <w:r>
              <w:rPr>
                <w:rStyle w:val="Hyperlink"/>
                <w:rFonts w:ascii="Times New Roman" w:hAnsi="Times New Roman"/>
                <w:b/>
                <w:smallCaps/>
                <w:noProof/>
              </w:rPr>
              <w:t>Rozporządzenie Parlamentu Europejskiego i Rady (UE) nr 1307/2013 z dnia 17 grudnia 2013 r. ustanawiające przepisy dotyczące płatności bezpośrednich dla rolników na podstawie systemów wsparcia w ramach wspólnej polityki rolnej oraz uchylające rozporządzene Rady (WE) nr 637/2008 i rozporządzenie Rady (WE) nr 73/2009</w:t>
            </w:r>
            <w:r>
              <w:rPr>
                <w:noProof/>
                <w:webHidden/>
              </w:rPr>
              <w:tab/>
            </w:r>
            <w:r>
              <w:rPr>
                <w:noProof/>
                <w:webHidden/>
              </w:rPr>
              <w:fldChar w:fldCharType="begin"/>
            </w:r>
            <w:r>
              <w:rPr>
                <w:noProof/>
                <w:webHidden/>
              </w:rPr>
              <w:instrText xml:space="preserve"> PAGEREF _Toc19524635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880"/>
              <w:tab w:val="right" w:leader="dot" w:pos="9396"/>
            </w:tabs>
            <w:rPr>
              <w:rFonts w:eastAsiaTheme="minorEastAsia"/>
              <w:noProof/>
              <w:lang w:val="en-US"/>
            </w:rPr>
          </w:pPr>
          <w:hyperlink w:anchor="_Toc19524636" w:history="1">
            <w:r>
              <w:rPr>
                <w:rStyle w:val="Hyperlink"/>
                <w:rFonts w:ascii="Times New Roman" w:eastAsia="Times New Roman" w:hAnsi="Times New Roman" w:cs="Times New Roman"/>
                <w:b/>
                <w:noProof/>
              </w:rPr>
              <w:t>3.1.</w:t>
            </w:r>
            <w:r>
              <w:rPr>
                <w:rFonts w:eastAsiaTheme="minorEastAsia"/>
                <w:noProof/>
                <w:lang w:val="en-US"/>
              </w:rPr>
              <w:tab/>
            </w:r>
            <w:r>
              <w:rPr>
                <w:rStyle w:val="Hyperlink"/>
                <w:rFonts w:ascii="Times New Roman" w:hAnsi="Times New Roman"/>
                <w:b/>
                <w:noProof/>
              </w:rPr>
              <w:t>Wprowadzenie</w:t>
            </w:r>
            <w:r>
              <w:rPr>
                <w:noProof/>
                <w:webHidden/>
              </w:rPr>
              <w:tab/>
            </w:r>
            <w:r>
              <w:rPr>
                <w:noProof/>
                <w:webHidden/>
              </w:rPr>
              <w:fldChar w:fldCharType="begin"/>
            </w:r>
            <w:r>
              <w:rPr>
                <w:noProof/>
                <w:webHidden/>
              </w:rPr>
              <w:instrText xml:space="preserve"> PAGEREF _Toc19524636 \h </w:instrText>
            </w:r>
            <w:r>
              <w:rPr>
                <w:noProof/>
                <w:webHidden/>
              </w:rPr>
            </w:r>
            <w:r>
              <w:rPr>
                <w:noProof/>
                <w:webHidden/>
              </w:rPr>
              <w:fldChar w:fldCharType="separate"/>
            </w:r>
            <w:r>
              <w:rPr>
                <w:noProof/>
                <w:webHidden/>
              </w:rPr>
              <w:t>19</w:t>
            </w:r>
            <w:r>
              <w:rPr>
                <w:noProof/>
                <w:webHidden/>
              </w:rPr>
              <w:fldChar w:fldCharType="end"/>
            </w:r>
          </w:hyperlink>
        </w:p>
        <w:p>
          <w:pPr>
            <w:pStyle w:val="TOC2"/>
            <w:tabs>
              <w:tab w:val="left" w:pos="880"/>
              <w:tab w:val="right" w:leader="dot" w:pos="9396"/>
            </w:tabs>
            <w:rPr>
              <w:rFonts w:eastAsiaTheme="minorEastAsia"/>
              <w:noProof/>
              <w:lang w:val="en-US"/>
            </w:rPr>
          </w:pPr>
          <w:hyperlink w:anchor="_Toc19524637" w:history="1">
            <w:r>
              <w:rPr>
                <w:rStyle w:val="Hyperlink"/>
                <w:rFonts w:ascii="Times New Roman" w:eastAsia="Times New Roman" w:hAnsi="Times New Roman" w:cs="Times New Roman"/>
                <w:b/>
                <w:noProof/>
              </w:rPr>
              <w:t>3.2.</w:t>
            </w:r>
            <w:r>
              <w:rPr>
                <w:rFonts w:eastAsiaTheme="minorEastAsia"/>
                <w:noProof/>
                <w:lang w:val="en-US"/>
              </w:rPr>
              <w:tab/>
            </w:r>
            <w:r>
              <w:rPr>
                <w:rStyle w:val="Hyperlink"/>
                <w:rFonts w:ascii="Times New Roman" w:hAnsi="Times New Roman"/>
                <w:b/>
                <w:noProof/>
              </w:rPr>
              <w:t>Podstawa prawna</w:t>
            </w:r>
            <w:r>
              <w:rPr>
                <w:noProof/>
                <w:webHidden/>
              </w:rPr>
              <w:tab/>
            </w:r>
            <w:r>
              <w:rPr>
                <w:noProof/>
                <w:webHidden/>
              </w:rPr>
              <w:fldChar w:fldCharType="begin"/>
            </w:r>
            <w:r>
              <w:rPr>
                <w:noProof/>
                <w:webHidden/>
              </w:rPr>
              <w:instrText xml:space="preserve"> PAGEREF _Toc19524637 \h </w:instrText>
            </w:r>
            <w:r>
              <w:rPr>
                <w:noProof/>
                <w:webHidden/>
              </w:rPr>
            </w:r>
            <w:r>
              <w:rPr>
                <w:noProof/>
                <w:webHidden/>
              </w:rPr>
              <w:fldChar w:fldCharType="separate"/>
            </w:r>
            <w:r>
              <w:rPr>
                <w:noProof/>
                <w:webHidden/>
              </w:rPr>
              <w:t>23</w:t>
            </w:r>
            <w:r>
              <w:rPr>
                <w:noProof/>
                <w:webHidden/>
              </w:rPr>
              <w:fldChar w:fldCharType="end"/>
            </w:r>
          </w:hyperlink>
        </w:p>
        <w:p>
          <w:pPr>
            <w:pStyle w:val="TOC2"/>
            <w:tabs>
              <w:tab w:val="left" w:pos="880"/>
              <w:tab w:val="right" w:leader="dot" w:pos="9396"/>
            </w:tabs>
            <w:rPr>
              <w:rFonts w:eastAsiaTheme="minorEastAsia"/>
              <w:noProof/>
              <w:lang w:val="en-US"/>
            </w:rPr>
          </w:pPr>
          <w:hyperlink w:anchor="_Toc19524638" w:history="1">
            <w:r>
              <w:rPr>
                <w:rStyle w:val="Hyperlink"/>
                <w:rFonts w:ascii="Times New Roman" w:eastAsia="Times New Roman" w:hAnsi="Times New Roman" w:cs="Times New Roman"/>
                <w:b/>
                <w:noProof/>
              </w:rPr>
              <w:t>3.3.</w:t>
            </w:r>
            <w:r>
              <w:rPr>
                <w:rFonts w:eastAsiaTheme="minorEastAsia"/>
                <w:noProof/>
                <w:lang w:val="en-US"/>
              </w:rPr>
              <w:tab/>
            </w:r>
            <w:r>
              <w:rPr>
                <w:rStyle w:val="Hyperlink"/>
                <w:rFonts w:ascii="Times New Roman" w:hAnsi="Times New Roman"/>
                <w:b/>
                <w:noProof/>
              </w:rPr>
              <w:t>Wykonywanie przekazanych uprawnień</w:t>
            </w:r>
            <w:r>
              <w:rPr>
                <w:noProof/>
                <w:webHidden/>
              </w:rPr>
              <w:tab/>
            </w:r>
            <w:r>
              <w:rPr>
                <w:noProof/>
                <w:webHidden/>
              </w:rPr>
              <w:fldChar w:fldCharType="begin"/>
            </w:r>
            <w:r>
              <w:rPr>
                <w:noProof/>
                <w:webHidden/>
              </w:rPr>
              <w:instrText xml:space="preserve"> PAGEREF _Toc19524638 \h </w:instrText>
            </w:r>
            <w:r>
              <w:rPr>
                <w:noProof/>
                <w:webHidden/>
              </w:rPr>
            </w:r>
            <w:r>
              <w:rPr>
                <w:noProof/>
                <w:webHidden/>
              </w:rPr>
              <w:fldChar w:fldCharType="separate"/>
            </w:r>
            <w:r>
              <w:rPr>
                <w:noProof/>
                <w:webHidden/>
              </w:rPr>
              <w:t>24</w:t>
            </w:r>
            <w:r>
              <w:rPr>
                <w:noProof/>
                <w:webHidden/>
              </w:rPr>
              <w:fldChar w:fldCharType="end"/>
            </w:r>
          </w:hyperlink>
        </w:p>
        <w:p>
          <w:pPr>
            <w:pStyle w:val="TOC2"/>
            <w:tabs>
              <w:tab w:val="left" w:pos="880"/>
              <w:tab w:val="right" w:leader="dot" w:pos="9396"/>
            </w:tabs>
            <w:rPr>
              <w:rFonts w:eastAsiaTheme="minorEastAsia"/>
              <w:noProof/>
              <w:lang w:val="en-US"/>
            </w:rPr>
          </w:pPr>
          <w:hyperlink w:anchor="_Toc19524639" w:history="1">
            <w:r>
              <w:rPr>
                <w:rStyle w:val="Hyperlink"/>
                <w:rFonts w:ascii="Times New Roman" w:eastAsia="Times New Roman" w:hAnsi="Times New Roman" w:cs="Times New Roman"/>
                <w:b/>
                <w:noProof/>
              </w:rPr>
              <w:t>3.4.</w:t>
            </w:r>
            <w:r>
              <w:rPr>
                <w:rFonts w:eastAsiaTheme="minorEastAsia"/>
                <w:noProof/>
                <w:lang w:val="en-US"/>
              </w:rPr>
              <w:tab/>
            </w:r>
            <w:r>
              <w:rPr>
                <w:rStyle w:val="Hyperlink"/>
                <w:rFonts w:ascii="Times New Roman" w:hAnsi="Times New Roman"/>
                <w:b/>
                <w:noProof/>
              </w:rPr>
              <w:t>Wnioski</w:t>
            </w:r>
            <w:r>
              <w:rPr>
                <w:noProof/>
                <w:webHidden/>
              </w:rPr>
              <w:tab/>
            </w:r>
            <w:r>
              <w:rPr>
                <w:noProof/>
                <w:webHidden/>
              </w:rPr>
              <w:fldChar w:fldCharType="begin"/>
            </w:r>
            <w:r>
              <w:rPr>
                <w:noProof/>
                <w:webHidden/>
              </w:rPr>
              <w:instrText xml:space="preserve"> PAGEREF _Toc19524639 \h </w:instrText>
            </w:r>
            <w:r>
              <w:rPr>
                <w:noProof/>
                <w:webHidden/>
              </w:rPr>
            </w:r>
            <w:r>
              <w:rPr>
                <w:noProof/>
                <w:webHidden/>
              </w:rPr>
              <w:fldChar w:fldCharType="separate"/>
            </w:r>
            <w:r>
              <w:rPr>
                <w:noProof/>
                <w:webHidden/>
              </w:rPr>
              <w:t>29</w:t>
            </w:r>
            <w:r>
              <w:rPr>
                <w:noProof/>
                <w:webHidden/>
              </w:rPr>
              <w:fldChar w:fldCharType="end"/>
            </w:r>
          </w:hyperlink>
        </w:p>
        <w:p>
          <w:pPr>
            <w:pStyle w:val="TOC1"/>
            <w:tabs>
              <w:tab w:val="left" w:pos="440"/>
              <w:tab w:val="right" w:leader="dot" w:pos="9396"/>
            </w:tabs>
            <w:rPr>
              <w:rFonts w:eastAsiaTheme="minorEastAsia"/>
              <w:noProof/>
              <w:lang w:val="en-US"/>
            </w:rPr>
          </w:pPr>
          <w:hyperlink w:anchor="_Toc19524640" w:history="1">
            <w:r>
              <w:rPr>
                <w:rStyle w:val="Hyperlink"/>
                <w:rFonts w:ascii="Times New Roman" w:eastAsia="Times New Roman" w:hAnsi="Times New Roman" w:cs="Times New Roman"/>
                <w:b/>
                <w:smallCaps/>
                <w:noProof/>
              </w:rPr>
              <w:t>4.</w:t>
            </w:r>
            <w:r>
              <w:rPr>
                <w:rFonts w:eastAsiaTheme="minorEastAsia"/>
                <w:noProof/>
                <w:lang w:val="en-US"/>
              </w:rPr>
              <w:tab/>
            </w:r>
            <w:r>
              <w:rPr>
                <w:rStyle w:val="Hyperlink"/>
                <w:rFonts w:ascii="Times New Roman" w:hAnsi="Times New Roman"/>
                <w:b/>
                <w:smallCaps/>
                <w:noProof/>
              </w:rPr>
              <w:t>Rozporządzenie Parlamentu Europejskiego i Rady (UE) nr 1308/2013 z dnia 17 grudnia 2013 r. ustanawiające wspólną organizację rynków produktów rolnych oraz uchylające rozporządzenia Rady (EWG) nr 922/72, (EWG) nr 234/79, (WE) nr 1037/2001 i (WE) nr 1234/207</w:t>
            </w:r>
            <w:r>
              <w:rPr>
                <w:noProof/>
                <w:webHidden/>
              </w:rPr>
              <w:tab/>
            </w:r>
            <w:r>
              <w:rPr>
                <w:noProof/>
                <w:webHidden/>
              </w:rPr>
              <w:fldChar w:fldCharType="begin"/>
            </w:r>
            <w:r>
              <w:rPr>
                <w:noProof/>
                <w:webHidden/>
              </w:rPr>
              <w:instrText xml:space="preserve"> PAGEREF _Toc19524640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880"/>
              <w:tab w:val="right" w:leader="dot" w:pos="9396"/>
            </w:tabs>
            <w:rPr>
              <w:rFonts w:eastAsiaTheme="minorEastAsia"/>
              <w:noProof/>
              <w:lang w:val="en-US"/>
            </w:rPr>
          </w:pPr>
          <w:hyperlink w:anchor="_Toc19524641" w:history="1">
            <w:r>
              <w:rPr>
                <w:rStyle w:val="Hyperlink"/>
                <w:rFonts w:ascii="Times New Roman" w:eastAsia="Times New Roman" w:hAnsi="Times New Roman" w:cs="Times New Roman"/>
                <w:b/>
                <w:noProof/>
              </w:rPr>
              <w:t>4.1.</w:t>
            </w:r>
            <w:r>
              <w:rPr>
                <w:rFonts w:eastAsiaTheme="minorEastAsia"/>
                <w:noProof/>
                <w:lang w:val="en-US"/>
              </w:rPr>
              <w:tab/>
            </w:r>
            <w:r>
              <w:rPr>
                <w:rStyle w:val="Hyperlink"/>
                <w:rFonts w:ascii="Times New Roman" w:hAnsi="Times New Roman"/>
                <w:b/>
                <w:noProof/>
              </w:rPr>
              <w:t>Wprowadzenie</w:t>
            </w:r>
            <w:r>
              <w:rPr>
                <w:noProof/>
                <w:webHidden/>
              </w:rPr>
              <w:tab/>
            </w:r>
            <w:r>
              <w:rPr>
                <w:noProof/>
                <w:webHidden/>
              </w:rPr>
              <w:fldChar w:fldCharType="begin"/>
            </w:r>
            <w:r>
              <w:rPr>
                <w:noProof/>
                <w:webHidden/>
              </w:rPr>
              <w:instrText xml:space="preserve"> PAGEREF _Toc19524641 \h </w:instrText>
            </w:r>
            <w:r>
              <w:rPr>
                <w:noProof/>
                <w:webHidden/>
              </w:rPr>
            </w:r>
            <w:r>
              <w:rPr>
                <w:noProof/>
                <w:webHidden/>
              </w:rPr>
              <w:fldChar w:fldCharType="separate"/>
            </w:r>
            <w:r>
              <w:rPr>
                <w:noProof/>
                <w:webHidden/>
              </w:rPr>
              <w:t>29</w:t>
            </w:r>
            <w:r>
              <w:rPr>
                <w:noProof/>
                <w:webHidden/>
              </w:rPr>
              <w:fldChar w:fldCharType="end"/>
            </w:r>
          </w:hyperlink>
        </w:p>
        <w:p>
          <w:pPr>
            <w:pStyle w:val="TOC2"/>
            <w:tabs>
              <w:tab w:val="left" w:pos="880"/>
              <w:tab w:val="right" w:leader="dot" w:pos="9396"/>
            </w:tabs>
            <w:rPr>
              <w:rFonts w:eastAsiaTheme="minorEastAsia"/>
              <w:noProof/>
              <w:lang w:val="en-US"/>
            </w:rPr>
          </w:pPr>
          <w:hyperlink w:anchor="_Toc19524642" w:history="1">
            <w:r>
              <w:rPr>
                <w:rStyle w:val="Hyperlink"/>
                <w:rFonts w:ascii="Times New Roman" w:eastAsia="Times New Roman" w:hAnsi="Times New Roman" w:cs="Times New Roman"/>
                <w:b/>
                <w:noProof/>
              </w:rPr>
              <w:t>4.2.</w:t>
            </w:r>
            <w:r>
              <w:rPr>
                <w:rFonts w:eastAsiaTheme="minorEastAsia"/>
                <w:noProof/>
                <w:lang w:val="en-US"/>
              </w:rPr>
              <w:tab/>
            </w:r>
            <w:r>
              <w:rPr>
                <w:rStyle w:val="Hyperlink"/>
                <w:rFonts w:ascii="Times New Roman" w:hAnsi="Times New Roman"/>
                <w:b/>
                <w:noProof/>
              </w:rPr>
              <w:t>Podstawa prawna</w:t>
            </w:r>
            <w:r>
              <w:rPr>
                <w:noProof/>
                <w:webHidden/>
              </w:rPr>
              <w:tab/>
            </w:r>
            <w:r>
              <w:rPr>
                <w:noProof/>
                <w:webHidden/>
              </w:rPr>
              <w:fldChar w:fldCharType="begin"/>
            </w:r>
            <w:r>
              <w:rPr>
                <w:noProof/>
                <w:webHidden/>
              </w:rPr>
              <w:instrText xml:space="preserve"> PAGEREF _Toc19524642 \h </w:instrText>
            </w:r>
            <w:r>
              <w:rPr>
                <w:noProof/>
                <w:webHidden/>
              </w:rPr>
            </w:r>
            <w:r>
              <w:rPr>
                <w:noProof/>
                <w:webHidden/>
              </w:rPr>
              <w:fldChar w:fldCharType="separate"/>
            </w:r>
            <w:r>
              <w:rPr>
                <w:noProof/>
                <w:webHidden/>
              </w:rPr>
              <w:t>32</w:t>
            </w:r>
            <w:r>
              <w:rPr>
                <w:noProof/>
                <w:webHidden/>
              </w:rPr>
              <w:fldChar w:fldCharType="end"/>
            </w:r>
          </w:hyperlink>
        </w:p>
        <w:p>
          <w:pPr>
            <w:pStyle w:val="TOC2"/>
            <w:tabs>
              <w:tab w:val="left" w:pos="880"/>
              <w:tab w:val="right" w:leader="dot" w:pos="9396"/>
            </w:tabs>
            <w:rPr>
              <w:rFonts w:eastAsiaTheme="minorEastAsia"/>
              <w:noProof/>
              <w:lang w:val="en-US"/>
            </w:rPr>
          </w:pPr>
          <w:hyperlink w:anchor="_Toc19524643" w:history="1">
            <w:r>
              <w:rPr>
                <w:rStyle w:val="Hyperlink"/>
                <w:rFonts w:ascii="Times New Roman" w:eastAsia="Times New Roman" w:hAnsi="Times New Roman" w:cs="Times New Roman"/>
                <w:b/>
                <w:noProof/>
              </w:rPr>
              <w:t>4.3.</w:t>
            </w:r>
            <w:r>
              <w:rPr>
                <w:rFonts w:eastAsiaTheme="minorEastAsia"/>
                <w:noProof/>
                <w:lang w:val="en-US"/>
              </w:rPr>
              <w:tab/>
            </w:r>
            <w:r>
              <w:rPr>
                <w:rStyle w:val="Hyperlink"/>
                <w:rFonts w:ascii="Times New Roman" w:hAnsi="Times New Roman"/>
                <w:b/>
                <w:noProof/>
              </w:rPr>
              <w:t>Wykonywanie przekazanych uprawnień</w:t>
            </w:r>
            <w:r>
              <w:rPr>
                <w:noProof/>
                <w:webHidden/>
              </w:rPr>
              <w:tab/>
            </w:r>
            <w:r>
              <w:rPr>
                <w:noProof/>
                <w:webHidden/>
              </w:rPr>
              <w:fldChar w:fldCharType="begin"/>
            </w:r>
            <w:r>
              <w:rPr>
                <w:noProof/>
                <w:webHidden/>
              </w:rPr>
              <w:instrText xml:space="preserve"> PAGEREF _Toc19524643 \h </w:instrText>
            </w:r>
            <w:r>
              <w:rPr>
                <w:noProof/>
                <w:webHidden/>
              </w:rPr>
            </w:r>
            <w:r>
              <w:rPr>
                <w:noProof/>
                <w:webHidden/>
              </w:rPr>
              <w:fldChar w:fldCharType="separate"/>
            </w:r>
            <w:r>
              <w:rPr>
                <w:noProof/>
                <w:webHidden/>
              </w:rPr>
              <w:t>32</w:t>
            </w:r>
            <w:r>
              <w:rPr>
                <w:noProof/>
                <w:webHidden/>
              </w:rPr>
              <w:fldChar w:fldCharType="end"/>
            </w:r>
          </w:hyperlink>
        </w:p>
        <w:p>
          <w:pPr>
            <w:pStyle w:val="TOC2"/>
            <w:tabs>
              <w:tab w:val="left" w:pos="880"/>
              <w:tab w:val="right" w:leader="dot" w:pos="9396"/>
            </w:tabs>
            <w:rPr>
              <w:rFonts w:eastAsiaTheme="minorEastAsia"/>
              <w:noProof/>
              <w:lang w:val="en-US"/>
            </w:rPr>
          </w:pPr>
          <w:hyperlink w:anchor="_Toc19524644" w:history="1">
            <w:r>
              <w:rPr>
                <w:rStyle w:val="Hyperlink"/>
                <w:rFonts w:ascii="Times New Roman" w:eastAsia="Times New Roman" w:hAnsi="Times New Roman" w:cs="Times New Roman"/>
                <w:b/>
                <w:noProof/>
              </w:rPr>
              <w:t>4.4.</w:t>
            </w:r>
            <w:r>
              <w:rPr>
                <w:rFonts w:eastAsiaTheme="minorEastAsia"/>
                <w:noProof/>
                <w:lang w:val="en-US"/>
              </w:rPr>
              <w:tab/>
            </w:r>
            <w:r>
              <w:rPr>
                <w:rStyle w:val="Hyperlink"/>
                <w:rFonts w:ascii="Times New Roman" w:hAnsi="Times New Roman"/>
                <w:b/>
                <w:noProof/>
              </w:rPr>
              <w:t>Wnioski</w:t>
            </w:r>
            <w:r>
              <w:rPr>
                <w:noProof/>
                <w:webHidden/>
              </w:rPr>
              <w:tab/>
            </w:r>
            <w:r>
              <w:rPr>
                <w:noProof/>
                <w:webHidden/>
              </w:rPr>
              <w:fldChar w:fldCharType="begin"/>
            </w:r>
            <w:r>
              <w:rPr>
                <w:noProof/>
                <w:webHidden/>
              </w:rPr>
              <w:instrText xml:space="preserve"> PAGEREF _Toc19524644 \h </w:instrText>
            </w:r>
            <w:r>
              <w:rPr>
                <w:noProof/>
                <w:webHidden/>
              </w:rPr>
            </w:r>
            <w:r>
              <w:rPr>
                <w:noProof/>
                <w:webHidden/>
              </w:rPr>
              <w:fldChar w:fldCharType="separate"/>
            </w:r>
            <w:r>
              <w:rPr>
                <w:noProof/>
                <w:webHidden/>
              </w:rPr>
              <w:t>47</w:t>
            </w:r>
            <w:r>
              <w:rPr>
                <w:noProof/>
                <w:webHidden/>
              </w:rPr>
              <w:fldChar w:fldCharType="end"/>
            </w:r>
          </w:hyperlink>
        </w:p>
        <w:p>
          <w:pPr>
            <w:rPr>
              <w:noProof/>
            </w:rPr>
          </w:pPr>
          <w:r>
            <w:rPr>
              <w:b/>
              <w:bCs/>
              <w:noProof/>
            </w:rPr>
            <w:fldChar w:fldCharType="end"/>
          </w:r>
        </w:p>
      </w:sdtContent>
    </w:sdt>
    <w:p>
      <w:pPr>
        <w:rPr>
          <w:noProof/>
        </w:rPr>
      </w:pPr>
    </w:p>
    <w:p>
      <w:pPr>
        <w:rPr>
          <w:noProof/>
        </w:rPr>
      </w:pP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2" w:name="_Toc19524625"/>
      <w:r>
        <w:rPr>
          <w:rFonts w:ascii="Times New Roman" w:hAnsi="Times New Roman"/>
          <w:b/>
          <w:smallCaps/>
          <w:noProof/>
          <w:sz w:val="24"/>
          <w:szCs w:val="24"/>
        </w:rPr>
        <w:t>Rozporządzenie Parlamentu Europejskiego i Rady (UE) nr 1305/2013 z dnia 17 grudnia 2013 r. w sprawie wsparcia rozwoju obszarów wiejskich przez Europejski Fundusz Rolny na rzecz Rozwoju Obszarów Wiejskich (EFRROW) i uchylające rozporządzenie Rady (WE) nr 1698/2005</w:t>
      </w:r>
      <w:bookmarkEnd w:id="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3" w:name="_Toc19524626"/>
      <w:r>
        <w:rPr>
          <w:rFonts w:ascii="Times New Roman" w:hAnsi="Times New Roman"/>
          <w:b/>
          <w:noProof/>
          <w:sz w:val="24"/>
          <w:szCs w:val="24"/>
        </w:rPr>
        <w:t>Wprowadzenie</w:t>
      </w:r>
      <w:bookmarkEnd w:id="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rozporządzeniu Parlamentu Europejskiego i Rady (UE) nr 1305/2013</w:t>
      </w:r>
      <w:r>
        <w:rPr>
          <w:rFonts w:ascii="Times New Roman" w:hAnsi="Times New Roman" w:cs="Times New Roman"/>
          <w:noProof/>
          <w:color w:val="444444"/>
          <w:sz w:val="24"/>
          <w:szCs w:val="24"/>
          <w:vertAlign w:val="superscript"/>
        </w:rPr>
        <w:footnoteReference w:id="1"/>
      </w:r>
      <w:r>
        <w:rPr>
          <w:rFonts w:ascii="Times New Roman" w:hAnsi="Times New Roman"/>
          <w:noProof/>
          <w:sz w:val="24"/>
          <w:szCs w:val="24"/>
        </w:rPr>
        <w:t xml:space="preserve"> ustanowiono zasady regulujące wsparcie Unii na rzecz rozwoju obszarów wiejskich, finansowane przez Europejski Fundusz Rolny na rzecz Rozwoju Obszarów Wiejskich („EFRROW”) i ustanowione rozporządzeniem (UE) nr 1306/2013 oraz uzupełniono w tej kwestii rozporządzenie Parlamentu Europejskiego i Rady (UE) nr 1303/2013</w:t>
      </w:r>
      <w:r>
        <w:rPr>
          <w:rFonts w:ascii="Times New Roman" w:hAnsi="Times New Roman" w:cs="Times New Roman"/>
          <w:noProof/>
          <w:color w:val="444444"/>
          <w:sz w:val="24"/>
          <w:szCs w:val="24"/>
          <w:vertAlign w:val="superscript"/>
        </w:rPr>
        <w:footnoteReference w:id="2"/>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 ust. 3 uprawniono Komisję do przyjmowania aktów delegowanych dotyczących warunków, na jakich osobę prawną można uznać za „młodego rolnika”, oraz ustanowienia okresu karencji na nabycie umiejętności zawodowych.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14 ust. 5 uprawniono Komisję do przyjmowania aktów delegowanych dotyczących czasu trwania i treści systemów wymiany i wizyt w gospodarstwach i lasach w celu zapewnienia, aby były one wyraźnie możliwe do odróżnienia od podobnej działalności w ramach innych systemów unijnych.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16 ust. 5 uprawniono Komisję do przyjmowania aktów delegowanych dotyczących szczególnych unijnych systemów jakości oraz charakterystyki grup producentów i rodzajów działalności, które mogą otrzymywać wsparcie na mocy ust. 2, ustanawiania warunków służących zapobieganiu dyskryminacji niektórych produktów oraz ustanawiania warunków, na podstawie których mają być wykluczone ze wsparcia komercyjne znaki towarowe.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lastRenderedPageBreak/>
        <w:t>W art. 19 ust. 8 uprawniono Komisję do przyjmowania aktów delegowanych ustanawiających minimalną treść planów biznesowych i kryteriów stosowanych przez państwa członkowskie do określania progów, o których mowa w ust. 4.</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22 ust. 3 uprawniono Komisję do przyjmowania aktów delegowanych dotyczących definicji minimalnych wymagań w zakresie środowiska, o których mowa w ust. 2 tego artykułu.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28 ust. 10 uprawniono Komisję do przyjmowania aktów delegowanych dotyczących następujących kwestii:</w:t>
      </w:r>
    </w:p>
    <w:p>
      <w:pPr>
        <w:pStyle w:val="Listparagraph2"/>
        <w:rPr>
          <w:noProof/>
        </w:rPr>
      </w:pPr>
      <w:r>
        <w:rPr>
          <w:noProof/>
        </w:rPr>
        <w:t>warunków mających zastosowanie do zobowiązań w sprawie ekstensywnego utrzymania zwierząt gospodarskich;</w:t>
      </w:r>
    </w:p>
    <w:p>
      <w:pPr>
        <w:pStyle w:val="Listparagraph2"/>
        <w:rPr>
          <w:noProof/>
        </w:rPr>
      </w:pPr>
      <w:r>
        <w:rPr>
          <w:noProof/>
        </w:rPr>
        <w:t>warunków mających zastosowanie do zobowiązań dotyczących utrzymywania lokalnych ras zwierząt zagrożonych wyginięciem, lub zachowania zasobów genetycznych roślinnych, które są zagrożone erozją genetyczną; oraz</w:t>
      </w:r>
    </w:p>
    <w:p>
      <w:pPr>
        <w:pStyle w:val="Listparagraph2"/>
        <w:rPr>
          <w:noProof/>
        </w:rPr>
      </w:pPr>
      <w:r>
        <w:rPr>
          <w:noProof/>
        </w:rPr>
        <w:t>definicji kwalifikowalnych operacji na mocy ust. 9.</w:t>
      </w:r>
    </w:p>
    <w:p>
      <w:pPr>
        <w:tabs>
          <w:tab w:val="left" w:pos="510"/>
          <w:tab w:val="left" w:pos="1021"/>
        </w:tabs>
        <w:spacing w:after="120"/>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28 ust. 11, art. 29 ust. 6 i art. 30 ust. 8 uprawniono Komisję do przyjmowania aktów delegowanych dotyczących działań rolno-środowiskowo-klimatycznych, rolnictwa ekologicznego i płatności dla obszarów Natura 2000 oraz płatności związanych z ramową dyrektywą wodną, ustanawiających metodę obliczeń, jaką należy stosować w celu wykluczenia podwójnego finansowania praktyk, o których mowa w art. 43 rozporządzenia (UE) nr 1307/2013.</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33 ust. 4 uprawniono Komisję do przyjmowania aktów delegowanych dotyczących określenia obszarów, na których zobowiązania dotyczące dobrostanu zwierząt mają przewidywać bardziej rygorystyczne normy w zakresie metod produkcji w celu zapewnienia, aby zobowiązania dotyczące dobrostanu zwierząt były zgodne z ogólną polityką unijną w tej dziedzinie.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34 ust. 5 uprawniono Komisję do przyjmowania aktów delegowanych dotyczących rodzajów operacji kwalifikowalnych do wsparcia udzielanego podmiotom publicznym i prywatnym, na ochronę i promowanie genetycznych zasobów leśnych w ramach operacji nieobjętych art. 34 ust. 1, 2 i 3.</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35 ust. 10 uprawniono Komisję do przyjmowania aktów delegowanych dotyczących dalszej specyfikacji cech projektów pilotażowych, klastrów, sieci, krótkich łańcuchów dostaw i rynków lokalnych, które będą kwalifikowały się do wsparcia, a także dotyczących warunków przyznawania pomocy na operacje współpracy.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36 ust. 5 uprawniono Komisję do przyjmowania aktów delegowanych dotyczących minimalnego i maksymalnego okresu zaciągania pożyczek komercyjnych udzielanych funduszom wspólnego inwestowania, o których mowa w art. 38 ust. 3 lit. b) i art. 39 ust. 4.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45 ust. 6 uprawniono Komisję do przyjmowania aktów delegowanych określających warunki, na jakich inne koszty związane z umowami leasingu, zakupem urządzeń na rynku wtórnym mogą być uważane za wydatki kwalifikowalne i określających rodzaje infrastruktury do wytwarzania energii odnawialnej, które mają się kwalifikować do wsparcia.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47 ust. 6 uprawniono Komisję do przyjmowania aktów delegowanych ustanawiających warunki mające zastosowanie do przekształcenia lub dostosowania zobowiązań w ramach </w:t>
      </w:r>
      <w:r>
        <w:rPr>
          <w:rFonts w:ascii="Times New Roman" w:hAnsi="Times New Roman"/>
          <w:noProof/>
          <w:sz w:val="24"/>
          <w:szCs w:val="24"/>
        </w:rPr>
        <w:lastRenderedPageBreak/>
        <w:t>działań, o których mowa w art. 28, 29, 33 i 34, oraz określenia innych sytuacji, w których zwrot pomocy nie jest wymagany.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58 ust. 7 uprawniono Komisję do przyjmowania aktów delegowanych dotyczących przeglądu pułapów ustalonych w załączniku I w celu uwzględnienia zmian dotyczących podziału na poszczególne lata oraz w celu dokonywania dostosowań technicznych bez zmiany przydziałów ogólnych, lub w celu uwzględnienia wszelkich innych zmian przewidzianych w akcie ustawodawczym po przyjęciu tego rozporządzenia.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89 uprawniono Komisję do przyjmowania aktów delegowanych ustanawiających warunki, na jakich wsparcie zatwierdzone przez Komisję na mocy rozporządzenia (WE) nr 1698/2005 może zostać połączone ze wsparciem udzielonym na mocy rozporządzenia (UE) nr 1305/2013, w tym w odniesieniu do pomocy technicznej i ewaluacji ex post, a także warunków dotyczących przejścia od wsparcia na rozwój obszarów wiejskich dla Chorwacji na mocy rozporządzenia (WE) nr 1085/2006 do wsparcia przewidzianego w rozporządzeniu (UE) nr 1305/2013.</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4" w:name="_Toc19524627"/>
      <w:r>
        <w:rPr>
          <w:rFonts w:ascii="Times New Roman" w:hAnsi="Times New Roman"/>
          <w:b/>
          <w:noProof/>
          <w:sz w:val="24"/>
          <w:szCs w:val="24"/>
        </w:rPr>
        <w:t>Podstawa prawna</w:t>
      </w:r>
      <w:bookmarkEnd w:id="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Niniejsze sprawozdanie jest wymagane na podstawie art. 83 ust. 2. Zgodnie z tym przepisem uprawnienia do przyjmowania aktów delegowanych, o których mowa w art. 2 ust. 3, art. 14 ust. 5, art. 16 ust. 5, art. 19 ust. 8, art. 22 ust. 3, art. 28 ust. 10 i 11, art. 29 ust. 6, art. 30 ust. 8, art. 33 ust. 4, art. 34 ust. 5, art. 35 ust. 10, art. 36 ust. 5, art. 45 ust. 6, art. 47 ust. 6, art. 58 ust. 7 i art. 89, powierza się Komisji na okres siedmiu lat od dnia wejścia w życie przedmiotowego rozporządzenia. Komisja sporządza sprawozdanie dotyczące przekazania uprawnień nie później niż dziewięć miesięcy przed zakończeniem tego siedmioletniego okresu. Przekazanie uprawnień zostaje automatycznie przedłużone na takie same okresy, chyba że Parlament Europejski lub Rada sprzeciwią się takiemu przedłużeniu nie później niż trzy miesiące przed końcem każdego okresu.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5" w:name="_Toc19524628"/>
      <w:r>
        <w:rPr>
          <w:rFonts w:ascii="Times New Roman" w:hAnsi="Times New Roman"/>
          <w:b/>
          <w:noProof/>
          <w:sz w:val="24"/>
          <w:szCs w:val="24"/>
        </w:rPr>
        <w:t>Wykonywanie przekazanych uprawnień</w:t>
      </w:r>
      <w:bookmarkEnd w:id="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Dotychczas Komisja przyjęła </w:t>
      </w:r>
      <w:r>
        <w:rPr>
          <w:rFonts w:ascii="Times New Roman" w:hAnsi="Times New Roman"/>
          <w:b/>
          <w:noProof/>
          <w:sz w:val="24"/>
          <w:szCs w:val="24"/>
        </w:rPr>
        <w:t>dziewięć aktów delegowanych na podstawie rozporządzenia (UE) nr 1305/2013</w:t>
      </w:r>
      <w:r>
        <w:rPr>
          <w:rFonts w:ascii="Times New Roman" w:hAnsi="Times New Roman"/>
          <w:noProof/>
          <w:sz w:val="24"/>
          <w:szCs w:val="24"/>
        </w:rPr>
        <w:t>.</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A)</w:t>
      </w:r>
      <w:r>
        <w:rPr>
          <w:rFonts w:ascii="Times New Roman" w:hAnsi="Times New Roman"/>
          <w:noProof/>
          <w:sz w:val="24"/>
          <w:szCs w:val="24"/>
        </w:rPr>
        <w:tab/>
        <w:t xml:space="preserve">Komisja przyjęła na podstawie art. 58 ust. 7 sześć aktów delegowanych zmieniających załącznik I, aby dokonać przeglądu pułapów ustalonych w załączniku I: </w:t>
      </w:r>
      <w:r>
        <w:rPr>
          <w:rFonts w:ascii="Times New Roman" w:hAnsi="Times New Roman"/>
          <w:b/>
          <w:noProof/>
          <w:sz w:val="24"/>
          <w:szCs w:val="24"/>
        </w:rPr>
        <w:t>rozporządzenie delegowane Komisji (UE) nr 994/2014</w:t>
      </w:r>
      <w:r>
        <w:rPr>
          <w:rFonts w:ascii="Times New Roman" w:hAnsi="Times New Roman" w:cs="Times New Roman"/>
          <w:b/>
          <w:noProof/>
          <w:sz w:val="24"/>
          <w:szCs w:val="24"/>
          <w:vertAlign w:val="superscript"/>
        </w:rPr>
        <w:footnoteReference w:id="3"/>
      </w:r>
      <w:r>
        <w:rPr>
          <w:rFonts w:ascii="Times New Roman" w:hAnsi="Times New Roman"/>
          <w:noProof/>
          <w:sz w:val="24"/>
          <w:szCs w:val="24"/>
        </w:rPr>
        <w:t xml:space="preserve">, </w:t>
      </w:r>
      <w:r>
        <w:rPr>
          <w:rFonts w:ascii="Times New Roman" w:hAnsi="Times New Roman"/>
          <w:b/>
          <w:noProof/>
          <w:sz w:val="24"/>
          <w:szCs w:val="24"/>
        </w:rPr>
        <w:t>rozporządzenie delegowane Komisji (UE) nr 1378/2014</w:t>
      </w:r>
      <w:r>
        <w:rPr>
          <w:rFonts w:ascii="Times New Roman" w:hAnsi="Times New Roman" w:cs="Times New Roman"/>
          <w:noProof/>
          <w:sz w:val="24"/>
          <w:szCs w:val="24"/>
          <w:vertAlign w:val="superscript"/>
        </w:rPr>
        <w:footnoteReference w:id="4"/>
      </w:r>
      <w:r>
        <w:rPr>
          <w:rFonts w:ascii="Times New Roman" w:hAnsi="Times New Roman"/>
          <w:noProof/>
          <w:sz w:val="24"/>
          <w:szCs w:val="24"/>
        </w:rPr>
        <w:t xml:space="preserve">, </w:t>
      </w:r>
      <w:r>
        <w:rPr>
          <w:rFonts w:ascii="Times New Roman" w:hAnsi="Times New Roman"/>
          <w:b/>
          <w:noProof/>
          <w:sz w:val="24"/>
          <w:szCs w:val="24"/>
        </w:rPr>
        <w:t>rozporządzenie delegowane Komisji (UE) 2015/791</w:t>
      </w:r>
      <w:r>
        <w:rPr>
          <w:rFonts w:ascii="Times New Roman" w:hAnsi="Times New Roman" w:cs="Times New Roman"/>
          <w:noProof/>
          <w:sz w:val="24"/>
          <w:szCs w:val="24"/>
          <w:vertAlign w:val="superscript"/>
        </w:rPr>
        <w:footnoteReference w:id="5"/>
      </w:r>
      <w:r>
        <w:rPr>
          <w:rFonts w:ascii="Times New Roman" w:hAnsi="Times New Roman"/>
          <w:noProof/>
          <w:sz w:val="24"/>
          <w:szCs w:val="24"/>
        </w:rPr>
        <w:t xml:space="preserve">, </w:t>
      </w:r>
      <w:r>
        <w:rPr>
          <w:rFonts w:ascii="Times New Roman" w:hAnsi="Times New Roman"/>
          <w:b/>
          <w:bCs/>
          <w:noProof/>
          <w:sz w:val="24"/>
          <w:szCs w:val="24"/>
        </w:rPr>
        <w:t>rozporządzenie delegowane Komisji (UE) 2016/142</w:t>
      </w:r>
      <w:r>
        <w:rPr>
          <w:rFonts w:ascii="Times New Roman" w:hAnsi="Times New Roman" w:cs="Times New Roman"/>
          <w:noProof/>
          <w:sz w:val="24"/>
          <w:szCs w:val="24"/>
          <w:vertAlign w:val="superscript"/>
        </w:rPr>
        <w:footnoteReference w:id="6"/>
      </w:r>
      <w:r>
        <w:rPr>
          <w:rFonts w:ascii="Times New Roman" w:hAnsi="Times New Roman"/>
          <w:noProof/>
          <w:sz w:val="24"/>
          <w:szCs w:val="24"/>
        </w:rPr>
        <w:t xml:space="preserve">, </w:t>
      </w:r>
      <w:r>
        <w:rPr>
          <w:rFonts w:ascii="Times New Roman" w:hAnsi="Times New Roman"/>
          <w:b/>
          <w:noProof/>
          <w:sz w:val="24"/>
          <w:szCs w:val="24"/>
        </w:rPr>
        <w:t>rozporządzenie delegowane Komisji (UE) 2018/162</w:t>
      </w:r>
      <w:r>
        <w:rPr>
          <w:rFonts w:ascii="Times New Roman" w:hAnsi="Times New Roman" w:cs="Times New Roman"/>
          <w:b/>
          <w:noProof/>
          <w:sz w:val="24"/>
          <w:szCs w:val="24"/>
          <w:vertAlign w:val="superscript"/>
        </w:rPr>
        <w:footnoteReference w:id="7"/>
      </w:r>
      <w:r>
        <w:rPr>
          <w:rFonts w:ascii="Times New Roman" w:hAnsi="Times New Roman"/>
          <w:b/>
          <w:noProof/>
          <w:sz w:val="24"/>
          <w:szCs w:val="24"/>
        </w:rPr>
        <w:t xml:space="preserve"> oraz rozporządzenie delegowane Komisji (UE) 2019/71</w:t>
      </w:r>
      <w:r>
        <w:rPr>
          <w:rFonts w:ascii="Times New Roman" w:hAnsi="Times New Roman" w:cs="Times New Roman"/>
          <w:b/>
          <w:noProof/>
          <w:sz w:val="24"/>
          <w:szCs w:val="24"/>
          <w:vertAlign w:val="superscript"/>
        </w:rPr>
        <w:footnoteReference w:id="8"/>
      </w:r>
      <w:r>
        <w:rPr>
          <w:rFonts w:ascii="Times New Roman" w:hAnsi="Times New Roman"/>
          <w:b/>
          <w:noProof/>
          <w:sz w:val="24"/>
          <w:szCs w:val="24"/>
        </w:rPr>
        <w:t>.</w:t>
      </w:r>
      <w:r>
        <w:rPr>
          <w:rFonts w:ascii="Times New Roman" w:hAnsi="Times New Roman"/>
          <w:noProof/>
          <w:sz w:val="24"/>
          <w:szCs w:val="24"/>
        </w:rPr>
        <w:t xml:space="preserve"> We wspomnianych aktach delegowanych, z wyjątkiem rozporządzenia delegowanego (UE) 2015/791, dokonano przeglądu unijnego wsparcia na rzecz rozwoju obszarów wiejskich w odniesieniu do państw członkowskich i lat na podstawie korzystania przez państwa członkowskie z możliwości elastyczności finansowej między filarami przewidzianej w rozporządzeniu (WE) nr 73/2009</w:t>
      </w:r>
      <w:r>
        <w:rPr>
          <w:rFonts w:ascii="Times New Roman" w:hAnsi="Times New Roman" w:cs="Times New Roman"/>
          <w:noProof/>
          <w:sz w:val="24"/>
          <w:szCs w:val="24"/>
          <w:vertAlign w:val="superscript"/>
        </w:rPr>
        <w:footnoteReference w:id="9"/>
      </w:r>
      <w:r>
        <w:rPr>
          <w:rFonts w:ascii="Times New Roman" w:hAnsi="Times New Roman"/>
          <w:noProof/>
          <w:sz w:val="24"/>
          <w:szCs w:val="24"/>
        </w:rPr>
        <w:t xml:space="preserve"> i rozporządzeniu (UE) nr 1307/2013</w:t>
      </w:r>
      <w:r>
        <w:rPr>
          <w:rFonts w:ascii="Times New Roman" w:hAnsi="Times New Roman" w:cs="Times New Roman"/>
          <w:noProof/>
          <w:sz w:val="24"/>
          <w:szCs w:val="24"/>
          <w:vertAlign w:val="superscript"/>
        </w:rPr>
        <w:footnoteReference w:id="10"/>
      </w:r>
      <w:r>
        <w:rPr>
          <w:rFonts w:ascii="Times New Roman" w:hAnsi="Times New Roman"/>
          <w:noProof/>
          <w:sz w:val="24"/>
          <w:szCs w:val="24"/>
        </w:rPr>
        <w:t xml:space="preserve"> (w tym względzie zob. pkt 3.3). W rozporządzeniu delegowanym (UE) 2015/791 dokonano przeglądu załącznika I w następstwie zmiany rozporządzenia Rady (UE, Euratom) nr 1311/2013</w:t>
      </w:r>
      <w:r>
        <w:rPr>
          <w:rFonts w:ascii="Times New Roman" w:hAnsi="Times New Roman" w:cs="Times New Roman"/>
          <w:noProof/>
          <w:sz w:val="24"/>
          <w:szCs w:val="24"/>
          <w:vertAlign w:val="superscript"/>
        </w:rPr>
        <w:footnoteReference w:id="11"/>
      </w:r>
      <w:r>
        <w:rPr>
          <w:rFonts w:ascii="Times New Roman" w:hAnsi="Times New Roman"/>
          <w:noProof/>
          <w:sz w:val="24"/>
          <w:szCs w:val="24"/>
        </w:rPr>
        <w:t xml:space="preserve"> rozporządzeniem Rady (UE, Euratom) 2015/623</w:t>
      </w:r>
      <w:r>
        <w:rPr>
          <w:rFonts w:ascii="Times New Roman" w:hAnsi="Times New Roman" w:cs="Times New Roman"/>
          <w:noProof/>
          <w:sz w:val="24"/>
          <w:szCs w:val="24"/>
          <w:vertAlign w:val="superscript"/>
        </w:rPr>
        <w:footnoteReference w:id="12"/>
      </w:r>
      <w:r>
        <w:rPr>
          <w:rFonts w:ascii="Times New Roman" w:hAnsi="Times New Roman"/>
          <w:noProof/>
          <w:sz w:val="24"/>
          <w:szCs w:val="24"/>
        </w:rPr>
        <w:t>, która polegała na przeniesieniu, w odniesieniu do Europejskiego Funduszu Rolnego na rzecz Rozwoju Obszarów Wiejskich, odpowiednich niewykorzystanych środków z 2014 r. do pułapów wydatków na lata 2015 i 2016.</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13"/>
      </w:r>
      <w:r>
        <w:rPr>
          <w:rFonts w:ascii="Times New Roman" w:hAnsi="Times New Roman"/>
          <w:noProof/>
          <w:sz w:val="24"/>
          <w:szCs w:val="24"/>
        </w:rPr>
        <w:t xml:space="preserve"> w sprawie wszystkich tych aktów delegowanych przeprowadzono konsultacje z ekspertami z państw członkowskich w ramach Grupy Ekspertów ds. Płatności Bezpośrednich oraz Grupy Ekspertów ds. Rozwoju Obszarów Wiejskich. Wspomniane rozporządzenia zgłoszono Parlamentowi Europejskiemu i Radzie. Ani Parlament Europejski, ani Rada nie zgłosiły zastrzeżeń wobec żadnego z tych rozporządzeń delegowanych. </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 xml:space="preserve">B) </w:t>
      </w:r>
      <w:r>
        <w:rPr>
          <w:rFonts w:ascii="Times New Roman" w:hAnsi="Times New Roman"/>
          <w:noProof/>
          <w:sz w:val="24"/>
          <w:szCs w:val="24"/>
        </w:rPr>
        <w:tab/>
        <w:t xml:space="preserve">Oprócz wymienionych sześciu aktów delegowanych przyjętych na podstawie art. 58 ust. 7 Komisja przyjęła jeden akt delegowany uzupełniający rozporządzenie Parlamentu Europejskiego i Rady (UE) nr 1305/2013 w sprawie wsparcia rozwoju obszarów wiejskich przez Europejski Fundusz Rolny na rzecz Rozwoju Obszarów Wiejskich (EFRROW) i wprowadzające przepisy przejściowe na podstawie art. 2 ust. 3, art. 14 ust. 5, art. 16 ust. 5, art. 19 ust. 8, art. 22 ust. 3, art. 28 ust. 10 i 11, art. 29 ust. 6, art. 30 ust. 8, art. 33 ust. 4, art. 34 ust. 5, art. 35 ust. 10, art. 36 ust. 5, art. 45 ust. 6, art. 47 ust. 6 i art. 89: </w:t>
      </w:r>
      <w:r>
        <w:rPr>
          <w:rFonts w:ascii="Times New Roman" w:hAnsi="Times New Roman"/>
          <w:b/>
          <w:noProof/>
          <w:sz w:val="24"/>
          <w:szCs w:val="24"/>
        </w:rPr>
        <w:t>rozporządzenie delegowane Komisji (UE) nr 807/2014</w:t>
      </w:r>
      <w:r>
        <w:rPr>
          <w:rFonts w:ascii="Times New Roman" w:hAnsi="Times New Roman" w:cs="Times New Roman"/>
          <w:noProof/>
          <w:color w:val="444444"/>
          <w:sz w:val="24"/>
          <w:szCs w:val="24"/>
          <w:vertAlign w:val="superscript"/>
        </w:rPr>
        <w:footnoteReference w:id="14"/>
      </w:r>
      <w:r>
        <w:rPr>
          <w:rFonts w:ascii="Times New Roman" w:hAnsi="Times New Roman"/>
          <w:noProof/>
          <w:sz w:val="24"/>
          <w:szCs w:val="24"/>
        </w:rPr>
        <w:t xml:space="preserve">.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przedmiotowym akcie delegowanym przewidziano warunki, na jakich osobę prawną można uznać za „młodego rolnika”, oraz ustanowiono okres karencji na nabycie umiejętności zawodowych, przepisy dotyczące czasu trwania i treści systemów wymiany i wizyt w gospodarstwach i lasach, przepisy dotyczące szczególnych unijnych systemów jakości oraz charakterystyki grup producentów i rodzajów działalności, które mogą otrzymywać wsparcie, zasady dotyczące treści planów biznesowych i kryteriów stosowanych przez państwa członkowskie do przyznawania pomocy na rzecz rozwoju gospodarstw i działalności gospodarczej, minimalne wymagania w zakresie środowiska w kontekście działań związanych z zalesianiem i tworzeniem terenów zalesionych, warunki dotyczące lokalnych ras zwierząt i odmian roślin zagrożonych wyginięciem i ochrony zasobów genetycznych zagrożonych erozją genetyczną oraz definicji kwalifikowalnych operacji, metody obliczeń stosowane w celu zapewnienia wykluczenia podwójnego finansowania w chwili przyznawania płatności na działania rolno-środowiskowo-klimatyczne, związanych z rolnictwem ekologicznym i płatności dla obszarów Natura 2000 oraz płatności związanych z ramową dyrektywą wodną, określenie obszarów, na których zobowiązania dotyczące dobrostanu zwierząt mają przewidywać bardziej rygorystyczne normy w zakresie metod produkcji, rodzaje operacji kwalifikowalne do wsparcia w obszarze usług leśno-środowiskowych i klimatycznych oraz ochrony lasów, specyfikację cech projektów pilotażowych, klastrów, sieci, krótkich łańcuchów dostaw i rynków lokalnych, kwalifikujących się do wsparcia w ramach środka współpracy, a także warunki przyznawania wsparcia, minimalny i maksymalny okres zaciągania pożyczek komercyjnych udzielanych funduszom wspólnego inwestowania, warunki, na jakich koszty związane z umowami leasingu i zakupem urządzeń na rynku wtórnym mogą być uważane za kwalifikowalne, specyfikacje rodzajów infrastruktury do wytwarzania energii odnawialnej, które kwalifikują się do wsparcia, warunki mające zastosowanie do przekształcenia lub dostosowania zobowiązań w ramach działań, o których mowa w art. 28, 29, 33 i 34, a także specyfikacje innych sytuacji, w których nie należy wymagać zwrotu pomocy, a także przepisy przejściowe dotyczące wsparcia zatwierdzonego przez Komisję na mocy rozporządzenia (WE) nr 1698/2005 i rozporządzenia (WE) nr 1085/2006.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Wspomniany akt delegowany zmieniono dwukrotnie od chwili jego przyjęcia. Po raz pierwszy na podstawie art. 89 </w:t>
      </w:r>
      <w:r>
        <w:rPr>
          <w:rFonts w:ascii="Times New Roman" w:hAnsi="Times New Roman"/>
          <w:b/>
          <w:noProof/>
          <w:sz w:val="24"/>
          <w:szCs w:val="24"/>
        </w:rPr>
        <w:t>rozporządzeniem delegowanym Komisji (UE) 2015/1367</w:t>
      </w:r>
      <w:r>
        <w:rPr>
          <w:rFonts w:ascii="Times New Roman" w:hAnsi="Times New Roman" w:cs="Times New Roman"/>
          <w:noProof/>
          <w:color w:val="444444"/>
          <w:sz w:val="24"/>
          <w:szCs w:val="24"/>
          <w:vertAlign w:val="superscript"/>
        </w:rPr>
        <w:footnoteReference w:id="15"/>
      </w:r>
      <w:r>
        <w:rPr>
          <w:rFonts w:ascii="Times New Roman" w:hAnsi="Times New Roman"/>
          <w:noProof/>
          <w:sz w:val="24"/>
          <w:szCs w:val="24"/>
        </w:rPr>
        <w:t xml:space="preserve"> w odniesieniu do przepisów przejściowych dotyczących programów rozwoju obszarów wiejskich na lata 2007–2013. Po raz drugi na podstawie art. 2 ust. 3, art. 36 ust. 5 i art. 45 ust. 6 </w:t>
      </w:r>
      <w:r>
        <w:rPr>
          <w:rFonts w:ascii="Times New Roman" w:hAnsi="Times New Roman"/>
          <w:b/>
          <w:noProof/>
          <w:sz w:val="24"/>
          <w:szCs w:val="24"/>
        </w:rPr>
        <w:t>rozporządzeniem delegowanym Komisji (UE) 2019/94</w:t>
      </w:r>
      <w:r>
        <w:rPr>
          <w:rFonts w:ascii="Times New Roman" w:hAnsi="Times New Roman" w:cs="Times New Roman"/>
          <w:noProof/>
          <w:color w:val="444444"/>
          <w:sz w:val="24"/>
          <w:szCs w:val="24"/>
          <w:vertAlign w:val="superscript"/>
        </w:rPr>
        <w:footnoteReference w:id="16"/>
      </w:r>
      <w:r>
        <w:rPr>
          <w:rFonts w:ascii="Times New Roman" w:hAnsi="Times New Roman"/>
          <w:noProof/>
          <w:sz w:val="24"/>
          <w:szCs w:val="24"/>
        </w:rPr>
        <w:t xml:space="preserve"> w odniesieniu do warunków, na jakich osobę prawną można uznać za „młodego rolnika”, minimalnego i maksymalnego okresu zaciągania pożyczek komercyjnych udzielanych funduszom wspólnego inwestowania oraz korekty związanej z umowami leasingu i zakupem urządzeń na rynku wtórnym.</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17"/>
      </w:r>
      <w:r>
        <w:rPr>
          <w:rFonts w:ascii="Times New Roman" w:hAnsi="Times New Roman"/>
          <w:noProof/>
          <w:sz w:val="24"/>
          <w:szCs w:val="24"/>
        </w:rPr>
        <w:t xml:space="preserve"> w sprawie tych trzech aktów delegowanych przeprowadzono konsultacje z ekspertami z państw członkowskich w ramach Grupy Ekspertów ds. Rozwoju Obszarów Wiejskich. Wspomniane rozporządzenia zgłoszono Parlamentowi Europejskiemu i Radzie. Ani Parlament Europejski, ani Rada nie zgłosiły zastrzeżeń wobec żadnego z tych rozporządzeń delegowanych.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Za pośrednictwem tych aktów delegowanych Komisja wykorzystała wszystkie przekazane uprawnienia określone w rozporządzeniu (UE) nr 1305/2013.</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6" w:name="_Toc19524629"/>
      <w:r>
        <w:rPr>
          <w:rFonts w:ascii="Times New Roman" w:hAnsi="Times New Roman"/>
          <w:b/>
          <w:noProof/>
          <w:sz w:val="24"/>
          <w:szCs w:val="24"/>
        </w:rPr>
        <w:t>Wnioski</w:t>
      </w:r>
      <w:bookmarkEnd w:id="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prawidłowo wykonała przekazane jej uprawnienia.</w:t>
      </w:r>
      <w:r>
        <w:rPr>
          <w:noProof/>
          <w:sz w:val="24"/>
          <w:szCs w:val="24"/>
        </w:rPr>
        <w:t xml:space="preserve"> </w:t>
      </w:r>
      <w:r>
        <w:rPr>
          <w:rFonts w:ascii="Times New Roman" w:hAnsi="Times New Roman"/>
          <w:noProof/>
          <w:sz w:val="24"/>
          <w:szCs w:val="24"/>
        </w:rPr>
        <w:t>Nie można wykluczyć, że uprawnienia staną się w przyszłości konieczne.</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7" w:name="_Toc19524630"/>
      <w:r>
        <w:rPr>
          <w:rFonts w:ascii="Times New Roman" w:hAnsi="Times New Roman"/>
          <w:b/>
          <w:smallCaps/>
          <w:noProof/>
          <w:sz w:val="24"/>
          <w:szCs w:val="24"/>
        </w:rPr>
        <w:t>Rozporządzenie Parlamentu Europejskiego i Rady (UE) nr 1306/2013 z dnia 17 grudnia 2013 w sprawie finansowania wspólnej polityki rolnej, zarządzania nią i monitorowania jej oraz uchylające rozporządzenia Rady (EWG) nr 352/78, (WE) nr 165/94, (WE) nr 2799/98, (WE) nr 814/2000, (WE) nr 1290/2005 i (WE) nr 485/2008</w:t>
      </w:r>
      <w:bookmarkEnd w:id="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8" w:name="_Toc19524631"/>
      <w:r>
        <w:rPr>
          <w:rFonts w:ascii="Times New Roman" w:hAnsi="Times New Roman"/>
          <w:b/>
          <w:noProof/>
          <w:sz w:val="24"/>
          <w:szCs w:val="24"/>
        </w:rPr>
        <w:t>Wprowadzenie</w:t>
      </w:r>
      <w:bookmarkEnd w:id="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rozporządzeniu Parlamentu Europejskiego i Rady (UE) nr 1306/2013</w:t>
      </w:r>
      <w:r>
        <w:rPr>
          <w:rFonts w:ascii="Times New Roman" w:hAnsi="Times New Roman" w:cs="Times New Roman"/>
          <w:noProof/>
          <w:sz w:val="24"/>
          <w:szCs w:val="24"/>
          <w:vertAlign w:val="superscript"/>
        </w:rPr>
        <w:footnoteReference w:id="18"/>
      </w:r>
      <w:r>
        <w:rPr>
          <w:rFonts w:ascii="Times New Roman" w:hAnsi="Times New Roman"/>
          <w:noProof/>
          <w:sz w:val="24"/>
          <w:szCs w:val="24"/>
        </w:rPr>
        <w:t xml:space="preserve"> ustanowiono zasady finansowania wspólnej polityki rolnej, zarządzania nią i jej monitorowania. Obejmuje ono zatem m.in. finansowe i związane z monitorowaniem aspekty obszarów wchodzących w zakres rozporządzeń (UE) nr 1305/2013, nr 1307/2013 i nr 1308/2013.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zasady dotyczące agencji płatniczych państw członkowskich i inne instytucje: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 uprawniono Komisję do przyjmowania aktów delegowanych dotyczących:</w:t>
      </w:r>
    </w:p>
    <w:p>
      <w:pPr>
        <w:pStyle w:val="Listparagraph2"/>
        <w:numPr>
          <w:ilvl w:val="0"/>
          <w:numId w:val="12"/>
        </w:numPr>
        <w:rPr>
          <w:noProof/>
        </w:rPr>
      </w:pPr>
      <w:r>
        <w:rPr>
          <w:noProof/>
        </w:rPr>
        <w:t>minimalnych warunków dotyczących akredytacji agencji płatniczych i jednostek koordynujących, o których mowa, odpowiednio, w art. 7 ust. 2 i w art. 7 ust. 4;</w:t>
      </w:r>
    </w:p>
    <w:p>
      <w:pPr>
        <w:pStyle w:val="Listparagraph2"/>
        <w:numPr>
          <w:ilvl w:val="0"/>
          <w:numId w:val="12"/>
        </w:numPr>
        <w:rPr>
          <w:noProof/>
        </w:rPr>
      </w:pPr>
      <w:r>
        <w:rPr>
          <w:noProof/>
        </w:rPr>
        <w:t>obowiązków agencji płatniczych w odniesieniu do interwencji publicznej, jak również przepisów dotyczących zakresu ich obowiązków w dziedzinie zarządzania i kontroli.</w:t>
      </w:r>
    </w:p>
    <w:p>
      <w:pPr>
        <w:jc w:val="both"/>
        <w:rPr>
          <w:rFonts w:ascii="Times New Roman" w:hAnsi="Times New Roman" w:cs="Times New Roman"/>
          <w:b/>
          <w:noProof/>
          <w:sz w:val="24"/>
          <w:szCs w:val="24"/>
        </w:rPr>
      </w:pPr>
      <w:r>
        <w:rPr>
          <w:rFonts w:ascii="Times New Roman" w:hAnsi="Times New Roman"/>
          <w:b/>
          <w:noProof/>
          <w:sz w:val="24"/>
          <w:szCs w:val="24"/>
        </w:rPr>
        <w:t>Jeżeli chodzi o zarządzanie środkami finansowymi:</w:t>
      </w:r>
    </w:p>
    <w:p>
      <w:pPr>
        <w:pStyle w:val="Normal20"/>
        <w:spacing w:before="120" w:beforeAutospacing="0" w:after="0" w:afterAutospacing="0" w:line="312" w:lineRule="atLeast"/>
        <w:jc w:val="both"/>
        <w:rPr>
          <w:rFonts w:ascii="&amp;quot" w:hAnsi="&amp;quot"/>
          <w:noProof/>
          <w:color w:val="444444"/>
        </w:rPr>
      </w:pPr>
      <w:r>
        <w:rPr>
          <w:noProof/>
        </w:rPr>
        <w:t xml:space="preserve">W art. 20 ust. 2 </w:t>
      </w:r>
      <w:r>
        <w:rPr>
          <w:rFonts w:ascii="&amp;quot" w:hAnsi="&amp;quot"/>
          <w:noProof/>
          <w:color w:val="444444"/>
        </w:rPr>
        <w:t>uprawniono Komisję do przyjmowania aktów delegowanych dotyczących:</w:t>
      </w:r>
    </w:p>
    <w:tbl>
      <w:tblPr>
        <w:tblW w:w="5000" w:type="pct"/>
        <w:tblCellMar>
          <w:left w:w="0" w:type="dxa"/>
          <w:right w:w="0" w:type="dxa"/>
        </w:tblCellMar>
        <w:tblLook w:val="04A0" w:firstRow="1" w:lastRow="0" w:firstColumn="1" w:lastColumn="0" w:noHBand="0" w:noVBand="1"/>
      </w:tblPr>
      <w:tblGrid>
        <w:gridCol w:w="204"/>
        <w:gridCol w:w="9202"/>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a)</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rodzaju środków kwalifikujących się do finansowania unijnego oraz warunków zwrotu;</w:t>
            </w:r>
          </w:p>
        </w:tc>
      </w:tr>
    </w:tbl>
    <w:p>
      <w:pPr>
        <w:spacing w:after="0" w:line="240" w:lineRule="auto"/>
        <w:rPr>
          <w:rFonts w:ascii="Times New Roman" w:eastAsia="Times New Roman" w:hAnsi="Times New Roman" w:cs="Times New Roman"/>
          <w:noProof/>
          <w:sz w:val="24"/>
          <w:szCs w:val="24"/>
        </w:rPr>
      </w:pPr>
    </w:p>
    <w:tbl>
      <w:tblPr>
        <w:tblW w:w="5000" w:type="pct"/>
        <w:tblCellMar>
          <w:left w:w="0" w:type="dxa"/>
          <w:right w:w="0" w:type="dxa"/>
        </w:tblCellMar>
        <w:tblLook w:val="04A0" w:firstRow="1" w:lastRow="0" w:firstColumn="1" w:lastColumn="0" w:noHBand="0" w:noVBand="1"/>
      </w:tblPr>
      <w:tblGrid>
        <w:gridCol w:w="200"/>
        <w:gridCol w:w="9206"/>
      </w:tblGrid>
      <w:tr>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b)</w:t>
            </w:r>
          </w:p>
        </w:tc>
        <w:tc>
          <w:tcPr>
            <w:tcW w:w="0" w:type="auto"/>
            <w:shd w:val="clear" w:color="auto" w:fill="auto"/>
            <w:hideMark/>
          </w:tcPr>
          <w:p>
            <w:pPr>
              <w:spacing w:before="120" w:after="0" w:line="312" w:lineRule="atLeast"/>
              <w:jc w:val="both"/>
              <w:rPr>
                <w:rFonts w:ascii="&amp;quot" w:eastAsia="Times New Roman" w:hAnsi="&amp;quot" w:cs="Times New Roman"/>
                <w:noProof/>
                <w:color w:val="444444"/>
                <w:sz w:val="24"/>
                <w:szCs w:val="24"/>
              </w:rPr>
            </w:pPr>
            <w:r>
              <w:rPr>
                <w:rFonts w:ascii="&amp;quot" w:hAnsi="&amp;quot"/>
                <w:noProof/>
                <w:color w:val="444444"/>
                <w:sz w:val="24"/>
                <w:szCs w:val="24"/>
              </w:rPr>
              <w:t>warunków kwalifikowalności i metod obliczania na podstawie informacji rzeczywiście stwierdzonych przez agencje płatnicze lub na podstawie kwot ryczałtowych określonych przez Komisję lub na podstawie kwot ryczałtowych lub kwot nieryczałtowych przewidzianych w sektorowym prawodawstwie rolnym.</w:t>
            </w:r>
          </w:p>
        </w:tc>
      </w:tr>
    </w:tbl>
    <w:p>
      <w:pPr>
        <w:jc w:val="both"/>
        <w:rPr>
          <w:rFonts w:ascii="Times New Roman" w:hAnsi="Times New Roman" w:cs="Times New Roman"/>
          <w:b/>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20 ust. 3 uprawniono Komisję do przyjmowania aktów delegowanych ustanawiających przepisy dotyczące oceny operacji związanych z interwencją publiczną, środki, jakie należy podjąć w przypadku straty lub obniżenia jakości produktów w ramach interwencji publicznej oraz dotyczące określenia kwot, jakie mają być finansowane.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40 uprawniono Komisję do przyjmowania aktów delegowanych ustanawiających przepisy dotyczące tego, aby wydatki dokonane przed najwcześniejszą możliwą datą płatności lub po najpóźniejszej możliwej dacie płatności w niektórych przypadkach kwalifikowały się do finansowania unijnego.</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46 ust. 1 uprawniono Komisję do przyjmowania aktów delegowanych dotyczących warunków, na jakich należy dokonać wyrównań między niektórymi wydatkami a dochodami w ramach funduszy.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46 ust. 2 uprawniono Komisję – w przypadku gdy budżet Unii nie został przyjęty na początku roku budżetowego lub gdy całkowita kwota przewidzianych zobowiązań przekracza próg określony w art. 170 ust. 3 rozporządzenia (UE, Euratom) nr 966/2012 – do przyjmowania aktów delegowanych dotyczących metody stosowanej do zobowiązań i płatności kwot.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46 ust. 3 uprawniono Komisję – w przypadku nieprzestrzegania przez państwa członkowskie obowiązku powiadamiania Komisji zgodnie z art. 102 – do przyjmowania aktów delegowanych dotyczących odroczenia płatności miesięcznych na rzecz państw członkowskich, o których mowa w art. 42, w odniesieniu do wydatków w ramach EFRG oraz określających warunki, na jakich dokona zmniejszania lub zawieszania płatności okresowych na rzecz państw członkowskich w ramach EFRROW, o których mowa w tym artykule.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46 ust. 4 uprawniono Komisję, w zakresie zawieszenia płatności w przypadku spóźnionego przedłożenia informacji, do przyjmowania aktów delegowanych w sprawie przepisów dotyczących:</w:t>
      </w:r>
    </w:p>
    <w:p>
      <w:pPr>
        <w:pStyle w:val="Listparagraph2"/>
        <w:numPr>
          <w:ilvl w:val="0"/>
          <w:numId w:val="13"/>
        </w:numPr>
        <w:rPr>
          <w:noProof/>
        </w:rPr>
      </w:pPr>
      <w:r>
        <w:rPr>
          <w:noProof/>
        </w:rPr>
        <w:t>wykazu środków objętych art. 42;</w:t>
      </w:r>
    </w:p>
    <w:p>
      <w:pPr>
        <w:pStyle w:val="Listparagraph2"/>
        <w:numPr>
          <w:ilvl w:val="0"/>
          <w:numId w:val="13"/>
        </w:numPr>
        <w:rPr>
          <w:noProof/>
        </w:rPr>
      </w:pPr>
      <w:r>
        <w:rPr>
          <w:noProof/>
        </w:rPr>
        <w:t>zakresu zawieszenia płatności, o których mowa w tym artykule.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50 ust. 1 uprawniono Komisję do przyjmowania aktów delegowanych uzupełniających szczególne obowiązki, które mają wypełniać państwa członkowskie na mocy rozdziału IV, w zakresie rozliczenia rachunków w celu zapewnienia prawidłowego i skutecznego stosowania przepisów dotyczących kontroli na miejscu oraz dostępu do dokumentów i informacji.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53 ust. 3 uprawniono Komisję do przyjmowania aktów delegowanych dotyczących kryteriów i metod stosowania korekt.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57 ust. 1 uprawniono Komisję do przyjmowania aktów delegowanych dotyczących szczególnych obowiązków, które muszą być wypełniane przez państwa członkowskie w celu zapewnienia prawidłowego i skutecznego stosowania przepisów dotyczących warunków odzyskiwania nienależnych płatności wraz z odsetkami.</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systemy kontroli oraz kary: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62 ust. 1 uprawniono Komisję do przyjmowania aktów delegowanych ustanawiających, w przypadku gdy wymaga tego właściwe zarządzanie systemem, dodatkowe wymogi w odniesieniu do procedur celnych, w szczególności procedur ustanowionych w rozporządzeniu Parlamentu Europejskiego i Rady (WE) nr 952/2013 w celu zapewnienia właściwego i skutecznego prowadzenia kontroli oraz zapewnienia, aby warunki kwalifikujące były weryfikowane w skuteczny, spójny i niedyskryminacyjny sposób, który chroni interesy finansowe Unii.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63 ust. 4 przewidziano przyjmowanie przez Komisję aktów delegowanych ustanawiających warunki częściowego lub całkowitego wycofania pomocy w przypadku niespełnienia warunków pomocy lub wsparcia, jak określono w sektorowym prawodawstwie rolnym.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64 ust. 6 uprawniono Komisję do przyjmowania aktów delegowanych:</w:t>
      </w:r>
    </w:p>
    <w:p>
      <w:pPr>
        <w:pStyle w:val="Listparagraph2"/>
        <w:numPr>
          <w:ilvl w:val="0"/>
          <w:numId w:val="14"/>
        </w:numPr>
        <w:spacing w:line="240" w:lineRule="auto"/>
        <w:rPr>
          <w:noProof/>
        </w:rPr>
      </w:pPr>
      <w:r>
        <w:rPr>
          <w:noProof/>
        </w:rPr>
        <w:t>określających – w odniesieniu do każdego programu pomocy lub środka wsparcia i odnośnej osoby, o czym mowa w ust. 3, z wykazu określonego w ust. 4 i w granicach określonych w ust. 5 – karę administracyjną oraz konkretną jej wysokość, jaka ma być nakładana przez państwa członkowskie;</w:t>
      </w:r>
    </w:p>
    <w:p>
      <w:pPr>
        <w:pStyle w:val="Listparagraph2"/>
        <w:numPr>
          <w:ilvl w:val="0"/>
          <w:numId w:val="14"/>
        </w:numPr>
        <w:spacing w:line="240" w:lineRule="auto"/>
        <w:rPr>
          <w:noProof/>
        </w:rPr>
      </w:pPr>
      <w:r>
        <w:rPr>
          <w:noProof/>
        </w:rPr>
        <w:t>określających przypadki, w których nie nakłada się kar administracyjnych, o których mowa w ust. 2 lit. f).</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65 ust. 2 uprawniono Komisję do przyjmowania aktów delegowanych dotyczących środków rynkowych objętych zawieszeniem oraz wielkości i okresu zawieszenia płatności, o którym mowa w ust. 1, aby zapewnić poszanowanie zasady proporcjonalności podczas stosowania ust. 1.</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66 ust. 3 uprawniono Komisję do przyjmowania aktów delegowanych określających zasady zapewniające niedyskryminacyjne traktowanie, słuszność oraz poszanowanie zasady proporcjonalności podczas składania zabezpieczenia oraz:</w:t>
      </w:r>
    </w:p>
    <w:p>
      <w:pPr>
        <w:pStyle w:val="Listparagraph2"/>
        <w:numPr>
          <w:ilvl w:val="0"/>
          <w:numId w:val="15"/>
        </w:numPr>
        <w:spacing w:line="240" w:lineRule="auto"/>
        <w:rPr>
          <w:noProof/>
        </w:rPr>
      </w:pPr>
      <w:r>
        <w:rPr>
          <w:noProof/>
        </w:rPr>
        <w:t>określające podmiot odpowiedzialny, w przypadku gdy obowiązek nie zostanie spełniony;</w:t>
      </w:r>
    </w:p>
    <w:p>
      <w:pPr>
        <w:pStyle w:val="Listparagraph2"/>
        <w:numPr>
          <w:ilvl w:val="0"/>
          <w:numId w:val="15"/>
        </w:numPr>
        <w:spacing w:line="240" w:lineRule="auto"/>
        <w:rPr>
          <w:noProof/>
        </w:rPr>
      </w:pPr>
      <w:r>
        <w:rPr>
          <w:noProof/>
        </w:rPr>
        <w:t>określające szczególne sytuacje, w których właściwe organy mogą odstąpić od wymogu złożenia zabezpieczenia;</w:t>
      </w:r>
    </w:p>
    <w:p>
      <w:pPr>
        <w:pStyle w:val="Listparagraph2"/>
        <w:numPr>
          <w:ilvl w:val="0"/>
          <w:numId w:val="15"/>
        </w:numPr>
        <w:spacing w:line="240" w:lineRule="auto"/>
        <w:rPr>
          <w:noProof/>
        </w:rPr>
      </w:pPr>
      <w:r>
        <w:rPr>
          <w:noProof/>
        </w:rPr>
        <w:t>ustanawiające warunki mające zastosowanie do składanego zabezpieczenia i poręczyciela oraz warunki złożenia i zwolnienia tego zabezpieczenia;</w:t>
      </w:r>
    </w:p>
    <w:p>
      <w:pPr>
        <w:pStyle w:val="Listparagraph2"/>
        <w:numPr>
          <w:ilvl w:val="0"/>
          <w:numId w:val="15"/>
        </w:numPr>
        <w:spacing w:line="240" w:lineRule="auto"/>
        <w:rPr>
          <w:noProof/>
        </w:rPr>
      </w:pPr>
      <w:r>
        <w:rPr>
          <w:noProof/>
        </w:rPr>
        <w:t>ustanawiające szczególne warunki związane z zabezpieczeniem złożonym w związku zaliczkami;</w:t>
      </w:r>
    </w:p>
    <w:p>
      <w:pPr>
        <w:pStyle w:val="Listparagraph2"/>
        <w:numPr>
          <w:ilvl w:val="0"/>
          <w:numId w:val="15"/>
        </w:numPr>
        <w:spacing w:line="240" w:lineRule="auto"/>
        <w:rPr>
          <w:noProof/>
        </w:rPr>
      </w:pPr>
      <w:r>
        <w:rPr>
          <w:noProof/>
        </w:rPr>
        <w:t>określające skutki nieprzestrzegania obowiązków, w odniesieniu do których złożono zabezpieczenie przewidziane w ust. 1, w tym utraty zabezpieczeń, współczynnika zmniejszenia, który należy stosować przy zwalnianiu zabezpieczeń dla refundacji, pozwoleń, ofert, ofert przetargowych lub szczególnych wniosków oraz w przypadkach gdy obowiązek objęty tym zabezpieczeniem nie został w pełni albo wcale wypełniony, z uwzględnieniem charakteru obowiązku, wielkości, w odniesieniu do których obowiązek nie został spełniony, okres przekroczenia terminu, w którym obowiązek miał zostać spełniony, oraz datę, przed którą dostarczono dowód na spełnienie obowiązku.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72 ust. 5 uprawniono Komisję do przyjmowania aktów delegowanych dotyczących przepisów mających zastosowanie do okresów, dat i terminów w przypadku gdy data końcowa składania wniosku o przyznanie pomocy, wniosku o płatność lub wszelkich dokumentów uzupełniających lub zmian do wyżej wymienionych dokumentów wypada w dzień ustawowo wolny od pracy, sobotę lub niedzielę.</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76 ust. 1 uprawniono Komisję do przyjmowania aktów delegowanych dotyczących:</w:t>
      </w:r>
    </w:p>
    <w:p>
      <w:pPr>
        <w:pStyle w:val="Listparagraph2"/>
        <w:numPr>
          <w:ilvl w:val="0"/>
          <w:numId w:val="16"/>
        </w:numPr>
        <w:spacing w:line="240" w:lineRule="auto"/>
        <w:rPr>
          <w:noProof/>
        </w:rPr>
      </w:pPr>
      <w:r>
        <w:rPr>
          <w:noProof/>
        </w:rPr>
        <w:t>szczegółowych definicji niezbędnych do zapewnienia zharmonizowanego wdrożenia systemu zintegrowanego, oprócz definicji przewidzianych w rozporządzeniu (UE) nr 1307/2013 oraz w rozporządzeniu (UE) nr 1305/2013;</w:t>
      </w:r>
    </w:p>
    <w:p>
      <w:pPr>
        <w:pStyle w:val="Listparagraph2"/>
        <w:numPr>
          <w:ilvl w:val="0"/>
          <w:numId w:val="16"/>
        </w:numPr>
        <w:spacing w:line="240" w:lineRule="auto"/>
        <w:rPr>
          <w:noProof/>
        </w:rPr>
      </w:pPr>
      <w:r>
        <w:rPr>
          <w:noProof/>
        </w:rPr>
        <w:t>w odniesieniu do art. 67–75, przepisów dotyczących dalszych środków niezbędnych do zapewnienia zgodności z wymogami kontrolnymi określonymi w tym rozporządzeniu lub w sektorowym prawodawstwie rolnym, które mają zostać przyjęte przez państwa członkowskie w odniesieniu do producentów, usługodawców, podmiotów, organizacji lub innych podmiotów, takich jak ubojnie lub stowarzyszenia zaangażowane w procedurę udzielania pomocy, w przypadku gdy niniejsze rozporządzenie nie przewiduje stosownych kar administracyjnych; środki takie w jak największym zakresie opierają się odpowiednio na przepisach dotyczących kar określonych w art. 77 ust. 1–5.</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76 ust. 2 uprawniono Komisję do przyjmowania aktów delegowanych dotyczących:</w:t>
      </w:r>
    </w:p>
    <w:p>
      <w:pPr>
        <w:pStyle w:val="Listparagraph2"/>
        <w:numPr>
          <w:ilvl w:val="0"/>
          <w:numId w:val="17"/>
        </w:numPr>
        <w:spacing w:line="240" w:lineRule="auto"/>
        <w:rPr>
          <w:noProof/>
        </w:rPr>
      </w:pPr>
      <w:r>
        <w:rPr>
          <w:noProof/>
        </w:rPr>
        <w:t>podstawowych cech, przepisów technicznych – w tym dotyczących aktualizacji działek referencyjnych – odpowiednich marginesów błędów przy uwzględnieniu obwodu i stanu działki, oraz obejmujących przepisy dotyczące włączenia cech krajobrazu przylegających do danej działki, a także wymogów jakości w odniesieniu do systemu identyfikacji działek rolnych przewidzianego w art. 70 i systemu identyfikacji beneficjentów, jak przewidziano w art. 73;</w:t>
      </w:r>
    </w:p>
    <w:p>
      <w:pPr>
        <w:pStyle w:val="Listparagraph2"/>
        <w:numPr>
          <w:ilvl w:val="0"/>
          <w:numId w:val="17"/>
        </w:numPr>
        <w:spacing w:line="240" w:lineRule="auto"/>
        <w:rPr>
          <w:noProof/>
        </w:rPr>
      </w:pPr>
      <w:r>
        <w:rPr>
          <w:noProof/>
        </w:rPr>
        <w:t>podstawowych cech, przepisów technicznych i wymogów jakości w odniesieniu do systemu identyfikacji i rejestracji uprawnień do płatności, przewidzianego w art. 71;</w:t>
      </w:r>
    </w:p>
    <w:p>
      <w:pPr>
        <w:pStyle w:val="Listparagraph2"/>
        <w:numPr>
          <w:ilvl w:val="0"/>
          <w:numId w:val="17"/>
        </w:numPr>
        <w:spacing w:line="240" w:lineRule="auto"/>
        <w:rPr>
          <w:noProof/>
        </w:rPr>
      </w:pPr>
      <w:r>
        <w:rPr>
          <w:noProof/>
        </w:rPr>
        <w:t>przepisów służących do ustanowienia definicji podstawy obliczania pomocy, włącznie z zasadami postępowania w pewnych przypadkach, gdy obszary kwalifikowalne obejmują charakterystyczne cechy krajobrazu lub drzewa; takie przepisy umożliwią państwom członkowskim w odniesieniu do obszarów będących trwałymi użytkami zielonymi automatyczne uznawanie rozproszonych charakterystycznych cech krajobrazu i rozproszonych drzew, których łączny obszar nie przekracza pewnego odsetka działki referencyjnej, za część kwalifikującego się obszaru, bez konieczności uwzględniania ich na sporządzanych w tym celu mapach.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77 ust. 7 uprawniono Komisję do przyjmowania aktów delegowanych dotyczących kar administracyjnych:</w:t>
      </w:r>
    </w:p>
    <w:p>
      <w:pPr>
        <w:pStyle w:val="Listparagraph2"/>
        <w:numPr>
          <w:ilvl w:val="0"/>
          <w:numId w:val="18"/>
        </w:numPr>
        <w:spacing w:line="240" w:lineRule="auto"/>
        <w:rPr>
          <w:noProof/>
        </w:rPr>
      </w:pPr>
      <w:r>
        <w:rPr>
          <w:noProof/>
        </w:rPr>
        <w:t>określających – w odniesieniu do każdego programu pomocy lub środka wsparcia i odnośnej osoby, o czym mowa w ust. 3, z wykazu określonego w ust. 4 i w granicach określonych w ust. 5 i 6 – karę administracyjną oraz konkretną jej wysokość, jaka ma być nakładana przez państwa członkowskie;</w:t>
      </w:r>
    </w:p>
    <w:p>
      <w:pPr>
        <w:pStyle w:val="Listparagraph2"/>
        <w:numPr>
          <w:ilvl w:val="0"/>
          <w:numId w:val="18"/>
        </w:numPr>
        <w:spacing w:line="240" w:lineRule="auto"/>
        <w:rPr>
          <w:noProof/>
        </w:rPr>
      </w:pPr>
      <w:r>
        <w:rPr>
          <w:noProof/>
        </w:rPr>
        <w:t>określających przypadki, w których nie nakłada się kar administracyjnych, o których mowa w ust. 2 lit. f).</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79 ust. 2 uprawniono Komisję – w odniesieniu do środków nieobjętych systemem zintegrowanym, o którym mowa w tytule V rozdział II – do przyjmowania aktów delegowanych ustanawiających wykaz środków, które ze względu na swój charakter i wymogi kontroli nie mogą być poddane dodatkowej kontroli </w:t>
      </w:r>
      <w:r>
        <w:rPr>
          <w:rFonts w:ascii="Times New Roman" w:hAnsi="Times New Roman"/>
          <w:i/>
          <w:iCs/>
          <w:noProof/>
          <w:sz w:val="24"/>
          <w:szCs w:val="24"/>
        </w:rPr>
        <w:t>ex post</w:t>
      </w:r>
      <w:r>
        <w:rPr>
          <w:rFonts w:ascii="Times New Roman" w:hAnsi="Times New Roman"/>
          <w:noProof/>
          <w:sz w:val="24"/>
          <w:szCs w:val="24"/>
        </w:rPr>
        <w:t xml:space="preserve"> poprzez kontrolę dokumentów handlowych i w związku z tym nie podlegają takiej kontroli na mocy rozdziału III.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84 ust. 6 uprawniono Komisję do przyjmowania aktów delegowanych zmieniających próg 40 000 EUR, na podstawie których przedsiębiorstwa kontroluje się jedynie na podstawie szczególnych powodów, wskazanych przez państwa członkowskie w ich rocznym programie, o którym mowa w ust. 1, lub przez Komisję w jakiejkolwiek proponowanej zmianie tego programu.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89 ust. 5 uprawniono Komisję, w odniesieniu do kontroli i kar dotyczących tożsamości, pochodzenia i jakości wina z Unii, do przyjmowania aktów delegowanych dotyczących:</w:t>
      </w:r>
    </w:p>
    <w:p>
      <w:pPr>
        <w:pStyle w:val="Listparagraph2"/>
        <w:numPr>
          <w:ilvl w:val="0"/>
          <w:numId w:val="19"/>
        </w:numPr>
        <w:spacing w:line="240" w:lineRule="auto"/>
        <w:rPr>
          <w:noProof/>
        </w:rPr>
      </w:pPr>
      <w:r>
        <w:rPr>
          <w:noProof/>
        </w:rPr>
        <w:t>stworzenia analitycznej bazy danych izotopowych, opracowanej w oparciu o próby zebrane przez państwa członkowskie, aby pomóc w wykrywaniu oszustw;</w:t>
      </w:r>
    </w:p>
    <w:p>
      <w:pPr>
        <w:pStyle w:val="Listparagraph2"/>
        <w:numPr>
          <w:ilvl w:val="0"/>
          <w:numId w:val="19"/>
        </w:numPr>
        <w:spacing w:line="240" w:lineRule="auto"/>
        <w:rPr>
          <w:noProof/>
        </w:rPr>
      </w:pPr>
      <w:r>
        <w:rPr>
          <w:noProof/>
        </w:rPr>
        <w:t>przepisów dotyczących organów kontroli oraz zasady ich wzajemnej pomocy;</w:t>
      </w:r>
    </w:p>
    <w:p>
      <w:pPr>
        <w:pStyle w:val="Listparagraph2"/>
        <w:numPr>
          <w:ilvl w:val="0"/>
          <w:numId w:val="19"/>
        </w:numPr>
        <w:spacing w:line="240" w:lineRule="auto"/>
        <w:rPr>
          <w:noProof/>
        </w:rPr>
      </w:pPr>
      <w:r>
        <w:rPr>
          <w:noProof/>
        </w:rPr>
        <w:t>przepisów dotyczących wspólnego wykorzystywania wyników kontroli państw członkowskich.</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zasadę wzajemnej zgodności: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93 ust. 4 akapit pierwszy uprawniono Komisję do przyjmowania aktów delegowanych ustanawiających przepisy dotyczące utrzymywania trwałych użytków zielonych, w szczególności w celu zapewnienia, aby wprowadzone zostały środki w celu utrzymywania trwałych użytków zielonych na poziomie gospodarstw, włączając w to indywidualne obowiązki, których należy przestrzegać, takie jak obowiązek przywrócenia trwałych użytków zielonych w przypadku stwierdzenia zmniejszenia się wskaźnika gruntów będących trwałymi użytkami zielonymi. Jeżeli chodzi o utrzymywanie trwałych użytków zielonych, w art. 93 ust. 4 akapit drugi również uprawniono Komisję do przyjmowania aktów delegowanych w celu ustanowienia warunków i metod ustalania wskaźnika gruntów będących trwałymi użytkami rolnymi w stosunku do użytków rolnych, który musi zostać utrzymany.</w:t>
      </w:r>
    </w:p>
    <w:p>
      <w:pPr>
        <w:rPr>
          <w:rFonts w:ascii="Times New Roman" w:hAnsi="Times New Roman" w:cs="Times New Roman"/>
          <w:noProof/>
          <w:sz w:val="24"/>
          <w:szCs w:val="24"/>
        </w:rPr>
      </w:pPr>
      <w:r>
        <w:rPr>
          <w:noProof/>
          <w:sz w:val="24"/>
          <w:szCs w:val="24"/>
        </w:rPr>
        <w:br w:type="page"/>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101 ust. 1 uprawniono Komisję do przyjmowania aktów delegowanych:</w:t>
      </w:r>
    </w:p>
    <w:p>
      <w:pPr>
        <w:pStyle w:val="Listparagraph2"/>
        <w:numPr>
          <w:ilvl w:val="0"/>
          <w:numId w:val="20"/>
        </w:numPr>
        <w:spacing w:line="240" w:lineRule="auto"/>
        <w:rPr>
          <w:noProof/>
        </w:rPr>
      </w:pPr>
      <w:r>
        <w:rPr>
          <w:noProof/>
        </w:rPr>
        <w:t>ustanawiających zharmonizowaną podstawę obliczania kar administracyjnych wynikających z zasady wzajemnej zgodności, o którym mowa w art. 99, uwzględniając zmniejszenia wynikające z dyscypliny finansowej;</w:t>
      </w:r>
    </w:p>
    <w:p>
      <w:pPr>
        <w:pStyle w:val="Listparagraph2"/>
        <w:numPr>
          <w:ilvl w:val="0"/>
          <w:numId w:val="20"/>
        </w:numPr>
        <w:spacing w:line="240" w:lineRule="auto"/>
        <w:rPr>
          <w:noProof/>
        </w:rPr>
      </w:pPr>
      <w:r>
        <w:rPr>
          <w:noProof/>
        </w:rPr>
        <w:t>określających warunki stosowania i obliczania kar administracyjnych wynikających z zasady wzajemnej zgodności, w tym w przypadku niezgodności, którą można bezpośrednio przypisać danemu beneficjentowi.</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Jeżeli chodzi o kurs walutowy i praktyki monetarne: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106 ust. 5 uprawniono Komisję do przyjmowania aktów delegowanych określających przepisy dotyczące specyfikacji dotyczących terminów operacyjnych dla kursu walutowego oraz kursu walutowego, jaki ma być stosowany, uwzględniając pewne kryteria.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106 ust. 6 uprawniono Komisję do przyjmowania aktów delegowanych ustanawiających przepisy dotyczące kursu walutowego mającego zastosowanie podczas sporządzania deklaracji wydatków i księgowania operacji przechowywania publicznego w księgach rachunkowych agencji płatniczej.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107 ust. 2 uprawniono Komisję do przyjmowania aktów delegowanych, w przypadku gdy wyjątkowe praktyki monetarne związane z walutą krajową mogą zagrażać stosowaniu prawa unijnego, stanowiących odstępstwo od tej sekcji, zwłaszcza gdy państwo korzysta z niewłaściwych metod wymiany, takich jak zróżnicowane kursy walutowe, lub prowadzi operacje barterowe lub gdy państwa mają walutę niewymienialną na oficjalnych zagranicznych rynkach walutowych lub w przypadku gdy tendencja tych walut może wywołać zakłócenia w handlu. </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monitorowanie wspólnej polityki rolnej: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110 ust. 1 akapit trzeci uprawniono Komisję do przyjmowania aktów delegowanych dotyczących treści i konstrukcji wspólnych ram monitorowania i ewaluacji służących do pomiaru skuteczności WPR.</w:t>
      </w:r>
    </w:p>
    <w:p>
      <w:pPr>
        <w:tabs>
          <w:tab w:val="left" w:pos="340"/>
          <w:tab w:val="left" w:pos="510"/>
          <w:tab w:val="left" w:pos="1021"/>
        </w:tabs>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 xml:space="preserve">Jeżeli chodzi o środki przejściowe: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120 uprawniono Komisję do przyjmowania aktów delegowanych dotyczących przypadków, w których mogą być stosowane odstępstwa od przepisów przewidzianych w tym rozporządzeniu oraz uzupełnienia tych przepisów w celu zapewnienia sprawnego przejścia od ustaleń przewidzianych w uchylonych rozporządzeniach (EWG) nr 352/78, (WE) nr 165/94, (WE) nr 2799/98, (WE) nr 814/2000, (WE) nr 1290/2005 oraz (WE) nr 485/2008 do przepisów ustanowionych w rozporządzeniu (UE) nr 1306/2013.</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9" w:name="_Toc19524632"/>
      <w:r>
        <w:rPr>
          <w:rFonts w:ascii="Times New Roman" w:hAnsi="Times New Roman"/>
          <w:b/>
          <w:noProof/>
          <w:sz w:val="24"/>
          <w:szCs w:val="24"/>
        </w:rPr>
        <w:t>Podstawa prawna</w:t>
      </w:r>
      <w:bookmarkEnd w:id="9"/>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Niniejsze sprawozdanie jest wymagane na podstawie art. 115 ust. 2. Zgodnie z tym przepisem uprawnienia do przyjmowania aktów delegowanych, o których mowa w art. 8, 20, 40, 46, 50, 53, 57, 62, 63, 64, 65, 66, 72, 76, 77, 79, 84, 89, 93, 101, 106, 107, 110 i 120, powierza się Komisji na okres siedmiu lat od daty wejścia w życie przedmiotowego rozporządzenia. Komisja sporządza sprawozdanie dotyczące przekazania uprawnień nie później niż dziewięć miesięcy przed zakończeniem tego siedmioletniego okresu. Przekazanie uprawnień zostaje automatycznie przedłużone na takie same okresy, chyba że Parlament Europejski lub Rada sprzeciwią się takiemu przedłużeniu nie później niż trzy miesiące przed końcem każdego okresu.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0" w:name="_Toc19524633"/>
      <w:r>
        <w:rPr>
          <w:rFonts w:ascii="Times New Roman" w:hAnsi="Times New Roman"/>
          <w:b/>
          <w:noProof/>
          <w:sz w:val="24"/>
          <w:szCs w:val="24"/>
        </w:rPr>
        <w:t>Wykonywanie przekazanych uprawnień</w:t>
      </w:r>
      <w:bookmarkEnd w:id="10"/>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Dotychczas Komisja przyjęła </w:t>
      </w:r>
      <w:r>
        <w:rPr>
          <w:rFonts w:ascii="Times New Roman" w:hAnsi="Times New Roman"/>
          <w:b/>
          <w:noProof/>
          <w:sz w:val="24"/>
          <w:szCs w:val="24"/>
        </w:rPr>
        <w:t>dwadzieścia jeden aktów delegowanych na podstawie rozporządzenia (UE) nr 1306/2013</w:t>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 Cztery z tych aktów delegowanych, przyjęte w latach 2014 i 2015, stanowią uzupełnienie przepisów rozporządzenia (UE) nr 1306/2013:</w:t>
      </w: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a) Komisja przyjęła </w:t>
      </w:r>
      <w:r>
        <w:rPr>
          <w:rFonts w:ascii="Times New Roman" w:hAnsi="Times New Roman"/>
          <w:b/>
          <w:noProof/>
          <w:sz w:val="24"/>
          <w:szCs w:val="24"/>
        </w:rPr>
        <w:t>rozporządzenie delegowane Komisji (UE) nr 907/2014</w:t>
      </w:r>
      <w:r>
        <w:rPr>
          <w:rFonts w:ascii="Times New Roman" w:hAnsi="Times New Roman" w:cs="Times New Roman"/>
          <w:noProof/>
          <w:sz w:val="24"/>
          <w:szCs w:val="24"/>
          <w:vertAlign w:val="superscript"/>
        </w:rPr>
        <w:footnoteReference w:id="19"/>
      </w:r>
      <w:r>
        <w:rPr>
          <w:rFonts w:ascii="Times New Roman" w:hAnsi="Times New Roman"/>
          <w:noProof/>
          <w:sz w:val="24"/>
          <w:szCs w:val="24"/>
        </w:rPr>
        <w:t xml:space="preserve">na podstawie art. 8 ust. 1, art. 40, art. 46 ust. 1, art. 46 ust. 2, art. 46 ust. 3, art. 46 ust. 4, art. 53 ust. 3, art. 57 ust. 1, art. 66 ust. 3, art. 79 ust. 2, art. 106 ust. 5 i 6 oraz art. 120. Uzupełnia ono rozporządzenie (UE) nr 1306/2013 w odniesieniu do agencji płatniczych i innych organów, zarządzania finansami, rozliczania rachunków, zabezpieczeń oraz stosowania euro.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przedmiotowym akcie delegowanym określono warunki akredytacji agencji płatniczych i jednostek koordynujących; obowiązki agencji płatniczych w odniesieniu do interwencji publicznych; przepisy dotyczące nieprzestrzegania najwcześniejszego i najpóźniejszego terminu płatności; przepisy dotyczące wyrównania należnych kwot przez agencje płatnicze; przepisy w przypadku opóźnionego przyjęcia budżetu Unii; możliwość odroczenia przez Komisję płatności miesięcznych i zawieszenia płatności w przypadku spóźnionego przedłożenia informacji; kryteria i metody stosowania korekt w ramach rozliczania zgodności; obowiązki państw członkowskich wynikające z procedur odzyskiwania; przepisy dotyczące zabezpieczenia składanego w celu zagwarantowania płatności; wyłączenie pewnych środków w sektorze wina z przepisów dotyczących kontroli transakcji; kurs walutowy mający zastosowanie przy sporządzaniu deklaracji wydatków; wyznaczenie terminów operacyjnych dla kursu walutowego w obszarze refundacji wywozowych i handlu z państwami trzecimi, dla refundacji produkcyjnej, pomocy przyznawanej w zależności od ilości wprowadzonego do obrotu produktu lub produktu, który ma być wykorzystany w określony sposób, dopłat do prywatnego przechowywania, pomocy przyznanej w odniesieniu do sektora wina, </w:t>
      </w:r>
      <w:r>
        <w:rPr>
          <w:rFonts w:ascii="Times New Roman" w:hAnsi="Times New Roman"/>
          <w:bCs/>
          <w:noProof/>
          <w:color w:val="444444"/>
          <w:sz w:val="24"/>
          <w:szCs w:val="24"/>
        </w:rPr>
        <w:t>mleka i przetworów mlecznych oraz cukru, pomocy przyznanej w ramach programu „Owoce w szkole”</w:t>
      </w:r>
      <w:r>
        <w:rPr>
          <w:rFonts w:ascii="Times New Roman" w:hAnsi="Times New Roman"/>
          <w:noProof/>
          <w:sz w:val="24"/>
          <w:szCs w:val="24"/>
        </w:rPr>
        <w:t xml:space="preserve">, kwot związanych z pozwoleniem na przyznanie krajowej pomocy finansowej organizacjom producentów w sektorze owoców i warzyw, zaliczek i zabezpieczeń oraz innych kwot lub cen; wyznaczenie stosowanego kursu walutowego i przepisy dotyczące przejścia z wcześniej obowiązujących przepisów na nowe. </w:t>
      </w:r>
    </w:p>
    <w:p>
      <w:pPr>
        <w:tabs>
          <w:tab w:val="left" w:pos="340"/>
          <w:tab w:val="left" w:pos="510"/>
          <w:tab w:val="left" w:pos="1021"/>
        </w:tabs>
        <w:spacing w:after="120" w:line="240" w:lineRule="auto"/>
        <w:ind w:left="510"/>
        <w:jc w:val="both"/>
        <w:rPr>
          <w:rFonts w:ascii="Times New Roman" w:hAnsi="Times New Roman" w:cs="Times New Roman"/>
          <w:b/>
          <w:noProof/>
          <w:sz w:val="24"/>
          <w:szCs w:val="24"/>
        </w:rPr>
      </w:pPr>
      <w:r>
        <w:rPr>
          <w:rFonts w:ascii="Times New Roman" w:hAnsi="Times New Roman"/>
          <w:noProof/>
          <w:sz w:val="24"/>
          <w:szCs w:val="24"/>
        </w:rPr>
        <w:t>Komisja zmieniła ten akt delegowany trzykrotnie: w 2015 r. na podstawie art. </w:t>
      </w:r>
      <w:r>
        <w:rPr>
          <w:rFonts w:ascii="Times New Roman" w:hAnsi="Times New Roman"/>
          <w:noProof/>
          <w:color w:val="444444"/>
          <w:sz w:val="24"/>
          <w:szCs w:val="24"/>
        </w:rPr>
        <w:t>40 i 53</w:t>
      </w:r>
      <w:r>
        <w:rPr>
          <w:rFonts w:ascii="Times New Roman" w:hAnsi="Times New Roman"/>
          <w:noProof/>
          <w:sz w:val="24"/>
          <w:szCs w:val="24"/>
        </w:rPr>
        <w:t xml:space="preserve"> </w:t>
      </w:r>
      <w:r>
        <w:rPr>
          <w:rFonts w:ascii="Times New Roman" w:hAnsi="Times New Roman"/>
          <w:b/>
          <w:noProof/>
          <w:sz w:val="24"/>
          <w:szCs w:val="24"/>
        </w:rPr>
        <w:t>rozporządzeniem delegowanym Komisji (UE) 2015/160</w:t>
      </w:r>
      <w:r>
        <w:rPr>
          <w:rFonts w:ascii="Times New Roman" w:hAnsi="Times New Roman" w:cs="Times New Roman"/>
          <w:noProof/>
          <w:sz w:val="24"/>
          <w:szCs w:val="24"/>
          <w:vertAlign w:val="superscript"/>
        </w:rPr>
        <w:footnoteReference w:id="20"/>
      </w:r>
      <w:r>
        <w:rPr>
          <w:rFonts w:ascii="Times New Roman" w:hAnsi="Times New Roman"/>
          <w:noProof/>
          <w:sz w:val="24"/>
          <w:szCs w:val="24"/>
          <w:vertAlign w:val="superscript"/>
        </w:rPr>
        <w:t xml:space="preserve"> </w:t>
      </w:r>
      <w:r>
        <w:rPr>
          <w:rFonts w:ascii="Times New Roman" w:hAnsi="Times New Roman"/>
          <w:noProof/>
          <w:sz w:val="24"/>
          <w:szCs w:val="24"/>
        </w:rPr>
        <w:t>w</w:t>
      </w:r>
      <w:r>
        <w:rPr>
          <w:rFonts w:ascii="Times New Roman" w:hAnsi="Times New Roman"/>
          <w:noProof/>
          <w:sz w:val="24"/>
          <w:szCs w:val="24"/>
          <w:vertAlign w:val="superscript"/>
        </w:rPr>
        <w:t> </w:t>
      </w:r>
      <w:r>
        <w:rPr>
          <w:rFonts w:ascii="Times New Roman" w:hAnsi="Times New Roman"/>
          <w:noProof/>
          <w:sz w:val="24"/>
          <w:szCs w:val="24"/>
        </w:rPr>
        <w:t xml:space="preserve">odniesieniu do terminów płatności i korekt w ramach rozliczania zgodności, w 2017 r. na podstawie art. 64 ust. 6 lit. a) i art. 106 ust. 5 </w:t>
      </w:r>
      <w:r>
        <w:rPr>
          <w:rFonts w:ascii="Times New Roman" w:hAnsi="Times New Roman"/>
          <w:b/>
          <w:noProof/>
          <w:sz w:val="24"/>
          <w:szCs w:val="24"/>
        </w:rPr>
        <w:t>rozporządzeniem delegowanym Komisji (UE) 2017/40</w:t>
      </w:r>
      <w:r>
        <w:rPr>
          <w:rFonts w:ascii="Times New Roman" w:hAnsi="Times New Roman" w:cs="Times New Roman"/>
          <w:noProof/>
          <w:sz w:val="24"/>
          <w:szCs w:val="24"/>
          <w:vertAlign w:val="superscript"/>
        </w:rPr>
        <w:footnoteReference w:id="21"/>
      </w:r>
      <w:r>
        <w:rPr>
          <w:rFonts w:ascii="Times New Roman" w:hAnsi="Times New Roman"/>
          <w:noProof/>
          <w:sz w:val="24"/>
          <w:szCs w:val="24"/>
        </w:rPr>
        <w:t xml:space="preserve"> w odniesieniu do terminu</w:t>
      </w:r>
      <w:r>
        <w:rPr>
          <w:rFonts w:ascii="Times New Roman" w:hAnsi="Times New Roman"/>
          <w:b/>
          <w:noProof/>
          <w:sz w:val="24"/>
          <w:szCs w:val="24"/>
        </w:rPr>
        <w:t xml:space="preserve"> </w:t>
      </w:r>
      <w:r>
        <w:rPr>
          <w:rFonts w:ascii="Times New Roman" w:hAnsi="Times New Roman"/>
          <w:noProof/>
          <w:sz w:val="24"/>
          <w:szCs w:val="24"/>
        </w:rPr>
        <w:t xml:space="preserve">operacyjnego dla kursu walutowego w obszarze programu dla szkół (zob. również pkt 4.3) oraz w 2018 r. na podstawie art. 40 i art. 106 ust. 6 </w:t>
      </w:r>
      <w:r>
        <w:rPr>
          <w:rFonts w:ascii="Times New Roman" w:hAnsi="Times New Roman"/>
          <w:b/>
          <w:noProof/>
          <w:sz w:val="24"/>
          <w:szCs w:val="24"/>
        </w:rPr>
        <w:t>rozporządzeniem delegowanym Komisji (UE) 2018/967</w:t>
      </w:r>
      <w:r>
        <w:rPr>
          <w:rFonts w:ascii="Times New Roman" w:hAnsi="Times New Roman" w:cs="Times New Roman"/>
          <w:noProof/>
          <w:sz w:val="24"/>
          <w:szCs w:val="24"/>
          <w:vertAlign w:val="superscript"/>
        </w:rPr>
        <w:footnoteReference w:id="22"/>
      </w:r>
      <w:r>
        <w:rPr>
          <w:rFonts w:ascii="Times New Roman" w:hAnsi="Times New Roman"/>
          <w:b/>
          <w:noProof/>
          <w:sz w:val="24"/>
          <w:szCs w:val="24"/>
        </w:rPr>
        <w:t xml:space="preserve"> </w:t>
      </w:r>
      <w:r>
        <w:rPr>
          <w:rFonts w:ascii="Times New Roman" w:hAnsi="Times New Roman"/>
          <w:noProof/>
          <w:sz w:val="24"/>
          <w:szCs w:val="24"/>
        </w:rPr>
        <w:t>w</w:t>
      </w:r>
      <w:r>
        <w:rPr>
          <w:rFonts w:ascii="Times New Roman" w:hAnsi="Times New Roman"/>
          <w:b/>
          <w:noProof/>
          <w:sz w:val="24"/>
          <w:szCs w:val="24"/>
        </w:rPr>
        <w:t> </w:t>
      </w:r>
      <w:r>
        <w:rPr>
          <w:rFonts w:ascii="Times New Roman" w:hAnsi="Times New Roman"/>
          <w:noProof/>
          <w:sz w:val="24"/>
          <w:szCs w:val="24"/>
        </w:rPr>
        <w:t>odniesieniu do nieprzestrzegania terminów płatności i mającego zastosowanie kursu walutowego dla deklaracji wydatków.</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23"/>
      </w:r>
      <w:r>
        <w:rPr>
          <w:rFonts w:ascii="Times New Roman" w:hAnsi="Times New Roman"/>
          <w:noProof/>
          <w:sz w:val="24"/>
          <w:szCs w:val="24"/>
        </w:rPr>
        <w:t xml:space="preserve"> przeprowadzono konsultacje z ekspertami z państw członkowskich w ramach Grupy Ekspertów ds. Horyzontalnych Zagadnień Dotyczących WPR – Podgrupa ds. Uproszczenia. Wspomniane rozporządzenia zgłoszono Parlamentowi Europejskiemu i Radzie. Ani Parlament Europejski, ani Rada nie zgłosiły zastrzeżeń wobec żadnego z tych rozporządzeń delegowanych.</w:t>
      </w:r>
    </w:p>
    <w:p>
      <w:pPr>
        <w:ind w:left="720"/>
        <w:contextualSpacing/>
        <w:jc w:val="both"/>
        <w:rPr>
          <w:rFonts w:ascii="Times New Roman" w:hAnsi="Times New Roman" w:cs="Times New Roman"/>
          <w:noProof/>
          <w:sz w:val="24"/>
          <w:szCs w:val="24"/>
        </w:rPr>
      </w:pPr>
    </w:p>
    <w:p>
      <w:pPr>
        <w:tabs>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b) Komisja przyjęła </w:t>
      </w:r>
      <w:r>
        <w:rPr>
          <w:rFonts w:ascii="Times New Roman" w:hAnsi="Times New Roman"/>
          <w:b/>
          <w:noProof/>
          <w:sz w:val="24"/>
          <w:szCs w:val="24"/>
        </w:rPr>
        <w:t>rozporządzenie delegowane Komisji (UE) nr 640/2014</w:t>
      </w:r>
      <w:r>
        <w:rPr>
          <w:rFonts w:ascii="Times New Roman" w:hAnsi="Times New Roman" w:cs="Times New Roman"/>
          <w:noProof/>
          <w:sz w:val="24"/>
          <w:szCs w:val="24"/>
          <w:vertAlign w:val="superscript"/>
        </w:rPr>
        <w:footnoteReference w:id="24"/>
      </w:r>
      <w:r>
        <w:rPr>
          <w:rFonts w:ascii="Times New Roman" w:hAnsi="Times New Roman"/>
          <w:noProof/>
          <w:sz w:val="24"/>
          <w:szCs w:val="24"/>
        </w:rPr>
        <w:t>na podstawie art. 63 ust. 4, art. 64 ust. 6, art. 72 ust. 5, art. 76, art. 77 ust. 7, art. 93 ust. 4, art. 101 ust. 1 oraz art. 120. Stanowi ono uzupełnienie rozporządzenia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W przedmiotowym akcie delegowanym określono przepisy dotyczące warunków częściowej lub całkowitej odmowy lub wycofania pomocy lub wsparcia; przepisy dotyczące określenia kar administracyjnych i ustalenia stawki kary, która ma być nałożona; przepisy dotyczące określenia przypadków, w których nie stosuje się kary administracyjnej; zasady mające zastosowanie do okresów, dat i terminów, w przypadku gdy termin składania wniosków lub poprawek do nich przypada w dniu ustawowo wolnym od pracy, w sobotę lub niedzielę; szczegółowe definicje niezbędne do zagwarantowania zharmonizowanego wdrożenia systemu zintegrowanego; podstawowe funkcje i przepisy techniczne dotyczące systemu identyfikacji działek rolnych i identyfikacji beneficjentów; podstawowe funkcje, przepisy techniczne i wymogi jakości systemu identyfikacji i rejestracja uprawnień do płatności; podstawę obliczania pomocy, włącznie z zasadami postępowania w pewnych przypadkach, gdy obszary kwalifikowalne obejmują elementy krajobrazu lub drzewa; dodatkowe przepisy dotyczące pośredników, takich jak służby, jednostki lub organizacje, które są zaangażowane w procedurę przyznawania pomocy lub wsparcia; utrzymywanie pastwisk trwałych w odniesieniu do zasady wzajemnej zgodności; jednolitą podstawę obliczania kar administracyjnych związanych ze stosowaniem zasady wzajemnej zgodności; warunki obliczania i stosowania kar administracyjnych związanych ze stosowaniem zasady wzajemnej zgodności; uzupełnienie przepisów przewidzianych w rozporządzeniu (UE) nr 1306/2013, aby zapewnić sprawne przejście na nowe przepisy.</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Komisja zmieniła ten akt delegowany dwukrotnie: w 2016 r. na podstawie tych samych artykułów, w oparciu o które przyjęto zmieniony akt, </w:t>
      </w:r>
      <w:r>
        <w:rPr>
          <w:rFonts w:ascii="Times New Roman" w:hAnsi="Times New Roman"/>
          <w:b/>
          <w:noProof/>
          <w:sz w:val="24"/>
          <w:szCs w:val="24"/>
        </w:rPr>
        <w:t>rozporządzeniem delegowanym Komisji (UE) 2016/1393</w:t>
      </w:r>
      <w:r>
        <w:rPr>
          <w:rFonts w:ascii="Times New Roman" w:hAnsi="Times New Roman" w:cs="Times New Roman"/>
          <w:noProof/>
          <w:sz w:val="24"/>
          <w:szCs w:val="24"/>
          <w:vertAlign w:val="superscript"/>
        </w:rPr>
        <w:footnoteReference w:id="25"/>
      </w:r>
      <w:r>
        <w:rPr>
          <w:rFonts w:ascii="Times New Roman" w:hAnsi="Times New Roman"/>
          <w:noProof/>
          <w:sz w:val="24"/>
          <w:szCs w:val="24"/>
        </w:rPr>
        <w:t xml:space="preserve"> i w 2017 r. </w:t>
      </w:r>
      <w:r>
        <w:rPr>
          <w:rFonts w:ascii="Times New Roman" w:hAnsi="Times New Roman"/>
          <w:b/>
          <w:noProof/>
          <w:sz w:val="24"/>
          <w:szCs w:val="24"/>
        </w:rPr>
        <w:t>rozporządzeniem delegowanym Komisji (UE) 2017/723</w:t>
      </w:r>
      <w:r>
        <w:rPr>
          <w:rFonts w:ascii="Times New Roman" w:hAnsi="Times New Roman" w:cs="Times New Roman"/>
          <w:noProof/>
          <w:sz w:val="24"/>
          <w:szCs w:val="24"/>
          <w:vertAlign w:val="superscript"/>
        </w:rPr>
        <w:footnoteReference w:id="26"/>
      </w:r>
      <w:r>
        <w:rPr>
          <w:rFonts w:ascii="Times New Roman" w:hAnsi="Times New Roman"/>
          <w:noProof/>
          <w:sz w:val="24"/>
          <w:szCs w:val="24"/>
        </w:rPr>
        <w:t xml:space="preserve"> na podstawie art. 77 ust. 7.</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27"/>
      </w:r>
      <w:r>
        <w:rPr>
          <w:rFonts w:ascii="Times New Roman" w:hAnsi="Times New Roman"/>
          <w:noProof/>
          <w:sz w:val="24"/>
          <w:szCs w:val="24"/>
        </w:rPr>
        <w:t xml:space="preserve"> przeprowadzono konsultacje z ekspertami z państw członkowskich w ramach Grupy Ekspertów ds. Horyzontalnych Zagadnień Dotyczących WPR – Podgrupa ds. Zasady Wzajemnej Zgodności i Systemu Doradztwa Rolniczego, Grupy Ekspertów ds. Płatności Bezpośrednich oraz Grupy Ekspertów ds. Rozwoju Obszarów Wiejskich. Wspomniane rozporządzenia zgłoszono Parlamentowi Europejskiemu i Radzie. Ani Parlament Europejski, ani Rada nie zgłosiły zastrzeżeń wobec żadnego z tych rozporządzeń delegowanych.</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ab/>
        <w:t xml:space="preserve">c) Komisja przyjęła </w:t>
      </w:r>
      <w:r>
        <w:rPr>
          <w:rFonts w:ascii="Times New Roman" w:hAnsi="Times New Roman"/>
          <w:b/>
          <w:noProof/>
          <w:sz w:val="24"/>
          <w:szCs w:val="24"/>
        </w:rPr>
        <w:t>rozporządzenie delegowane Komisji (UE) nr 906/2014</w:t>
      </w:r>
      <w:r>
        <w:rPr>
          <w:rFonts w:ascii="Times New Roman" w:hAnsi="Times New Roman" w:cs="Times New Roman"/>
          <w:noProof/>
          <w:sz w:val="24"/>
          <w:szCs w:val="24"/>
          <w:vertAlign w:val="superscript"/>
        </w:rPr>
        <w:footnoteReference w:id="28"/>
      </w:r>
      <w:r>
        <w:rPr>
          <w:rFonts w:ascii="Times New Roman" w:hAnsi="Times New Roman"/>
          <w:noProof/>
          <w:sz w:val="24"/>
          <w:szCs w:val="24"/>
        </w:rPr>
        <w:t>na podstawie art. 20 ust. 2 i 3. Stanowi ono uzupełnienie rozporządzenia (UE) nr 1306/2013 w odniesieniu do wydatków w zakresie interwencji publicznej.</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tym akcie delegowanym określono warunki i zasady mające zastosowanie do finansowania z Europejskiego Funduszu Rolniczego Gwarancji (EFRG) wydatków związanych ze środkami interwencyjnymi dotyczącymi przechowywania w magazynach państwowych.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29"/>
      </w:r>
      <w:r>
        <w:rPr>
          <w:rFonts w:ascii="Times New Roman" w:hAnsi="Times New Roman"/>
          <w:noProof/>
          <w:sz w:val="24"/>
          <w:szCs w:val="24"/>
        </w:rPr>
        <w:t xml:space="preserve"> przeprowadzono konsultacje z ekspertami z państw członkowskich w ramach Grupy Ekspertów ds. Horyzontalnych Zagadnień Dotyczących WPR. Wspomniane rozporządzenia zgłoszono Parlamentowi Europejskiemu i Radzie. Ani Parlament Europejski, ani Rada nie zgłosiły zastrzeżeń wobec żadnego z tych rozporządzeń delegowanych.</w:t>
      </w:r>
    </w:p>
    <w:p>
      <w:pPr>
        <w:tabs>
          <w:tab w:val="left" w:pos="510"/>
          <w:tab w:val="left" w:pos="1021"/>
        </w:tabs>
        <w:spacing w:after="120" w:line="240" w:lineRule="auto"/>
        <w:ind w:left="510" w:hanging="510"/>
        <w:jc w:val="both"/>
        <w:rPr>
          <w:rFonts w:ascii="Times New Roman" w:hAnsi="Times New Roman" w:cs="Times New Roman"/>
          <w:noProof/>
          <w:sz w:val="24"/>
          <w:szCs w:val="24"/>
        </w:rPr>
      </w:pPr>
      <w:r>
        <w:rPr>
          <w:rFonts w:ascii="Times New Roman" w:hAnsi="Times New Roman"/>
          <w:noProof/>
          <w:sz w:val="24"/>
          <w:szCs w:val="24"/>
        </w:rPr>
        <w:tab/>
        <w:t xml:space="preserve">d) Komisja przyjęła </w:t>
      </w:r>
      <w:r>
        <w:rPr>
          <w:rFonts w:ascii="Times New Roman" w:hAnsi="Times New Roman"/>
          <w:b/>
          <w:noProof/>
          <w:sz w:val="24"/>
          <w:szCs w:val="24"/>
        </w:rPr>
        <w:t>rozporządzenie delegowane Komisji (UE) 2015/1971</w:t>
      </w:r>
      <w:r>
        <w:rPr>
          <w:rFonts w:ascii="Times New Roman" w:hAnsi="Times New Roman" w:cs="Times New Roman"/>
          <w:noProof/>
          <w:sz w:val="24"/>
          <w:szCs w:val="24"/>
          <w:vertAlign w:val="superscript"/>
        </w:rPr>
        <w:footnoteReference w:id="30"/>
      </w:r>
      <w:r>
        <w:rPr>
          <w:rFonts w:ascii="Times New Roman" w:hAnsi="Times New Roman"/>
          <w:noProof/>
          <w:sz w:val="24"/>
          <w:szCs w:val="24"/>
        </w:rPr>
        <w:t xml:space="preserve"> na podstawie art. 50 ust. 1. Uzupełnia ono rozporządzenie (UE) nr 1306/2013 przepisami szczegółowymi dotyczącymi zgłaszania nieprawidłowości w odniesieniu do Europejskiego Funduszu Rolniczego Gwarancji oraz Europejskiego Funduszu Rolnego na rzecz Rozwoju Obszarów Wiejskich.</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W tym akcie delegowanym określono, jakie nieprawidłowości mają być zgłaszane oraz jakie dane mają być przekazywane Komisji przez państwa członkowskie.</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31"/>
      </w:r>
      <w:r>
        <w:rPr>
          <w:rFonts w:ascii="Times New Roman" w:hAnsi="Times New Roman"/>
          <w:noProof/>
          <w:sz w:val="24"/>
          <w:szCs w:val="24"/>
        </w:rPr>
        <w:t xml:space="preserve"> przeprowadzono konsultacje z ekspertami z państw członkowskich w ramach grupy ekspertów ds. sprawozdawczości i analizy Komitetu Doradczego ds. Koordynacji w zakresie Nadużyć Finansowych oraz Grupy Ekspertów ds. Horyzontalnych Zagadnień Dotyczących WPR. Wspomniane rozporządzenia zgłoszono Parlamentowi Europejskiemu i Radzie. Ani Parlament Europejski, ani Rada nie zgłosiły zastrzeżeń wobec żadnego z tych rozporządzeń delegowanych.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B) Ponieważ rozporządzenie (UE) nr 1306/2013 obejmuje m.in. finansowe i związane z monitorowaniem aspekty obszarów objętych rozporządzeniami (UE) nr 1305/2013, nr 1307/2013 i nr 1308/2013, niektóre akty delegowane przyjęte na podstawie rozporządzenia (UE) nr 1306/2013 są aktami, które przyjęto także na podstawie rozporządzenia nr 1308/2013. Wymienione akty delegowane opierają się zatem na różnych aktach podstawowych. Ich główne przepisy przyjęto na podstawie rozporządzenia nr 1308/2013 (zob. w tym zakresie pkt 4.3). Podstawą aspektów finansowych i związanych z monitorowaniem jest rozporządzenie (UE) nr 1306/2013.</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Wspomniane akty delegowane są następujące:</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499/2014</w:t>
      </w:r>
      <w:r>
        <w:rPr>
          <w:rFonts w:ascii="Times New Roman" w:hAnsi="Times New Roman" w:cs="Times New Roman"/>
          <w:noProof/>
          <w:sz w:val="24"/>
          <w:szCs w:val="24"/>
          <w:vertAlign w:val="superscript"/>
        </w:rPr>
        <w:footnoteReference w:id="32"/>
      </w:r>
      <w:r>
        <w:rPr>
          <w:rFonts w:ascii="Times New Roman" w:hAnsi="Times New Roman"/>
          <w:noProof/>
          <w:sz w:val="24"/>
          <w:szCs w:val="24"/>
        </w:rPr>
        <w:t>, przyjęte na podstawie art. 64 ust. 6, ustanawiające kary za nieprzestrzeganie kryteriów uznania organizacji producentów.</w:t>
      </w:r>
    </w:p>
    <w:p>
      <w:pPr>
        <w:numPr>
          <w:ilvl w:val="0"/>
          <w:numId w:val="2"/>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color w:val="444444"/>
          <w:sz w:val="24"/>
          <w:szCs w:val="24"/>
        </w:rPr>
        <w:t>Rozporządzenie delegowane Komisji (UE) 2015/560</w:t>
      </w:r>
      <w:r>
        <w:rPr>
          <w:rStyle w:val="FootnoteReference"/>
          <w:rFonts w:ascii="Times New Roman" w:hAnsi="Times New Roman" w:cs="Times New Roman"/>
          <w:noProof/>
          <w:color w:val="444444"/>
          <w:sz w:val="24"/>
          <w:szCs w:val="24"/>
        </w:rPr>
        <w:footnoteReference w:id="33"/>
      </w:r>
      <w:r>
        <w:rPr>
          <w:rFonts w:ascii="Times New Roman" w:hAnsi="Times New Roman"/>
          <w:noProof/>
          <w:color w:val="444444"/>
          <w:sz w:val="24"/>
          <w:szCs w:val="24"/>
        </w:rPr>
        <w:t>, przyjęte na podstawie art. 64 ust. 6, ustanawiające kary i zasady odzyskiwania kosztów dla producentów, którzy nie przestrzegają obowiązku karczowania nasadzeń winoroślą dokonanych bez zezwolenia. Rozporządzenie to już nie obowiązuje. Uchylono je i zastąpiono rozporządzeniem delegowanym Komisji (UE) 2018/273 (zob. poniżej).</w:t>
      </w:r>
    </w:p>
    <w:p>
      <w:pPr>
        <w:numPr>
          <w:ilvl w:val="0"/>
          <w:numId w:val="2"/>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2015/1366</w:t>
      </w:r>
      <w:r>
        <w:rPr>
          <w:rFonts w:ascii="Times New Roman" w:hAnsi="Times New Roman" w:cs="Times New Roman"/>
          <w:noProof/>
          <w:sz w:val="24"/>
          <w:szCs w:val="24"/>
          <w:vertAlign w:val="superscript"/>
        </w:rPr>
        <w:footnoteReference w:id="34"/>
      </w:r>
      <w:r>
        <w:rPr>
          <w:rFonts w:ascii="Times New Roman" w:hAnsi="Times New Roman"/>
          <w:noProof/>
          <w:sz w:val="24"/>
          <w:szCs w:val="24"/>
        </w:rPr>
        <w:t>, przyjęte na podstawie art. 106 ust. 5, ustanawiające termin operacyjny kursu wymiany w odniesieniu do kwot wypłaconych jako pomoc w sektorze pszczelarskim zgodnie z art. 55 rozporządzenia (UE) nr 1308/2013.</w:t>
      </w:r>
    </w:p>
    <w:p>
      <w:pPr>
        <w:numPr>
          <w:ilvl w:val="0"/>
          <w:numId w:val="2"/>
        </w:numPr>
        <w:spacing w:line="240" w:lineRule="auto"/>
        <w:ind w:left="510" w:hanging="510"/>
        <w:contextualSpacing/>
        <w:jc w:val="both"/>
        <w:rPr>
          <w:rFonts w:ascii="Times New Roman" w:hAnsi="Times New Roman" w:cs="Times New Roman"/>
          <w:b/>
          <w:noProof/>
          <w:color w:val="444444"/>
          <w:sz w:val="24"/>
          <w:szCs w:val="24"/>
        </w:rPr>
      </w:pPr>
      <w:r>
        <w:rPr>
          <w:rFonts w:ascii="Times New Roman" w:hAnsi="Times New Roman"/>
          <w:b/>
          <w:noProof/>
          <w:color w:val="444444"/>
          <w:sz w:val="24"/>
          <w:szCs w:val="24"/>
        </w:rPr>
        <w:t>Rozporządzenie delegowane Komisji (UE) 2015/1829</w:t>
      </w:r>
      <w:r>
        <w:rPr>
          <w:rStyle w:val="FootnoteReference"/>
          <w:rFonts w:ascii="Times New Roman" w:hAnsi="Times New Roman" w:cs="Times New Roman"/>
          <w:noProof/>
          <w:color w:val="444444"/>
          <w:sz w:val="24"/>
          <w:szCs w:val="24"/>
        </w:rPr>
        <w:footnoteReference w:id="35"/>
      </w:r>
      <w:r>
        <w:rPr>
          <w:rFonts w:ascii="Times New Roman" w:hAnsi="Times New Roman"/>
          <w:noProof/>
          <w:color w:val="444444"/>
          <w:sz w:val="24"/>
          <w:szCs w:val="24"/>
        </w:rPr>
        <w:t>, przyjęte na podstawie art. 64 ust. 6 lit. a) i art. 66 ust. 3 lit. d), ustanawiające kary administracyjne dla organizacji składających wniosek dotyczący programu informacyjnego i promocyjnego na podstawie rozporządzenia (UE) nr 1144/2014.</w:t>
      </w:r>
      <w:r>
        <w:rPr>
          <w:rFonts w:ascii="Times New Roman" w:hAnsi="Times New Roman"/>
          <w:noProof/>
          <w:sz w:val="24"/>
          <w:szCs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2016/1149</w:t>
      </w:r>
      <w:r>
        <w:rPr>
          <w:rStyle w:val="FootnoteReference"/>
          <w:rFonts w:ascii="Times New Roman" w:hAnsi="Times New Roman" w:cs="Times New Roman"/>
          <w:noProof/>
          <w:color w:val="444444"/>
          <w:sz w:val="24"/>
          <w:szCs w:val="24"/>
        </w:rPr>
        <w:footnoteReference w:id="36"/>
      </w:r>
      <w:r>
        <w:rPr>
          <w:rFonts w:ascii="Times New Roman" w:hAnsi="Times New Roman"/>
          <w:noProof/>
          <w:color w:val="444444"/>
          <w:sz w:val="24"/>
          <w:szCs w:val="24"/>
        </w:rPr>
        <w:t>, przyjęte na podstawie art. 63 ust. 4, ustanawiające warunki częściowego lub całkowitego cofnięcia pomocy w sektorze wina.</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2016/1237</w:t>
      </w:r>
      <w:r>
        <w:rPr>
          <w:rStyle w:val="FootnoteReference"/>
          <w:rFonts w:ascii="Times New Roman" w:hAnsi="Times New Roman" w:cs="Times New Roman"/>
          <w:noProof/>
          <w:color w:val="444444"/>
          <w:sz w:val="24"/>
          <w:szCs w:val="24"/>
        </w:rPr>
        <w:footnoteReference w:id="37"/>
      </w:r>
      <w:r>
        <w:rPr>
          <w:rFonts w:ascii="Times New Roman" w:hAnsi="Times New Roman"/>
          <w:noProof/>
          <w:color w:val="444444"/>
          <w:sz w:val="24"/>
          <w:szCs w:val="24"/>
        </w:rPr>
        <w:t>, przyjęte na podstawie art. 66 ust. 3 lit. c) i e), ustanawiające warunki dotyczące zabezpieczenia oraz zwalniania i przepadku zabezpieczeń związanych z pozwoleniami na przywóz i wywóz produktów rolnych.</w:t>
      </w:r>
      <w:r>
        <w:rPr>
          <w:rFonts w:ascii="Times New Roman" w:hAnsi="Times New Roman"/>
          <w:b/>
          <w:noProof/>
          <w:color w:val="444444"/>
          <w:sz w:val="24"/>
          <w:szCs w:val="24"/>
        </w:rPr>
        <w:t xml:space="preserve">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2016/1238</w:t>
      </w:r>
      <w:r>
        <w:rPr>
          <w:rStyle w:val="FootnoteReference"/>
          <w:rFonts w:ascii="Times New Roman" w:hAnsi="Times New Roman" w:cs="Times New Roman"/>
          <w:noProof/>
          <w:color w:val="444444"/>
          <w:sz w:val="24"/>
          <w:szCs w:val="24"/>
        </w:rPr>
        <w:footnoteReference w:id="38"/>
      </w:r>
      <w:r>
        <w:rPr>
          <w:rFonts w:ascii="Times New Roman" w:hAnsi="Times New Roman"/>
          <w:noProof/>
          <w:color w:val="444444"/>
          <w:sz w:val="24"/>
          <w:szCs w:val="24"/>
        </w:rPr>
        <w:t>, przyjęte na podstawie art. 64 ust. 6 i art. 66 ust. 3 lit. c) i e),</w:t>
      </w:r>
      <w:r>
        <w:rPr>
          <w:rFonts w:ascii="Times New Roman" w:hAnsi="Times New Roman"/>
          <w:b/>
          <w:noProof/>
          <w:color w:val="444444"/>
          <w:sz w:val="24"/>
          <w:szCs w:val="24"/>
        </w:rPr>
        <w:t xml:space="preserve"> </w:t>
      </w:r>
      <w:r>
        <w:rPr>
          <w:rFonts w:ascii="Times New Roman" w:hAnsi="Times New Roman"/>
          <w:noProof/>
          <w:color w:val="444444"/>
          <w:sz w:val="24"/>
          <w:szCs w:val="24"/>
        </w:rPr>
        <w:t xml:space="preserve">ustanawiające warunki dotyczące zabezpieczenia oraz zwalniania i przepadku zabezpieczeń związanych z interwencją publiczną i dopłatami do prywatnego przechowywania. </w:t>
      </w:r>
    </w:p>
    <w:p>
      <w:pPr>
        <w:numPr>
          <w:ilvl w:val="0"/>
          <w:numId w:val="2"/>
        </w:numPr>
        <w:spacing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2016/1612</w:t>
      </w:r>
      <w:r>
        <w:rPr>
          <w:rStyle w:val="FootnoteReference"/>
          <w:rFonts w:ascii="Times New Roman" w:hAnsi="Times New Roman" w:cs="Times New Roman"/>
          <w:noProof/>
          <w:color w:val="444444"/>
          <w:sz w:val="24"/>
          <w:szCs w:val="24"/>
        </w:rPr>
        <w:footnoteReference w:id="39"/>
      </w:r>
      <w:r>
        <w:rPr>
          <w:rFonts w:ascii="Times New Roman" w:hAnsi="Times New Roman"/>
          <w:noProof/>
          <w:color w:val="444444"/>
          <w:sz w:val="24"/>
          <w:szCs w:val="24"/>
        </w:rPr>
        <w:t>, przyjęte na podstawie art. 106 ust. 5, ustanawiające termin operacyjny dla kursu walutowego w odniesieniu do pomocy nadzwyczajnej wypłaconej na mocy tego rozporządzenia na rzecz kwalifikujących się wnioskodawców ograniczających dostawy mleka krowiego.</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2016/1613</w:t>
      </w:r>
      <w:r>
        <w:rPr>
          <w:rStyle w:val="FootnoteReference"/>
          <w:rFonts w:ascii="Times New Roman" w:hAnsi="Times New Roman" w:cs="Times New Roman"/>
          <w:noProof/>
          <w:color w:val="444444"/>
          <w:sz w:val="24"/>
          <w:szCs w:val="24"/>
        </w:rPr>
        <w:footnoteReference w:id="40"/>
      </w:r>
      <w:r>
        <w:rPr>
          <w:rFonts w:ascii="Times New Roman" w:hAnsi="Times New Roman"/>
          <w:noProof/>
          <w:color w:val="444444"/>
          <w:sz w:val="24"/>
          <w:szCs w:val="24"/>
        </w:rPr>
        <w:t>, przyjęte na podstawie art.106 ust. 5, ustanawiające termin operacyjny</w:t>
      </w:r>
      <w:r>
        <w:rPr>
          <w:rFonts w:ascii="Times New Roman" w:hAnsi="Times New Roman"/>
          <w:noProof/>
          <w:sz w:val="24"/>
          <w:szCs w:val="24"/>
        </w:rPr>
        <w:t xml:space="preserve"> </w:t>
      </w:r>
      <w:r>
        <w:rPr>
          <w:rFonts w:ascii="Times New Roman" w:hAnsi="Times New Roman"/>
          <w:noProof/>
          <w:color w:val="444444"/>
          <w:sz w:val="24"/>
          <w:szCs w:val="24"/>
        </w:rPr>
        <w:t>dla kursu walutowego w odniesieniu do nadzwyczajnej pomocy dostosowawczej wypłaconej na mocy tego rozporządzenia na rzecz producentów mleka i rolników w innych sektorach hodowlanych.</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2016/247</w:t>
      </w:r>
      <w:r>
        <w:rPr>
          <w:rStyle w:val="FootnoteReference"/>
          <w:rFonts w:ascii="Times New Roman" w:hAnsi="Times New Roman" w:cs="Times New Roman"/>
          <w:noProof/>
          <w:color w:val="444444"/>
          <w:sz w:val="24"/>
          <w:szCs w:val="24"/>
        </w:rPr>
        <w:footnoteReference w:id="41"/>
      </w:r>
      <w:r>
        <w:rPr>
          <w:rFonts w:ascii="Times New Roman" w:hAnsi="Times New Roman"/>
          <w:noProof/>
          <w:color w:val="444444"/>
          <w:sz w:val="24"/>
          <w:szCs w:val="24"/>
        </w:rPr>
        <w:t xml:space="preserve">, przyjęte na podstawie art. 64 ust. 6, ustanawiające kary w przypadku nieprawidłowych płatności, które nie są wynikiem oczywistych błędów, oraz w przypadku stwierdzenia nadużycia lub ciężkiego zaniedbania, za które odpowiedzialność ponosi wnioskodawca, w odniesieniu do pomocy unijnej na dostarczanie i dystrybucję owoców i warzyw, przetworzonych owoców i warzyw oraz produktów z bananów w ramach programu „Owoce i warzywa w szkole”. Rozporządzenie to już nie obowiązuje. Uchylono je i zastąpiono rozporządzeniem delegowanym Komisji (UE) 2017/40 (zob. następny pkt). </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2017/40</w:t>
      </w:r>
      <w:r>
        <w:rPr>
          <w:rStyle w:val="FootnoteReference"/>
          <w:rFonts w:ascii="Times New Roman" w:hAnsi="Times New Roman" w:cs="Times New Roman"/>
          <w:noProof/>
          <w:color w:val="444444"/>
          <w:sz w:val="24"/>
          <w:szCs w:val="24"/>
        </w:rPr>
        <w:footnoteReference w:id="42"/>
      </w:r>
      <w:r>
        <w:rPr>
          <w:rFonts w:ascii="Times New Roman" w:hAnsi="Times New Roman"/>
          <w:noProof/>
          <w:color w:val="444444"/>
          <w:sz w:val="24"/>
          <w:szCs w:val="24"/>
        </w:rPr>
        <w:t>, przyjęte na podstawie art. 64 ust. 6 lit. a) i art. 106 ust. 5, ustanawiające</w:t>
      </w:r>
      <w:r>
        <w:rPr>
          <w:noProof/>
          <w:sz w:val="24"/>
          <w:szCs w:val="24"/>
        </w:rPr>
        <w:t xml:space="preserve"> </w:t>
      </w:r>
      <w:r>
        <w:rPr>
          <w:rFonts w:ascii="Times New Roman" w:hAnsi="Times New Roman"/>
          <w:noProof/>
          <w:color w:val="444444"/>
          <w:sz w:val="24"/>
          <w:szCs w:val="24"/>
        </w:rPr>
        <w:t>kary administracyjne</w:t>
      </w:r>
      <w:r>
        <w:rPr>
          <w:noProof/>
          <w:sz w:val="24"/>
          <w:szCs w:val="24"/>
        </w:rPr>
        <w:t xml:space="preserve"> </w:t>
      </w:r>
      <w:r>
        <w:rPr>
          <w:rFonts w:ascii="Times New Roman" w:hAnsi="Times New Roman"/>
          <w:noProof/>
          <w:color w:val="444444"/>
          <w:sz w:val="24"/>
          <w:szCs w:val="24"/>
        </w:rPr>
        <w:t>w</w:t>
      </w:r>
      <w:r>
        <w:rPr>
          <w:noProof/>
          <w:sz w:val="24"/>
          <w:szCs w:val="24"/>
        </w:rPr>
        <w:t> </w:t>
      </w:r>
      <w:r>
        <w:rPr>
          <w:rFonts w:ascii="Times New Roman" w:hAnsi="Times New Roman"/>
          <w:noProof/>
          <w:color w:val="444444"/>
          <w:sz w:val="24"/>
          <w:szCs w:val="24"/>
        </w:rPr>
        <w:t>przypadku niezgodności dotyczących wdrażania programu dla szkół, o którym mowa w części II tytuł I rozdział II sekcja I rozporządzenia (UE) nr 1308/2013. Rozporządzeniem tym zmieniono jednocześnie rozporządzenie delegowane Komisji (UE) nr 907/2014 (zob. pkt 2.3 lit. A)) w odniesieniu do terminu operacyjnego dla kursu walutowego w odniesieniu do tej pomocy.</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2017/891</w:t>
      </w:r>
      <w:r>
        <w:rPr>
          <w:rStyle w:val="FootnoteReference"/>
          <w:rFonts w:ascii="Times New Roman" w:hAnsi="Times New Roman" w:cs="Times New Roman"/>
          <w:noProof/>
          <w:color w:val="444444"/>
          <w:sz w:val="24"/>
          <w:szCs w:val="24"/>
        </w:rPr>
        <w:footnoteReference w:id="43"/>
      </w:r>
      <w:r>
        <w:rPr>
          <w:rFonts w:ascii="Times New Roman" w:hAnsi="Times New Roman"/>
          <w:noProof/>
          <w:color w:val="444444"/>
          <w:sz w:val="24"/>
          <w:szCs w:val="24"/>
        </w:rPr>
        <w:t>, przyjęte na podstawie art. 62 ust. 1 i art. 64 ust. 6 lit. a), uzupełnia rozporządzenie (UE) nr 1306/2013 pod względem kar stosowanych w sektorach owoców i warzyw oraz przetworzonych owoców i warzyw.</w:t>
      </w:r>
    </w:p>
    <w:p>
      <w:pPr>
        <w:numPr>
          <w:ilvl w:val="0"/>
          <w:numId w:val="2"/>
        </w:numPr>
        <w:spacing w:after="120" w:line="240" w:lineRule="auto"/>
        <w:ind w:left="510" w:hanging="510"/>
        <w:contextualSpacing/>
        <w:jc w:val="both"/>
        <w:rPr>
          <w:rFonts w:ascii="Times New Roman" w:hAnsi="Times New Roman" w:cs="Times New Roman"/>
          <w:noProof/>
          <w:color w:val="444444"/>
          <w:sz w:val="24"/>
          <w:szCs w:val="24"/>
        </w:rPr>
      </w:pPr>
      <w:r>
        <w:rPr>
          <w:rFonts w:ascii="Times New Roman" w:hAnsi="Times New Roman"/>
          <w:b/>
          <w:noProof/>
          <w:color w:val="444444"/>
          <w:sz w:val="24"/>
          <w:szCs w:val="24"/>
        </w:rPr>
        <w:t>Rozporządzenie delegowane Komisji (UE) 2018/273</w:t>
      </w:r>
      <w:r>
        <w:rPr>
          <w:rStyle w:val="FootnoteReference"/>
          <w:rFonts w:ascii="Times New Roman" w:hAnsi="Times New Roman" w:cs="Times New Roman"/>
          <w:noProof/>
          <w:color w:val="444444"/>
          <w:sz w:val="24"/>
          <w:szCs w:val="24"/>
        </w:rPr>
        <w:footnoteReference w:id="44"/>
      </w:r>
      <w:r>
        <w:rPr>
          <w:rFonts w:ascii="Times New Roman" w:hAnsi="Times New Roman"/>
          <w:noProof/>
          <w:color w:val="444444"/>
          <w:sz w:val="24"/>
          <w:szCs w:val="24"/>
        </w:rPr>
        <w:t xml:space="preserve">, przyjęte na podstawie art. 64 ust. 6 i art. 89 ust. 5, ustanawiające zasady określania proporcjonalnej i stopniowanej szczególnej stawki kary administracyjnej, które mają być nakładane przez państwa członkowskie w odniesieniu do systemu zezwoleń na nasadzanie winorośli, w celu określenia przypadków, w których kary administracyjne nie mają być nakładane. Ustanowiono w nim także analityczną bazę danych izotopowych mającą pomóc w wykrywaniu oszustw, która ma powstać na podstawie próbek zgromadzonych przez państwa członkowskie, oraz przewidziano przepisy dotyczące organów kontrolnych i wspólnego wykorzystywania ustaleń państw członkowskich. </w:t>
      </w:r>
    </w:p>
    <w:p>
      <w:pPr>
        <w:spacing w:after="120" w:line="240" w:lineRule="auto"/>
        <w:ind w:left="510"/>
        <w:contextualSpacing/>
        <w:jc w:val="both"/>
        <w:rPr>
          <w:rFonts w:ascii="Times New Roman" w:hAnsi="Times New Roman" w:cs="Times New Roman"/>
          <w:noProof/>
          <w:color w:val="444444"/>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45"/>
      </w:r>
      <w:r>
        <w:rPr>
          <w:rFonts w:ascii="Times New Roman" w:hAnsi="Times New Roman" w:cs="Times New Roman"/>
          <w:noProof/>
          <w:sz w:val="24"/>
          <w:szCs w:val="24"/>
        </w:rPr>
        <w:t xml:space="preserve"> przeprowadzono konsultacje z ekspertami z państw członkowskich w ramach Grupy Ekspertów ds. Horyzontalnych Zagadnień Dotyczących WPR oraz w ramach Grupy Ekspertów ds. Rynków Rolnych, dotyczące aspektów objętych rozporządzeniem o jednolitej wspólnej organizacji rynku.</w:t>
      </w:r>
      <w:r>
        <w:rPr>
          <w:rFonts w:ascii="Times New Roman" w:hAnsi="Times New Roman"/>
          <w:noProof/>
          <w:sz w:val="24"/>
          <w:szCs w:val="24"/>
        </w:rPr>
        <w:t xml:space="preserve"> Wspomniane rozporządzenia zgłoszono Parlamentowi Europejskiemu i Radzie. Ani Parlament Europejski, ani Rada nie zgłosiły zastrzeżeń wobec żadnego z tych rozporządzeń delegowanych.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nie przyjęła żadnego aktu delegowanego na podstawie art. 65, 84, 107 i 110, ponieważ nie stwierdziła takiej konieczności.</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1" w:name="_Toc19524634"/>
      <w:r>
        <w:rPr>
          <w:rFonts w:ascii="Times New Roman" w:hAnsi="Times New Roman"/>
          <w:b/>
          <w:noProof/>
          <w:sz w:val="24"/>
          <w:szCs w:val="24"/>
        </w:rPr>
        <w:t>Wnioski</w:t>
      </w:r>
      <w:bookmarkEnd w:id="1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prawidłowo wykonała przekazane jej uprawnienia.</w:t>
      </w:r>
      <w:r>
        <w:rPr>
          <w:noProof/>
          <w:sz w:val="24"/>
          <w:szCs w:val="24"/>
        </w:rPr>
        <w:t xml:space="preserve"> </w:t>
      </w:r>
      <w:r>
        <w:rPr>
          <w:rFonts w:ascii="Times New Roman" w:hAnsi="Times New Roman"/>
          <w:noProof/>
          <w:sz w:val="24"/>
          <w:szCs w:val="24"/>
        </w:rPr>
        <w:t>Nie można wykluczyć, że uprawnienia staną się w przyszłości konieczne.</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2" w:name="_Toc19524635"/>
      <w:r>
        <w:rPr>
          <w:rFonts w:ascii="Times New Roman" w:hAnsi="Times New Roman"/>
          <w:b/>
          <w:smallCaps/>
          <w:noProof/>
          <w:sz w:val="24"/>
          <w:szCs w:val="24"/>
        </w:rPr>
        <w:t>Rozporządzenie Parlamentu Europejskiego i Rady (UE) nr 1307/2013 z dnia 17 grudnia 2013 r. ustanawiające przepisy dotyczące płatności bezpośrednich dla rolników na podstawie systemów wsparcia w ramach wspólnej polityki rolnej oraz uchylające rozporządzenie Rady (WE) nr 637/2008 i rozporządzenie Rady (WE) nr 73/2009</w:t>
      </w:r>
      <w:bookmarkEnd w:id="12"/>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3" w:name="_Toc19524636"/>
      <w:r>
        <w:rPr>
          <w:rFonts w:ascii="Times New Roman" w:hAnsi="Times New Roman"/>
          <w:b/>
          <w:noProof/>
          <w:sz w:val="24"/>
          <w:szCs w:val="24"/>
        </w:rPr>
        <w:t>Wprowadzenie</w:t>
      </w:r>
      <w:bookmarkEnd w:id="13"/>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rozporządzeniu (UE) nr 1307/2013</w:t>
      </w:r>
      <w:r>
        <w:rPr>
          <w:rFonts w:ascii="Times New Roman" w:hAnsi="Times New Roman" w:cs="Times New Roman"/>
          <w:noProof/>
          <w:color w:val="444444"/>
          <w:sz w:val="24"/>
          <w:szCs w:val="24"/>
          <w:vertAlign w:val="superscript"/>
        </w:rPr>
        <w:footnoteReference w:id="46"/>
      </w:r>
      <w:r>
        <w:rPr>
          <w:rFonts w:ascii="Times New Roman" w:hAnsi="Times New Roman"/>
          <w:noProof/>
          <w:sz w:val="24"/>
          <w:szCs w:val="24"/>
        </w:rPr>
        <w:t xml:space="preserve"> ustanowiono przepisy dotyczące płatności przyznawanych bezpośrednio rolnikom w ramach systemów wsparcia wymienionych w załączniku I („płatności bezpośrednie”).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 uprawniono Komisję do przyjmowania aktów delegowanych zmieniających wykaz systemów wsparcia zawarty w załączniku I, w zakresie niezbędnym do uwzględnienia w tym wykazie wszelkich nowych aktów ustawodawczych dotyczących systemów wsparcia, które mogą zostać przyjęte po przyjęciu tego rozporządzenia.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 ust. 3 uprawniono Komisję do przyjmowania aktów delegowanych ustanawiających:</w:t>
      </w:r>
    </w:p>
    <w:p>
      <w:pPr>
        <w:pStyle w:val="Listparagraph2"/>
        <w:numPr>
          <w:ilvl w:val="0"/>
          <w:numId w:val="21"/>
        </w:numPr>
        <w:spacing w:line="240" w:lineRule="auto"/>
        <w:rPr>
          <w:noProof/>
        </w:rPr>
      </w:pPr>
      <w:r>
        <w:rPr>
          <w:noProof/>
        </w:rPr>
        <w:t>ramy, w których państwa członkowskie mają ustanowić kryteria, jakie rolnicy powinni spełnić, aby wywiązać się z obowiązku utrzymywania użytków rolnych w stanie nadającym się do wypasu lub uprawy, o czym mowa w ust. 1 lit. c) ppkt (ii);</w:t>
      </w:r>
    </w:p>
    <w:p>
      <w:pPr>
        <w:pStyle w:val="Listparagraph2"/>
        <w:numPr>
          <w:ilvl w:val="0"/>
          <w:numId w:val="21"/>
        </w:numPr>
        <w:spacing w:line="240" w:lineRule="auto"/>
        <w:rPr>
          <w:noProof/>
        </w:rPr>
      </w:pPr>
      <w:r>
        <w:rPr>
          <w:noProof/>
        </w:rPr>
        <w:t>ramy, w których państwa członkowskie określają działania minimalne, jakie mają być prowadzone na użytkach rolnych utrzymujących się naturalnie w stanie nadającym się do wypasu lub uprawy, o czym mowa w ust. 1 lit. c) ppkt (iii);</w:t>
      </w:r>
    </w:p>
    <w:p>
      <w:pPr>
        <w:pStyle w:val="Listparagraph2"/>
        <w:numPr>
          <w:ilvl w:val="0"/>
          <w:numId w:val="21"/>
        </w:numPr>
        <w:spacing w:line="240" w:lineRule="auto"/>
        <w:rPr>
          <w:noProof/>
        </w:rPr>
      </w:pPr>
      <w:r>
        <w:rPr>
          <w:noProof/>
        </w:rPr>
        <w:t>kryteria określania przewagi traw i innych zielnych roślin pastewnych oraz kryteria określania utrwalonych praktyk lokalnych, o których mowa w ust. 1 lit. 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 ust. 3 uprawniono Komisję do przyjmowania aktów delegowanych dostosowujących pułapy krajowe określone w załączniku II w celu uwzględnienia zmiany w łącznych maksymalnych kwotach płatności bezpośrednich, które mogą zostać przyznane.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 ust. 3 uprawniono Komisję do przyjmowania aktów delegowanych dostosowujących pułapy netto określone w załączniku III w celu uwzględnienia zmiany w łącznych maksymalnych kwotach płatności bezpośrednich, które mogą zostać przyznane.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 ust. 3 uprawniono Komisję do przyjmowania aktów delegowanych ustanawiających przepisy dotyczące podstawy obliczania zmniejszeń, które państwa członkowskie mają stosować w odniesieniu do rolników na podstawie ust. 1 przedmiotowego artykułu w celu zapewnienia prawidłowego dostosowywania płatności bezpośrednich w odniesieniu do dyscypliny finansowej.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9 ust. 5 uprawniono Komisję do przyjmowania aktów delegowanych określających:</w:t>
      </w:r>
    </w:p>
    <w:p>
      <w:pPr>
        <w:pStyle w:val="Listparagraph2"/>
        <w:numPr>
          <w:ilvl w:val="0"/>
          <w:numId w:val="22"/>
        </w:numPr>
        <w:spacing w:line="240" w:lineRule="auto"/>
        <w:rPr>
          <w:noProof/>
        </w:rPr>
      </w:pPr>
      <w:r>
        <w:rPr>
          <w:noProof/>
        </w:rPr>
        <w:t>kryteria ustalania przypadków, w których uznaje się, że użytki rolne danego rolnika stanowi głównie obszar utrzymujący się naturalnie w stanie nadającym się do wypasu lub uprawy;</w:t>
      </w:r>
    </w:p>
    <w:p>
      <w:pPr>
        <w:pStyle w:val="Listparagraph2"/>
        <w:numPr>
          <w:ilvl w:val="0"/>
          <w:numId w:val="22"/>
        </w:numPr>
        <w:spacing w:line="240" w:lineRule="auto"/>
        <w:rPr>
          <w:noProof/>
        </w:rPr>
      </w:pPr>
      <w:r>
        <w:rPr>
          <w:noProof/>
        </w:rPr>
        <w:t>kryteria ustanawiania rozróżnienia pomiędzy przychodami wynikającymi z działalności rolniczej i z działalności pozarolniczej;</w:t>
      </w:r>
    </w:p>
    <w:p>
      <w:pPr>
        <w:pStyle w:val="Listparagraph2"/>
        <w:numPr>
          <w:ilvl w:val="0"/>
          <w:numId w:val="22"/>
        </w:numPr>
        <w:spacing w:line="240" w:lineRule="auto"/>
        <w:rPr>
          <w:noProof/>
        </w:rPr>
      </w:pPr>
      <w:r>
        <w:rPr>
          <w:noProof/>
        </w:rPr>
        <w:t>kryteria ustalania kwot płatności bezpośrednich, o których mowa w ust. 2 i 4, w szczególności w odniesieniu do płatności bezpośrednich w pierwszym roku przydziału uprawnień do płatności, w przypadku gdy wartość uprawnień do płatności nie jest jeszcze ostatecznie ustalona, jak również w odniesieniu do płatności bezpośrednich dla nowych rolników;</w:t>
      </w:r>
    </w:p>
    <w:p>
      <w:pPr>
        <w:pStyle w:val="Listparagraph2"/>
        <w:numPr>
          <w:ilvl w:val="0"/>
          <w:numId w:val="22"/>
        </w:numPr>
        <w:spacing w:line="240" w:lineRule="auto"/>
        <w:rPr>
          <w:noProof/>
        </w:rPr>
      </w:pPr>
      <w:r>
        <w:rPr>
          <w:noProof/>
        </w:rPr>
        <w:t>kryteria, które mają spełnić rolnicy, aby udowodnić do celów ust. 2 i 3, że ich działalność rolnicza nie ma charakteru marginalnego i że ich główną działalność gospodarczą lub przedmiot działalności stanowi wykonywanie działalności rolniczej.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20 ust. 6 uprawniono Komisję do przyjmowania aktów delegowanych dostosowujących kwoty określone w załączniku VI, aby móc uwzględnić konsekwencje, jakie wynikają ze zgłoszonego przez Chorwację przywrócenia do wykorzystania w działalności rolniczej gruntów rozminowanych.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35 ust. 1 uprawniono Komisję do przyjmowania aktów delegowanych dotyczących:</w:t>
      </w:r>
    </w:p>
    <w:p>
      <w:pPr>
        <w:pStyle w:val="Listparagraph2"/>
        <w:numPr>
          <w:ilvl w:val="0"/>
          <w:numId w:val="23"/>
        </w:numPr>
        <w:spacing w:line="240" w:lineRule="auto"/>
        <w:rPr>
          <w:noProof/>
        </w:rPr>
      </w:pPr>
      <w:r>
        <w:rPr>
          <w:noProof/>
        </w:rPr>
        <w:t>przepisów odnoszących się do kwalifikowalności i dostępu rolników do systemu płatności podstawowej w przypadku dziedziczenia i przewidywanego dziedziczenia, dziedziczenia w trakcie dzierżawy, zmiany statusu prawnego lub nazwy, przekazania uprawnień do płatności, połączenia lub podziału gospodarstwa rolnego oraz w przypadku stosowania klauzuli umownej, o której mowa w art. 24 ust. 8;</w:t>
      </w:r>
    </w:p>
    <w:p>
      <w:pPr>
        <w:pStyle w:val="Listparagraph2"/>
        <w:numPr>
          <w:ilvl w:val="0"/>
          <w:numId w:val="23"/>
        </w:numPr>
        <w:spacing w:line="240" w:lineRule="auto"/>
        <w:rPr>
          <w:noProof/>
        </w:rPr>
      </w:pPr>
      <w:r>
        <w:rPr>
          <w:noProof/>
        </w:rPr>
        <w:t>przepisów odnoszących się do obliczania wartości i liczby uprawnień do płatności lub podwyższenia bądź zmniejszenia wartości uprawnień do płatności w związku z przydziałem uprawnień do płatności na podstawie któregokolwiek przepisu tytułu III, w tym:</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możliwości określania tymczasowej wartości i liczby uprawnień do płatności lub tymczasowego zwiększenia uprawnień do płatności przydzielonych na podstawie wniosku rolnika,</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warunków ustalania tymczasowej i ostatecznej wartości oraz liczby uprawnień do płatności,</w:t>
      </w:r>
    </w:p>
    <w:p>
      <w:pPr>
        <w:numPr>
          <w:ilvl w:val="0"/>
          <w:numId w:val="9"/>
        </w:numPr>
        <w:spacing w:after="120" w:line="240" w:lineRule="auto"/>
        <w:ind w:left="1077" w:hanging="567"/>
        <w:contextualSpacing/>
        <w:jc w:val="both"/>
        <w:rPr>
          <w:rFonts w:ascii="Times New Roman" w:hAnsi="Times New Roman" w:cs="Times New Roman"/>
          <w:noProof/>
          <w:sz w:val="24"/>
          <w:szCs w:val="24"/>
        </w:rPr>
      </w:pPr>
      <w:r>
        <w:rPr>
          <w:rFonts w:ascii="Times New Roman" w:hAnsi="Times New Roman"/>
          <w:noProof/>
          <w:sz w:val="24"/>
          <w:szCs w:val="24"/>
        </w:rPr>
        <w:t>przypadków, w których umowa sprzedaży lub umowa dzierżawy może mieć wpływ na przydział uprawnień do płatności;</w:t>
      </w:r>
    </w:p>
    <w:p>
      <w:pPr>
        <w:pStyle w:val="Listparagraph2"/>
        <w:numPr>
          <w:ilvl w:val="0"/>
          <w:numId w:val="23"/>
        </w:numPr>
        <w:spacing w:line="240" w:lineRule="auto"/>
        <w:rPr>
          <w:noProof/>
        </w:rPr>
      </w:pPr>
      <w:r>
        <w:rPr>
          <w:noProof/>
        </w:rPr>
        <w:t>przepisów odnoszących się do ustanawiania i obliczania wartości i liczby uprawnień do płatności otrzymanych z rezerwy krajowej lub rezerw regionalnych;</w:t>
      </w:r>
    </w:p>
    <w:p>
      <w:pPr>
        <w:pStyle w:val="Listparagraph2"/>
        <w:numPr>
          <w:ilvl w:val="0"/>
          <w:numId w:val="23"/>
        </w:numPr>
        <w:spacing w:line="240" w:lineRule="auto"/>
        <w:rPr>
          <w:noProof/>
        </w:rPr>
      </w:pPr>
      <w:r>
        <w:rPr>
          <w:noProof/>
        </w:rPr>
        <w:t>przepisów odnoszących się do zmiany wartości jednostkowej uprawnień do płatności w przypadku ułamkowych części uprawnień oraz w przypadku przeniesienia uprawnień do płatności, o którym mowa w art. 34 ust. 4;</w:t>
      </w:r>
    </w:p>
    <w:p>
      <w:pPr>
        <w:pStyle w:val="Listparagraph2"/>
        <w:numPr>
          <w:ilvl w:val="0"/>
          <w:numId w:val="23"/>
        </w:numPr>
        <w:spacing w:line="240" w:lineRule="auto"/>
        <w:rPr>
          <w:noProof/>
        </w:rPr>
      </w:pPr>
      <w:r>
        <w:rPr>
          <w:noProof/>
        </w:rPr>
        <w:t>kryteriów stosowania możliwości przewidzianych w art. 24 ust. 1 akapit trzeci lit. a), b) i c);</w:t>
      </w:r>
    </w:p>
    <w:p>
      <w:pPr>
        <w:pStyle w:val="Listparagraph2"/>
        <w:numPr>
          <w:ilvl w:val="0"/>
          <w:numId w:val="23"/>
        </w:numPr>
        <w:spacing w:line="240" w:lineRule="auto"/>
        <w:rPr>
          <w:noProof/>
        </w:rPr>
      </w:pPr>
      <w:r>
        <w:rPr>
          <w:noProof/>
        </w:rPr>
        <w:t>kryteriów stosowania ograniczeń w odniesieniu do liczby przydzielanych uprawnień do płatności zgodnie z art. 24 ust. 4–7;</w:t>
      </w:r>
    </w:p>
    <w:p>
      <w:pPr>
        <w:pStyle w:val="Listparagraph2"/>
        <w:numPr>
          <w:ilvl w:val="0"/>
          <w:numId w:val="23"/>
        </w:numPr>
        <w:spacing w:line="240" w:lineRule="auto"/>
        <w:rPr>
          <w:noProof/>
        </w:rPr>
      </w:pPr>
      <w:r>
        <w:rPr>
          <w:noProof/>
        </w:rPr>
        <w:t>kryteriów przydziału uprawnień do płatności zgodnie z art. 30 ust. 6 i 7;</w:t>
      </w:r>
    </w:p>
    <w:p>
      <w:pPr>
        <w:pStyle w:val="Listparagraph2"/>
        <w:numPr>
          <w:ilvl w:val="0"/>
          <w:numId w:val="23"/>
        </w:numPr>
        <w:spacing w:line="240" w:lineRule="auto"/>
        <w:rPr>
          <w:noProof/>
        </w:rPr>
      </w:pPr>
      <w:r>
        <w:rPr>
          <w:noProof/>
        </w:rPr>
        <w:t>kryteriów ustalania współczynnika zmniejszenia, o którym mowa w art. 32 ust. 5.</w:t>
      </w:r>
    </w:p>
    <w:p>
      <w:pPr>
        <w:tabs>
          <w:tab w:val="left" w:pos="510"/>
          <w:tab w:val="left" w:pos="1021"/>
        </w:tabs>
        <w:spacing w:after="120"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35 ust. 2 uprawniono Komisję do przyjmowania aktów delegowanych ustanawiających przepisy dotyczące treści zgłoszenia i wymogów dotyczących aktywacji uprawnień do płatności.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35 ust. 3 uprawniono Komisję do przyjmowania aktów delegowanych ustanawiających przepisy uzależniające przyznanie płatności od wykorzystania kwalifikowanego materiału siewnego określonych odmian konopi oraz ustanawiających procedurę określania odmian konopi i weryfikacji zawartości tetrahydrokanabinolu w konopiach, o której mowa w art. 32 ust. 6.</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36 ust. 6 uprawniono Komisję do przyjmowania aktów delegowanych dotyczących przepisów odnoszących się do kwalifikowalności i dostępu rolników do systemu jednolitej płatności obszarowej.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39 ust. 3 uprawniono Komisję do przyjmowania aktów delegowanych ustanawiających dalsze przepisy dotyczące wprowadzenia systemu płatności podstawowej w państwach członkowskich, które zastosowały system jednolitej płatności obszarowej.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43 ust. 12 uprawniono Komisję do przyjmowania aktów delegowanych w celu:</w:t>
      </w:r>
    </w:p>
    <w:p>
      <w:pPr>
        <w:pStyle w:val="Listparagraph2"/>
        <w:numPr>
          <w:ilvl w:val="0"/>
          <w:numId w:val="24"/>
        </w:numPr>
        <w:spacing w:line="240" w:lineRule="auto"/>
        <w:rPr>
          <w:noProof/>
        </w:rPr>
      </w:pPr>
      <w:r>
        <w:rPr>
          <w:noProof/>
        </w:rPr>
        <w:t>dodania praktyk równoważnych do wykazu w załączniku IX;</w:t>
      </w:r>
    </w:p>
    <w:p>
      <w:pPr>
        <w:pStyle w:val="Listparagraph2"/>
        <w:numPr>
          <w:ilvl w:val="0"/>
          <w:numId w:val="24"/>
        </w:numPr>
        <w:spacing w:line="240" w:lineRule="auto"/>
        <w:rPr>
          <w:noProof/>
        </w:rPr>
      </w:pPr>
      <w:r>
        <w:rPr>
          <w:noProof/>
        </w:rPr>
        <w:t>ustanowienia odpowiednich wymogów mających zastosowanie do krajowych lub regionalnych systemów certyfikacji, o których mowa w ust. 3 lit. b) odnośnego artykułu, w tym poziomu gwarancji, jakie systemy te mają zapewniać;</w:t>
      </w:r>
    </w:p>
    <w:p>
      <w:pPr>
        <w:pStyle w:val="Listparagraph2"/>
        <w:numPr>
          <w:ilvl w:val="0"/>
          <w:numId w:val="24"/>
        </w:numPr>
        <w:spacing w:line="240" w:lineRule="auto"/>
        <w:rPr>
          <w:noProof/>
        </w:rPr>
      </w:pPr>
      <w:r>
        <w:rPr>
          <w:noProof/>
        </w:rPr>
        <w:t>ustanowienia szczegółowych zasad obliczania kwoty, o której mowa w art. 28 ust. 6 rozporządzenia (UE) nr 1305/2013, w odniesieniu do praktyk, o których mowa w sekcji I pkt 3 i 4 oraz w sekcji III pkt 7 załącznika IX do wspomnianego rozporządzenia, oraz wszelkich dalszych praktyk równoważnych dodanych do wymienionego załącznika zgodnie z lit. a) odnośnego ustępu, w odniesieniu do których potrzebne jest specyficzne obliczenie, aby uniknąć podwójnego finansowania.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44 ust. 5 uprawniono Komisję do przyjmowania aktów delegowanych w celu:</w:t>
      </w:r>
    </w:p>
    <w:p>
      <w:pPr>
        <w:pStyle w:val="Listparagraph2"/>
        <w:numPr>
          <w:ilvl w:val="0"/>
          <w:numId w:val="25"/>
        </w:numPr>
        <w:spacing w:line="240" w:lineRule="auto"/>
        <w:rPr>
          <w:noProof/>
        </w:rPr>
      </w:pPr>
      <w:r>
        <w:rPr>
          <w:noProof/>
        </w:rPr>
        <w:t>uznawania innych rodzajów i gatunków niż te, o których mowa w ust. 4 przedmiotowego artykułu; oraz</w:t>
      </w:r>
    </w:p>
    <w:p>
      <w:pPr>
        <w:pStyle w:val="Listparagraph2"/>
        <w:numPr>
          <w:ilvl w:val="0"/>
          <w:numId w:val="25"/>
        </w:numPr>
        <w:spacing w:line="240" w:lineRule="auto"/>
        <w:rPr>
          <w:noProof/>
        </w:rPr>
      </w:pPr>
      <w:r>
        <w:rPr>
          <w:noProof/>
        </w:rPr>
        <w:t>ustanawiania przepisów dotyczących stosowania dokładnego obliczania udziału różnych upraw.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45 ust. 5 uprawniono Komisję do przyjmowania aktów delegowanych określających szczegółowe przepisy dotyczące utrzymywania trwałych użytków zielonych.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45 ust. 6 uprawniono Komisję do przyjmowania zgodnie z art. 70 aktów delegowanych:</w:t>
      </w:r>
    </w:p>
    <w:p>
      <w:pPr>
        <w:pStyle w:val="Listparagraph2"/>
        <w:numPr>
          <w:ilvl w:val="0"/>
          <w:numId w:val="26"/>
        </w:numPr>
        <w:spacing w:line="240" w:lineRule="auto"/>
        <w:rPr>
          <w:noProof/>
        </w:rPr>
      </w:pPr>
      <w:r>
        <w:rPr>
          <w:noProof/>
        </w:rPr>
        <w:t>określających ramy, w których należy dokonywać wyznaczenia dalszych obszarów wrażliwych, o których mowa w ust. 1 akapit drugi przedmiotowego artykułu;</w:t>
      </w:r>
    </w:p>
    <w:p>
      <w:pPr>
        <w:pStyle w:val="Listparagraph2"/>
        <w:numPr>
          <w:ilvl w:val="0"/>
          <w:numId w:val="26"/>
        </w:numPr>
        <w:spacing w:line="240" w:lineRule="auto"/>
        <w:rPr>
          <w:noProof/>
        </w:rPr>
      </w:pPr>
      <w:r>
        <w:rPr>
          <w:noProof/>
        </w:rPr>
        <w:t>ustanawiających szczegółowe metody określania wskaźnika trwałych użytków zielonych oraz całkowitej powierzchni użytków rolnych, którą należy utrzymać zgodnie z ust. 2 przedmiotowego artykułu;</w:t>
      </w:r>
    </w:p>
    <w:p>
      <w:pPr>
        <w:pStyle w:val="Listparagraph2"/>
        <w:numPr>
          <w:ilvl w:val="0"/>
          <w:numId w:val="26"/>
        </w:numPr>
        <w:spacing w:line="240" w:lineRule="auto"/>
        <w:rPr>
          <w:noProof/>
        </w:rPr>
      </w:pPr>
      <w:r>
        <w:rPr>
          <w:noProof/>
        </w:rPr>
        <w:t>określających okres w przeszłości, o którym mowa w ust. 3 akapit pierwszy przedmiotowego artykułu.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46 ust. 9 uprawniono Komisję do przyjmowania aktów delegowanych:</w:t>
      </w:r>
    </w:p>
    <w:p>
      <w:pPr>
        <w:pStyle w:val="Listparagraph2"/>
        <w:numPr>
          <w:ilvl w:val="0"/>
          <w:numId w:val="27"/>
        </w:numPr>
        <w:spacing w:line="240" w:lineRule="auto"/>
        <w:rPr>
          <w:noProof/>
        </w:rPr>
      </w:pPr>
      <w:r>
        <w:rPr>
          <w:noProof/>
        </w:rPr>
        <w:t>ustanawiających dalsze kryteria dla rodzajów obszarów, o których mowa w ust. 2 przedmiotowego artykułu, aby mogły kwalifikować się jako obszary proekologiczne;</w:t>
      </w:r>
    </w:p>
    <w:p>
      <w:pPr>
        <w:pStyle w:val="Listparagraph2"/>
        <w:numPr>
          <w:ilvl w:val="0"/>
          <w:numId w:val="27"/>
        </w:numPr>
        <w:spacing w:line="240" w:lineRule="auto"/>
        <w:rPr>
          <w:noProof/>
        </w:rPr>
      </w:pPr>
      <w:r>
        <w:rPr>
          <w:noProof/>
        </w:rPr>
        <w:t>dodających inne rodzaje obszarów niż te, o których mowa w ust. 2, i które można brać pod uwagę w celu wypełniania wielkości procentowej, o której mowa w ust. 1;</w:t>
      </w:r>
    </w:p>
    <w:p>
      <w:pPr>
        <w:pStyle w:val="Listparagraph2"/>
        <w:numPr>
          <w:ilvl w:val="0"/>
          <w:numId w:val="27"/>
        </w:numPr>
        <w:spacing w:line="240" w:lineRule="auto"/>
        <w:rPr>
          <w:noProof/>
        </w:rPr>
      </w:pPr>
      <w:r>
        <w:rPr>
          <w:noProof/>
        </w:rPr>
        <w:t>dostosowujących załącznik X w celu ustanowienia współczynników przekształcenia i współczynników ważenia, o których mowa w ust. 3, oraz w celu uwzględnienia kryteriów lub rodzajów obszarów, które mają zostać określone przez Komisję na mocy lit. a) i b) odnośnego ustępu;</w:t>
      </w:r>
    </w:p>
    <w:p>
      <w:pPr>
        <w:pStyle w:val="Listparagraph2"/>
        <w:numPr>
          <w:ilvl w:val="0"/>
          <w:numId w:val="27"/>
        </w:numPr>
        <w:spacing w:line="240" w:lineRule="auto"/>
        <w:rPr>
          <w:noProof/>
        </w:rPr>
      </w:pPr>
      <w:r>
        <w:rPr>
          <w:noProof/>
        </w:rPr>
        <w:t>określających zasady realizacji, o których mowa w ust. 5 i 6, w tym minimalne wymogi takiej realizacji;</w:t>
      </w:r>
    </w:p>
    <w:p>
      <w:pPr>
        <w:pStyle w:val="Listparagraph2"/>
        <w:numPr>
          <w:ilvl w:val="0"/>
          <w:numId w:val="27"/>
        </w:numPr>
        <w:spacing w:line="240" w:lineRule="auto"/>
        <w:rPr>
          <w:noProof/>
        </w:rPr>
      </w:pPr>
      <w:r>
        <w:rPr>
          <w:noProof/>
        </w:rPr>
        <w:t>ustanawiających ramy, w których państwa członkowskie mają określić kryteria uznania gospodarstw rolnych za znajdujące się w bliskiej odległości do celów ust. 6;</w:t>
      </w:r>
    </w:p>
    <w:p>
      <w:pPr>
        <w:pStyle w:val="Listparagraph2"/>
        <w:numPr>
          <w:ilvl w:val="0"/>
          <w:numId w:val="27"/>
        </w:numPr>
        <w:spacing w:line="240" w:lineRule="auto"/>
        <w:rPr>
          <w:noProof/>
        </w:rPr>
      </w:pPr>
      <w:r>
        <w:rPr>
          <w:noProof/>
        </w:rPr>
        <w:t>ustanawiających metody określania wielkości procentowej całkowitej powierzchni obszarów pokrytych lasem oraz stosunku obszarów leśnych do gruntów rolnych, o którym mowa w ust. 7.</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50 ust. 11 uprawniono Komisję do przyjmowania aktów delegowanych dotyczących warunków, zgodnie z którymi osobę prawną można uznać za kwalifikującą się do otrzymania płatności dla młodych rolników.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52 ust. 9 uprawniono Komisję do przyjmowania aktów delegowanych ustanawiających:</w:t>
      </w:r>
    </w:p>
    <w:p>
      <w:pPr>
        <w:pStyle w:val="Listparagraph2"/>
        <w:numPr>
          <w:ilvl w:val="0"/>
          <w:numId w:val="28"/>
        </w:numPr>
        <w:spacing w:line="240" w:lineRule="auto"/>
        <w:rPr>
          <w:noProof/>
        </w:rPr>
      </w:pPr>
      <w:r>
        <w:rPr>
          <w:noProof/>
        </w:rPr>
        <w:t>warunki przyznawania wsparcia związanego z produkcją;</w:t>
      </w:r>
    </w:p>
    <w:p>
      <w:pPr>
        <w:pStyle w:val="Listparagraph2"/>
        <w:numPr>
          <w:ilvl w:val="0"/>
          <w:numId w:val="28"/>
        </w:numPr>
        <w:spacing w:line="240" w:lineRule="auto"/>
        <w:rPr>
          <w:noProof/>
        </w:rPr>
      </w:pPr>
      <w:r>
        <w:rPr>
          <w:noProof/>
        </w:rPr>
        <w:t>przepisy dotyczące spójności z innymi środkami unijnymi oraz kumulacji wsparcia.</w:t>
      </w:r>
    </w:p>
    <w:p>
      <w:pPr>
        <w:tabs>
          <w:tab w:val="left" w:pos="340"/>
          <w:tab w:val="left" w:pos="510"/>
          <w:tab w:val="left" w:pos="1021"/>
        </w:tabs>
        <w:spacing w:before="120"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52 ust. 10 uprawniono Komisję do przyjmowania aktów delegowanych uzupełniających to rozporządzenie w zakresie środków dobrowolnego wsparcia związanego z produkcją mających zapobiegać sytuacji, w której beneficjenci dobrowolnego wsparcia związanego z produkcją odczuwają strukturalne zakłócenia równowagi na rynku w danym sektorze.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57 ust. 3 uprawniono Komisję do przyjmowania aktów delegowanych dotyczących przepisów i warunków zatwierdzania gruntów i odmian do celów płatności specyficznej w odniesieniu do bawełny.</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58 ust. 5 uprawniono Komisję do przyjmowania aktów delegowanych dotyczących przepisów w zakresie warunków przyznawania tej płatności, wymogów kwalifikowalności i praktyk agronomicznych.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59 ust. 3 uprawniono Komisję do przyjmowania aktów delegowanych ustanawiających:</w:t>
      </w:r>
    </w:p>
    <w:p>
      <w:pPr>
        <w:pStyle w:val="Listparagraph2"/>
        <w:numPr>
          <w:ilvl w:val="0"/>
          <w:numId w:val="29"/>
        </w:numPr>
        <w:spacing w:line="240" w:lineRule="auto"/>
        <w:rPr>
          <w:noProof/>
        </w:rPr>
      </w:pPr>
      <w:r>
        <w:rPr>
          <w:noProof/>
        </w:rPr>
        <w:t>kryteriów zatwierdzania organizacji międzybranżowych;</w:t>
      </w:r>
    </w:p>
    <w:p>
      <w:pPr>
        <w:pStyle w:val="Listparagraph2"/>
        <w:numPr>
          <w:ilvl w:val="0"/>
          <w:numId w:val="29"/>
        </w:numPr>
        <w:spacing w:line="240" w:lineRule="auto"/>
        <w:rPr>
          <w:noProof/>
        </w:rPr>
      </w:pPr>
      <w:r>
        <w:rPr>
          <w:noProof/>
        </w:rPr>
        <w:t>obowiązki producentów;</w:t>
      </w:r>
    </w:p>
    <w:p>
      <w:pPr>
        <w:pStyle w:val="Listparagraph2"/>
        <w:numPr>
          <w:ilvl w:val="0"/>
          <w:numId w:val="29"/>
        </w:numPr>
        <w:spacing w:line="240" w:lineRule="auto"/>
        <w:rPr>
          <w:noProof/>
        </w:rPr>
      </w:pPr>
      <w:r>
        <w:rPr>
          <w:noProof/>
        </w:rPr>
        <w:t>przepisy regulujące sytuacje, w których zatwierdzona organizacja międzybranżowa nie spełnia kryteriów, o których mowa w lit. 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64 ust. 5 uprawniono Komisję do przyjmowania aktów delegowanych określających warunki uczestnictwa w systemie, w przypadku gdy sytuacja rolnika uczestniczącego w systemie uległa zmianie.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67 ust. 1 uprawniono Komisję do przyjmowania aktów delegowanych w odniesieniu do niezbędnych środków dotyczących powiadomień przekazywanych Komisji przez państwa członkowskie do celów tego rozporządzenia lub do celów sprawdzania, kontrolowania, monitorowania, oceny i audytu płatności bezpośrednich oraz w celu spełniania wymogów określonych w umowach międzynarodowych, które zostały zawarte na mocy decyzji Rady, w tym wymogów dotyczących powiadomień w ramach tych umów. Komisja uwzględnia przy tym zapotrzebowanie na dane oraz synergie między potencjalnymi źródłami danych.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67 ust. 2 uprawniono Komisję do przyjmowania aktów delegowanych ustanawiających dalsze przepisy dotyczące:</w:t>
      </w:r>
    </w:p>
    <w:p>
      <w:pPr>
        <w:pStyle w:val="Listparagraph2"/>
        <w:numPr>
          <w:ilvl w:val="0"/>
          <w:numId w:val="37"/>
        </w:numPr>
        <w:rPr>
          <w:noProof/>
        </w:rPr>
      </w:pPr>
      <w:r>
        <w:rPr>
          <w:noProof/>
        </w:rPr>
        <w:t>charakteru i rodzaju informacji, które mają być przedmiotem powiadomień;</w:t>
      </w:r>
    </w:p>
    <w:p>
      <w:pPr>
        <w:pStyle w:val="Listparagraph2"/>
        <w:numPr>
          <w:ilvl w:val="0"/>
          <w:numId w:val="37"/>
        </w:numPr>
        <w:rPr>
          <w:noProof/>
        </w:rPr>
      </w:pPr>
      <w:r>
        <w:rPr>
          <w:noProof/>
        </w:rPr>
        <w:t>kategorii danych, które mają być przetwarzane, oraz maksymalnych okresów zatrzymywania;</w:t>
      </w:r>
    </w:p>
    <w:p>
      <w:pPr>
        <w:pStyle w:val="Listparagraph2"/>
        <w:numPr>
          <w:ilvl w:val="0"/>
          <w:numId w:val="37"/>
        </w:numPr>
        <w:rPr>
          <w:noProof/>
        </w:rPr>
      </w:pPr>
      <w:r>
        <w:rPr>
          <w:noProof/>
        </w:rPr>
        <w:t>praw dostępu do informacji lub udostępnianych systemów informacyjnych;</w:t>
      </w:r>
    </w:p>
    <w:p>
      <w:pPr>
        <w:pStyle w:val="Listparagraph2"/>
        <w:numPr>
          <w:ilvl w:val="0"/>
          <w:numId w:val="37"/>
        </w:numPr>
        <w:rPr>
          <w:noProof/>
        </w:rPr>
      </w:pPr>
      <w:r>
        <w:rPr>
          <w:noProof/>
        </w:rPr>
        <w:t>warunków publikacji informacji.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73 uprawniono Komisję do przyjmowania aktów delegowanych dotyczących niezbędnych środków w zakresie ochrony wszelkich nabytych praw i uzasadnionych oczekiwań rolników, aby zapewnić sprawne przejście od przepisów przewidzianych w rozporządzeniu (WE) nr 73/2009 do przepisów rozporządzenia (UE) nr 1307/2013.</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4" w:name="_Toc19524637"/>
      <w:r>
        <w:rPr>
          <w:rFonts w:ascii="Times New Roman" w:hAnsi="Times New Roman"/>
          <w:b/>
          <w:noProof/>
          <w:sz w:val="24"/>
          <w:szCs w:val="24"/>
        </w:rPr>
        <w:t>Podstawa prawna</w:t>
      </w:r>
      <w:bookmarkEnd w:id="14"/>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Niniejsze sprawozdanie jest wymagane na podstawie art. 70 ust. 2. Zgodnie z tym przepisem uprawnienia do przyjmowania aktów delegowanych, o których mowa w art. 2, 4, 6, 7, 8, 9, 20, 35, 36, 39, 43, 44, 45, 46, 50, 52, 57, 58, 59, 64, 67 i 73, powierza się Komisji na okres siedmiu lat od dnia 1 stycznia 2014 r. Komisja sporządza sprawozdanie dotyczące przekazania uprawnień nie później niż dziewięć miesięcy przed zakończeniem tego siedmioletniego okresu. Przekazanie uprawnień zostaje automatycznie przedłużone na takie same okresy, chyba że Parlament Europejski lub Rada sprzeciwią się takiemu przedłużeniu nie później niż trzy miesiące przed końcem każdego okresu.</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5" w:name="_Toc19524638"/>
      <w:r>
        <w:rPr>
          <w:rFonts w:ascii="Times New Roman" w:hAnsi="Times New Roman"/>
          <w:b/>
          <w:noProof/>
          <w:sz w:val="24"/>
          <w:szCs w:val="24"/>
        </w:rPr>
        <w:t>Wykonywanie przekazanych uprawnień</w:t>
      </w:r>
      <w:bookmarkEnd w:id="15"/>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Dotychczas Komisja przyjęła </w:t>
      </w:r>
      <w:r>
        <w:rPr>
          <w:rFonts w:ascii="Times New Roman" w:hAnsi="Times New Roman"/>
          <w:b/>
          <w:noProof/>
          <w:sz w:val="24"/>
          <w:szCs w:val="24"/>
        </w:rPr>
        <w:t>piętnaście aktów delegowanych na podstawie rozporządzenia (UE) nr 1307/2013</w:t>
      </w:r>
      <w:r>
        <w:rPr>
          <w:rFonts w:ascii="Times New Roman" w:hAnsi="Times New Roman"/>
          <w:noProof/>
          <w:sz w:val="24"/>
          <w:szCs w:val="24"/>
        </w:rPr>
        <w:t>.</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502/2014</w:t>
      </w:r>
      <w:r>
        <w:rPr>
          <w:rFonts w:ascii="Times New Roman" w:hAnsi="Times New Roman" w:cs="Times New Roman"/>
          <w:noProof/>
          <w:sz w:val="24"/>
          <w:szCs w:val="24"/>
          <w:vertAlign w:val="superscript"/>
        </w:rPr>
        <w:footnoteReference w:id="47"/>
      </w:r>
      <w:r>
        <w:rPr>
          <w:rFonts w:ascii="Times New Roman" w:hAnsi="Times New Roman"/>
          <w:noProof/>
          <w:sz w:val="24"/>
          <w:szCs w:val="24"/>
        </w:rPr>
        <w:t>, przyjęte na podstawie art. 8 ust. 3, uzupełnia rozporządzenie Rady (WE) nr 73/2009 oraz rozporządzenie (UE) nr 1307/2013 i ustanawia podstawę obliczania zmniejszeń stosowanych przez państwa członkowskie w odniesieniu do rolników ze względu na liniowe zmniejszenie płatności w 2014 r. oraz dyscyplinę finansową w roku kalendarzowym 2014.</w:t>
      </w:r>
    </w:p>
    <w:p>
      <w:pPr>
        <w:spacing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48"/>
      </w:r>
      <w:r>
        <w:rPr>
          <w:rFonts w:ascii="Times New Roman" w:hAnsi="Times New Roman"/>
          <w:noProof/>
          <w:sz w:val="24"/>
          <w:szCs w:val="24"/>
        </w:rPr>
        <w:t xml:space="preserve"> przeprowadzono konsultacje z ekspertami z państw członkowskich w ramach Grupy Ekspertów ds. Płatności Bezpośrednich. Wspomniane rozporządzenia zgłoszono Parlamentowi Europejskiemu i Radzie. Ani Parlament Europejski, ani Rada nie zgłosiły zastrzeżeń wobec żadnego z tych rozporządzeń delegowanych. </w:t>
      </w:r>
    </w:p>
    <w:p>
      <w:pPr>
        <w:numPr>
          <w:ilvl w:val="0"/>
          <w:numId w:val="4"/>
        </w:numPr>
        <w:spacing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639/2014</w:t>
      </w:r>
      <w:r>
        <w:rPr>
          <w:rFonts w:ascii="Times New Roman" w:hAnsi="Times New Roman" w:cs="Times New Roman"/>
          <w:noProof/>
          <w:sz w:val="24"/>
          <w:szCs w:val="24"/>
          <w:vertAlign w:val="superscript"/>
        </w:rPr>
        <w:footnoteReference w:id="49"/>
      </w:r>
      <w:r>
        <w:rPr>
          <w:rFonts w:ascii="Times New Roman" w:hAnsi="Times New Roman"/>
          <w:noProof/>
          <w:sz w:val="24"/>
          <w:szCs w:val="24"/>
        </w:rPr>
        <w:t>, przyjęte na podstawie art. 4 ust. 3, art. 8 ust. 3, art. 9 ust. 5, art. 35 ust. 1, 2 i 3, art. 36 ust. 6, art. 39 ust. 3, art. 43 ust. 12, art. 44 ust. 5, art. 45 ust. 5 i 6, art. 46 ust. 9, art. 50 ust. 11, art. 52 ust. 9, art. 57 ust. 3, art. 58 ust. 5, art. 59 ust. 3, art. 67 ust. 1 i 2, uzupełnia rozporządzenie (UE) nr 1307/2013. Określono w nim ramy kryteriów dotyczących utrzymywania użytków rolnych w stanie, dzięki któremu nadają się one do wypasu lub uprawy, ramy dotyczące działań minimalnych prowadzonych na użytkach rolnych utrzymujących się naturalnie w stanie nadającym się do wypasu lub uprawy, przewagę traw i innych pastewnych roślin zielnych w przypadku trwałych użytków zielonych oraz utrwalone praktyki lokalne w przypadku trwałych użytków zielonych. W rozporządzeniu ustanowiono podstawę obliczania zmniejszeń wynikających z dyscypliny finansowej, które państwa członkowskie mają stosować w odniesieniu do rolników. Określono w nim przypadki, w których użytki rolne obejmują głównie obszary utrzymujące się naturalnie w stanie nadającym się do wypasu lub uprawy, przychody uzyskane z działalności pozarolniczej, kwotę płatności bezpośrednich, o których mowa w art. 9 ust. 2 i 4 rozporządzenia (UE) nr 1307/2013 oraz w art. 13 ust. 2 rozporządzenia (UE) nr 639/2014, kryteria służące wykazaniu, że działalność rolnicza nie ma charakteru marginalnego i że główna działalność gospodarcza lub przedmiot działalności polegają na prowadzeniu działalności rolniczej. Ustanowiono w nim zasady stosowania systemu płatności podstawowej przewidzianego w tytule III rozdział 1 sekcje 1, 2, 3 i 5 rozporządzenia (UE) nr 1307/2013 oraz systemu jednolitej płatności obszarowej przewidzianego w art. 36</w:t>
      </w:r>
      <w:r>
        <w:rPr>
          <w:noProof/>
          <w:sz w:val="24"/>
          <w:szCs w:val="24"/>
        </w:rPr>
        <w:t xml:space="preserve"> </w:t>
      </w:r>
      <w:r>
        <w:rPr>
          <w:rFonts w:ascii="Times New Roman" w:hAnsi="Times New Roman"/>
          <w:noProof/>
          <w:sz w:val="24"/>
          <w:szCs w:val="24"/>
        </w:rPr>
        <w:t>rozporządzenia (UE) nr 1307/2013. W rozporządzeniu przewidziano zasady płatności z tytułu praktyk rolniczych korzystnych dla klimatu i środowiska („zazielenianie”), w szczególności związanych z równoważnością, dywersyfikacją upraw</w:t>
      </w:r>
      <w:r>
        <w:rPr>
          <w:noProof/>
          <w:sz w:val="24"/>
          <w:szCs w:val="24"/>
        </w:rPr>
        <w:t xml:space="preserve">, </w:t>
      </w:r>
      <w:r>
        <w:rPr>
          <w:rFonts w:ascii="Times New Roman" w:hAnsi="Times New Roman"/>
          <w:noProof/>
          <w:sz w:val="24"/>
          <w:szCs w:val="24"/>
        </w:rPr>
        <w:t>utrzymaniem trwałych użytków zielonych i wskaźnika trwałych użytków zielonych oraz kryteria dla rodzajów obszarów proekologicznych, a także dostosowano załącznik X do rozporządzenia (UE) nr 1307/2013, ustanawiając współczynnik przekształcenia i współczynnik ważenia, o których mowa w art. 46 ust. 3 tego rozporządzenia, w odniesieniu do różnych rodzajów obszarów proekologicznych. Ustanowiono w nim zasady dostępu osób prawnych i grup osób fizycznych do płatności dla młodych rolników; szczegółowe warunki przyznawania wsparcia związanego z produkcją; obowiązki i możliwości państw członkowskich w odniesieniu do płatności specyficznej w odniesieniu do bawełny i szczegółowe zasady dotyczące powiadomień, których mają dokonywać państwa członkowskie.</w:t>
      </w:r>
    </w:p>
    <w:p>
      <w:pPr>
        <w:spacing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Komisja zmieniła ten akt delegowany pięciokrotnie: </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2015 r. </w:t>
      </w:r>
      <w:r>
        <w:rPr>
          <w:rFonts w:ascii="Times New Roman" w:hAnsi="Times New Roman"/>
          <w:b/>
          <w:noProof/>
          <w:sz w:val="24"/>
          <w:szCs w:val="24"/>
        </w:rPr>
        <w:t>rozporządzeniem delegowanym Komisji (UE) 2015/1383</w:t>
      </w:r>
      <w:r>
        <w:rPr>
          <w:rFonts w:ascii="Times New Roman" w:hAnsi="Times New Roman" w:cs="Times New Roman"/>
          <w:noProof/>
          <w:sz w:val="24"/>
          <w:szCs w:val="24"/>
          <w:vertAlign w:val="superscript"/>
        </w:rPr>
        <w:footnoteReference w:id="50"/>
      </w:r>
      <w:r>
        <w:rPr>
          <w:rFonts w:ascii="Times New Roman" w:hAnsi="Times New Roman"/>
          <w:noProof/>
          <w:sz w:val="24"/>
          <w:szCs w:val="24"/>
        </w:rPr>
        <w:t xml:space="preserve"> na podstawie art. 52 ust. 9 w odniesieniu do warunków kwalifikowalności dotyczących wymogów w zakresie identyfikacji i rejestracji zwierząt na potrzeby wsparcia związanego z wielkością produkcji.</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2016 r. </w:t>
      </w:r>
      <w:r>
        <w:rPr>
          <w:rFonts w:ascii="Times New Roman" w:hAnsi="Times New Roman"/>
          <w:b/>
          <w:noProof/>
          <w:sz w:val="24"/>
          <w:szCs w:val="24"/>
        </w:rPr>
        <w:t>rozporządzeniem delegowanym Komisji (UE) 2016/141</w:t>
      </w:r>
      <w:r>
        <w:rPr>
          <w:rFonts w:ascii="Times New Roman" w:hAnsi="Times New Roman" w:cs="Times New Roman"/>
          <w:noProof/>
          <w:sz w:val="24"/>
          <w:szCs w:val="24"/>
          <w:vertAlign w:val="superscript"/>
        </w:rPr>
        <w:footnoteReference w:id="51"/>
      </w:r>
      <w:r>
        <w:rPr>
          <w:rFonts w:ascii="Times New Roman" w:hAnsi="Times New Roman"/>
          <w:noProof/>
          <w:sz w:val="24"/>
          <w:szCs w:val="24"/>
        </w:rPr>
        <w:t xml:space="preserve"> na podstawie art. 50 ust. 11 i art. 52 ust. 9 oraz art. 67 ust. 1 i 2 w odniesieniu do niektórych przepisów dotyczących płatności dla młodych rolników i dotyczących dobrowolnego wsparcia związanego z produkcją oraz wprowadzającym odstępstwo od art. 53 ust. 6 rozporządzenia Parlamentu Europejskiego i Rady (UE) nr 1307/2013.</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2017 r. </w:t>
      </w:r>
      <w:r>
        <w:rPr>
          <w:rFonts w:ascii="Times New Roman" w:hAnsi="Times New Roman"/>
          <w:b/>
          <w:noProof/>
          <w:sz w:val="24"/>
          <w:szCs w:val="24"/>
        </w:rPr>
        <w:t>rozporządzeniem delegowanym Komisji (UE) 2017/1155</w:t>
      </w:r>
      <w:r>
        <w:rPr>
          <w:rFonts w:ascii="Times New Roman" w:hAnsi="Times New Roman" w:cs="Times New Roman"/>
          <w:noProof/>
          <w:sz w:val="24"/>
          <w:szCs w:val="24"/>
          <w:vertAlign w:val="superscript"/>
        </w:rPr>
        <w:footnoteReference w:id="52"/>
      </w:r>
      <w:r>
        <w:rPr>
          <w:rFonts w:ascii="Times New Roman" w:hAnsi="Times New Roman"/>
          <w:noProof/>
          <w:sz w:val="24"/>
          <w:szCs w:val="24"/>
        </w:rPr>
        <w:t xml:space="preserve"> na podstawie art. 35 ust. 2 i 3, art. 44 ust. 5 lit. b) i art. 46 ust. 9 lit. a) i c), art. 50 ust. 11, art. 52 ust. 9 lit. a) oraz art. 67 ust. 1 i 2 lit. a) w odniesieniu do środków kontroli dotyczących uprawy konopi, niektórych przepisów dotyczących płatności z tytułu zazieleniania, płatności dla młodych rolników sprawujących kontrolę nad osobą prawną, obliczania kwoty na jednostkę w ramach dobrowolnego wsparcia związanego z produkcją, ułamkowych części uprawnień do płatności oraz niektórych wymogów dotyczących powiadomień odnoszących się do systemu jednolitej płatności obszarowej i dobrowolnego wsparcia związanego z produkcją, a także zmieniającym załącznik X do rozporządzenia (UE) nr 1307/2013 dotyczący współczynników przekształcenia i współczynników ważenia.</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 xml:space="preserve">W 2018 r. </w:t>
      </w:r>
      <w:r>
        <w:rPr>
          <w:rFonts w:ascii="Times New Roman" w:hAnsi="Times New Roman"/>
          <w:b/>
          <w:noProof/>
          <w:sz w:val="24"/>
          <w:szCs w:val="24"/>
        </w:rPr>
        <w:t>rozporządzeniem delegowanym Komisji (UE) 2018/707</w:t>
      </w:r>
      <w:r>
        <w:rPr>
          <w:rFonts w:ascii="Times New Roman" w:hAnsi="Times New Roman" w:cs="Times New Roman"/>
          <w:noProof/>
          <w:sz w:val="24"/>
          <w:szCs w:val="24"/>
          <w:vertAlign w:val="superscript"/>
        </w:rPr>
        <w:footnoteReference w:id="53"/>
      </w:r>
      <w:r>
        <w:rPr>
          <w:rFonts w:ascii="Times New Roman" w:hAnsi="Times New Roman"/>
          <w:noProof/>
          <w:sz w:val="24"/>
          <w:szCs w:val="24"/>
        </w:rPr>
        <w:t xml:space="preserve"> na podstawie art. 35 ust. 3, art. 52 ust. 9 i art. 67 ust. 1 i 2 w odniesieniu do kryteriów kwalifikowalności do wsparcia dla konopi w ramach systemu płatności podstawowej i niektórych wymogów w odniesieniu do dobrowolnego wsparcia związanego z produkcją oraz </w:t>
      </w:r>
      <w:r>
        <w:rPr>
          <w:rFonts w:ascii="Times New Roman" w:hAnsi="Times New Roman"/>
          <w:b/>
          <w:noProof/>
          <w:sz w:val="24"/>
          <w:szCs w:val="24"/>
        </w:rPr>
        <w:t>rozporządzeniem delegowanym Komisji (UE) 2018/1784</w:t>
      </w:r>
      <w:r>
        <w:rPr>
          <w:rFonts w:ascii="Times New Roman" w:hAnsi="Times New Roman" w:cs="Times New Roman"/>
          <w:noProof/>
          <w:sz w:val="24"/>
          <w:szCs w:val="24"/>
          <w:vertAlign w:val="superscript"/>
        </w:rPr>
        <w:footnoteReference w:id="54"/>
      </w:r>
      <w:r>
        <w:rPr>
          <w:rFonts w:ascii="Times New Roman" w:hAnsi="Times New Roman"/>
          <w:noProof/>
          <w:sz w:val="24"/>
          <w:szCs w:val="24"/>
        </w:rPr>
        <w:t xml:space="preserve"> na podstawie art. 45 ust. 6 lit. b) i art. 46 ust. 9 lit. a) w odniesieniu do niektórych przepisów dotyczących praktyk w zakresie zazieleniania, określonych w rozporządzeniu (UE) nr 1307/2013 po zmianach wprowadzonych rozporządzeniem (UE) 2017/2393</w:t>
      </w:r>
      <w:r>
        <w:rPr>
          <w:rFonts w:ascii="Times New Roman" w:hAnsi="Times New Roman" w:cs="Times New Roman"/>
          <w:noProof/>
          <w:sz w:val="24"/>
          <w:szCs w:val="24"/>
          <w:vertAlign w:val="superscript"/>
        </w:rPr>
        <w:footnoteReference w:id="55"/>
      </w:r>
      <w:r>
        <w:rPr>
          <w:rFonts w:ascii="Times New Roman" w:hAnsi="Times New Roman"/>
          <w:noProof/>
          <w:sz w:val="24"/>
          <w:szCs w:val="24"/>
        </w:rPr>
        <w:t>.</w:t>
      </w:r>
    </w:p>
    <w:p>
      <w:pPr>
        <w:tabs>
          <w:tab w:val="left" w:pos="340"/>
          <w:tab w:val="left" w:pos="510"/>
          <w:tab w:val="left" w:pos="1021"/>
        </w:tabs>
        <w:spacing w:after="120" w:line="240" w:lineRule="auto"/>
        <w:ind w:left="51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56"/>
      </w:r>
      <w:r>
        <w:rPr>
          <w:rFonts w:ascii="Times New Roman" w:hAnsi="Times New Roman"/>
          <w:noProof/>
          <w:sz w:val="24"/>
          <w:szCs w:val="24"/>
        </w:rPr>
        <w:t xml:space="preserve"> przeprowadzono konsultacje w sprawie wszystkich tych aktów delegowanych z ekspertami z państw członkowskich w ramach Grupy Ekspertów ds. Płatności Bezpośrednich. Wspomniane rozporządzenia zgłoszono Parlamentowi Europejskiemu i Radzie. Ani Parlament Europejski, ani Rada nie zgłosiły zastrzeżeń wobec żadnego z tych rozporządzeń delegowanych.</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noProof/>
          <w:sz w:val="24"/>
          <w:szCs w:val="24"/>
        </w:rPr>
        <w:t>Oprócz rozporządzenia delegowanego Komisji (UE) 2017/1155 (wspomnianego powyżej w pkt B)) zmieniającego załącznik X do</w:t>
      </w:r>
      <w:r>
        <w:rPr>
          <w:noProof/>
          <w:sz w:val="24"/>
          <w:szCs w:val="24"/>
        </w:rPr>
        <w:t xml:space="preserve"> </w:t>
      </w:r>
      <w:r>
        <w:rPr>
          <w:rFonts w:ascii="Times New Roman" w:hAnsi="Times New Roman"/>
          <w:noProof/>
          <w:sz w:val="24"/>
          <w:szCs w:val="24"/>
        </w:rPr>
        <w:t>rozporządzenia (UE) nr 1307/2013 Komisja przyjęła następujące akty delegowane w celu dostosowania załączników do rozporządzenia (UE) nr 1307/2013:</w:t>
      </w:r>
    </w:p>
    <w:p>
      <w:pPr>
        <w:spacing w:after="120" w:line="240" w:lineRule="auto"/>
        <w:ind w:left="510"/>
        <w:contextualSpacing/>
        <w:jc w:val="both"/>
        <w:rPr>
          <w:rFonts w:ascii="Times New Roman" w:hAnsi="Times New Roman" w:cs="Times New Roman"/>
          <w:noProof/>
          <w:sz w:val="24"/>
          <w:szCs w:val="24"/>
        </w:rPr>
      </w:pP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994/2014</w:t>
      </w:r>
      <w:r>
        <w:rPr>
          <w:rFonts w:ascii="Times New Roman" w:hAnsi="Times New Roman" w:cs="Times New Roman"/>
          <w:noProof/>
          <w:sz w:val="24"/>
          <w:szCs w:val="24"/>
          <w:vertAlign w:val="superscript"/>
        </w:rPr>
        <w:footnoteReference w:id="57"/>
      </w:r>
      <w:r>
        <w:rPr>
          <w:rFonts w:ascii="Times New Roman" w:hAnsi="Times New Roman"/>
          <w:noProof/>
          <w:sz w:val="24"/>
          <w:szCs w:val="24"/>
        </w:rPr>
        <w:t xml:space="preserve"> zmieniające na podstawie art. 6 ust. 3, art. 7 ust. 3 i art. 20 ust. 6 następujące załączniki do rozporządzenia (UE) nr 1307/2013: załącznik II dotyczący pułapów krajowych, załącznik III dotyczący pułapów netto i załącznik VI dotyczący przepisów finansowych mających zastosowanie do Chorwacji;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1001/2014</w:t>
      </w:r>
      <w:r>
        <w:rPr>
          <w:rFonts w:ascii="Times New Roman" w:hAnsi="Times New Roman" w:cs="Times New Roman"/>
          <w:noProof/>
          <w:sz w:val="24"/>
          <w:szCs w:val="24"/>
          <w:vertAlign w:val="superscript"/>
        </w:rPr>
        <w:footnoteReference w:id="58"/>
      </w:r>
      <w:r>
        <w:rPr>
          <w:rFonts w:ascii="Times New Roman" w:hAnsi="Times New Roman"/>
          <w:noProof/>
          <w:sz w:val="24"/>
          <w:szCs w:val="24"/>
        </w:rPr>
        <w:t xml:space="preserve"> zmieniające na podstawie art. 46 ust. 9 lit. c) załącznik X</w:t>
      </w:r>
      <w:r>
        <w:rPr>
          <w:noProof/>
          <w:sz w:val="24"/>
          <w:szCs w:val="24"/>
        </w:rPr>
        <w:t xml:space="preserve"> </w:t>
      </w:r>
      <w:r>
        <w:rPr>
          <w:rFonts w:ascii="Times New Roman" w:hAnsi="Times New Roman"/>
          <w:noProof/>
          <w:sz w:val="24"/>
          <w:szCs w:val="24"/>
        </w:rPr>
        <w:t>do rozporządzenia Parlamentu Europejskiego i Rady (UE) nr 1307/2013 ustanawiającego przepisy dotyczące płatności bezpośrednich dla rolników na podstawie systemów wsparcia w ramach wspólnej polityki rolnej, dotyczący współczynników przekształcenia i współczynników ważenia;</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1378/2014</w:t>
      </w:r>
      <w:r>
        <w:rPr>
          <w:rFonts w:ascii="Times New Roman" w:hAnsi="Times New Roman" w:cs="Times New Roman"/>
          <w:noProof/>
          <w:sz w:val="24"/>
          <w:szCs w:val="24"/>
          <w:vertAlign w:val="superscript"/>
        </w:rPr>
        <w:footnoteReference w:id="59"/>
      </w:r>
      <w:r>
        <w:rPr>
          <w:rFonts w:ascii="Times New Roman" w:hAnsi="Times New Roman"/>
          <w:noProof/>
          <w:sz w:val="24"/>
          <w:szCs w:val="24"/>
        </w:rPr>
        <w:t xml:space="preserve"> zmieniające na podstawie art. 6 ust. 3 i art. 7 ust. 3 następujące załączniki do rozporządzenia (UE) nr 1307/2013: załącznik II dotyczący pułapów krajowych i załącznik III dotyczący pułapów netto;</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2015/851</w:t>
      </w:r>
      <w:r>
        <w:rPr>
          <w:rFonts w:ascii="Times New Roman" w:hAnsi="Times New Roman" w:cs="Times New Roman"/>
          <w:noProof/>
          <w:sz w:val="24"/>
          <w:szCs w:val="24"/>
          <w:vertAlign w:val="superscript"/>
        </w:rPr>
        <w:footnoteReference w:id="60"/>
      </w:r>
      <w:r>
        <w:rPr>
          <w:rFonts w:ascii="Times New Roman" w:hAnsi="Times New Roman"/>
          <w:noProof/>
          <w:sz w:val="24"/>
          <w:szCs w:val="24"/>
        </w:rPr>
        <w:t xml:space="preserve"> zmieniające na podstawie art. 6 ust. 3, art. 7 ust. 3 i art. 20 ust. 6 następujące załączniki do rozporządzenia (UE) nr 1307/2013: załącznik II</w:t>
      </w:r>
      <w:r>
        <w:rPr>
          <w:noProof/>
          <w:sz w:val="24"/>
          <w:szCs w:val="24"/>
        </w:rPr>
        <w:t xml:space="preserve"> </w:t>
      </w:r>
      <w:r>
        <w:rPr>
          <w:rFonts w:ascii="Times New Roman" w:hAnsi="Times New Roman"/>
          <w:noProof/>
          <w:sz w:val="24"/>
          <w:szCs w:val="24"/>
        </w:rPr>
        <w:t>dotyczący pułapów krajowych, załącznik III dotyczący pułapów netto i załącznik VI</w:t>
      </w:r>
      <w:r>
        <w:rPr>
          <w:noProof/>
          <w:sz w:val="24"/>
          <w:szCs w:val="24"/>
        </w:rPr>
        <w:t xml:space="preserve"> </w:t>
      </w:r>
      <w:r>
        <w:rPr>
          <w:rFonts w:ascii="Times New Roman" w:hAnsi="Times New Roman"/>
          <w:noProof/>
          <w:sz w:val="24"/>
          <w:szCs w:val="24"/>
        </w:rPr>
        <w:t>dotyczący przepisów finansowych mających zastosowanie do Chorwacji;</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2016/142</w:t>
      </w:r>
      <w:r>
        <w:rPr>
          <w:rFonts w:ascii="Times New Roman" w:hAnsi="Times New Roman" w:cs="Times New Roman"/>
          <w:noProof/>
          <w:sz w:val="24"/>
          <w:szCs w:val="24"/>
          <w:vertAlign w:val="superscript"/>
        </w:rPr>
        <w:footnoteReference w:id="61"/>
      </w:r>
      <w:r>
        <w:rPr>
          <w:rFonts w:ascii="Times New Roman" w:hAnsi="Times New Roman"/>
          <w:noProof/>
          <w:sz w:val="24"/>
          <w:szCs w:val="24"/>
        </w:rPr>
        <w:t xml:space="preserve"> zmieniające na podstawie art. 7 ust. 3 załącznik III</w:t>
      </w:r>
      <w:r>
        <w:rPr>
          <w:noProof/>
          <w:sz w:val="24"/>
          <w:szCs w:val="24"/>
        </w:rPr>
        <w:t xml:space="preserve"> </w:t>
      </w:r>
      <w:r>
        <w:rPr>
          <w:rFonts w:ascii="Times New Roman" w:hAnsi="Times New Roman"/>
          <w:noProof/>
          <w:sz w:val="24"/>
          <w:szCs w:val="24"/>
        </w:rPr>
        <w:t>do rozporządzenia (UE) nr 1307/2013 dotyczący pułapów netto;</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2018/162</w:t>
      </w:r>
      <w:r>
        <w:rPr>
          <w:rFonts w:ascii="Times New Roman" w:hAnsi="Times New Roman" w:cs="Times New Roman"/>
          <w:noProof/>
          <w:sz w:val="24"/>
          <w:szCs w:val="24"/>
          <w:vertAlign w:val="superscript"/>
        </w:rPr>
        <w:footnoteReference w:id="62"/>
      </w:r>
      <w:r>
        <w:rPr>
          <w:rFonts w:ascii="Times New Roman" w:hAnsi="Times New Roman"/>
          <w:noProof/>
          <w:sz w:val="24"/>
          <w:szCs w:val="24"/>
        </w:rPr>
        <w:t xml:space="preserve"> zmieniające na podstawie art. 6 ust. 3 i art. 7 ust. 3 następujące załączniki do rozporządzenia (UE) nr 1307/2013: załącznik II dotyczący pułapów krajowych i załącznik III dotyczący pułapów netto;</w:t>
      </w:r>
    </w:p>
    <w:p>
      <w:pPr>
        <w:numPr>
          <w:ilvl w:val="0"/>
          <w:numId w:val="3"/>
        </w:numPr>
        <w:spacing w:line="240" w:lineRule="auto"/>
        <w:ind w:left="1077"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2019/71</w:t>
      </w:r>
      <w:r>
        <w:rPr>
          <w:rFonts w:ascii="Times New Roman" w:hAnsi="Times New Roman" w:cs="Times New Roman"/>
          <w:noProof/>
          <w:sz w:val="24"/>
          <w:szCs w:val="24"/>
          <w:vertAlign w:val="superscript"/>
        </w:rPr>
        <w:footnoteReference w:id="63"/>
      </w:r>
      <w:r>
        <w:rPr>
          <w:rFonts w:ascii="Times New Roman" w:hAnsi="Times New Roman"/>
          <w:noProof/>
          <w:sz w:val="24"/>
          <w:szCs w:val="24"/>
        </w:rPr>
        <w:t xml:space="preserve"> zmieniające na podstawie art. 7 ust. 3 załącznik III do rozporządzenia (UE) nr 1307/2013 dotyczący pułapów netto.</w:t>
      </w:r>
    </w:p>
    <w:p>
      <w:pPr>
        <w:ind w:left="720"/>
        <w:contextualSpacing/>
        <w:jc w:val="both"/>
        <w:rPr>
          <w:rFonts w:ascii="Times New Roman" w:hAnsi="Times New Roman" w:cs="Times New Roman"/>
          <w:b/>
          <w:noProof/>
          <w:sz w:val="24"/>
          <w:szCs w:val="24"/>
        </w:rPr>
      </w:pP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szCs w:val="24"/>
        </w:rPr>
        <w:t xml:space="preserve">Niektórymi z tych aktów delegowanych zmieniono jednocześnie załącznik I do rozporządzenia (UE) nr 1305/2013. W związku z tym wymieniono je również w pkt 1.3 niniejszego sprawozdania. </w:t>
      </w:r>
    </w:p>
    <w:p>
      <w:pPr>
        <w:tabs>
          <w:tab w:val="left" w:pos="340"/>
          <w:tab w:val="left" w:pos="510"/>
          <w:tab w:val="left" w:pos="1021"/>
        </w:tabs>
        <w:spacing w:after="120" w:line="240" w:lineRule="auto"/>
        <w:ind w:left="680"/>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64"/>
      </w:r>
      <w:r>
        <w:rPr>
          <w:rFonts w:ascii="Times New Roman" w:hAnsi="Times New Roman"/>
          <w:noProof/>
          <w:sz w:val="24"/>
          <w:szCs w:val="24"/>
        </w:rPr>
        <w:t xml:space="preserve"> przeprowadzono konsultacje z ekspertami z państw członkowskich w ramach Grupy Ekspertów ds. Płatności Bezpośrednich oraz Grupy Ekspertów ds. Rozwoju Obszarów Wiejskich, gdy przyjmowano ten akt również na podstawie rozporządzenia (UE) 1305/2013. Wspomniane rozporządzenia zgłoszono Parlamentowi Europejskiemu i Radzie. Ani Parlament Europejski, ani Rada nie zgłosiły zastrzeżeń wobec żadnego z tych rozporządzeń delegowanych.</w:t>
      </w:r>
    </w:p>
    <w:p>
      <w:pPr>
        <w:numPr>
          <w:ilvl w:val="0"/>
          <w:numId w:val="4"/>
        </w:numPr>
        <w:spacing w:after="120" w:line="240" w:lineRule="auto"/>
        <w:ind w:left="51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2017/1183</w:t>
      </w:r>
      <w:r>
        <w:rPr>
          <w:rFonts w:ascii="Times New Roman" w:hAnsi="Times New Roman" w:cs="Times New Roman"/>
          <w:noProof/>
          <w:sz w:val="24"/>
          <w:szCs w:val="24"/>
          <w:vertAlign w:val="superscript"/>
        </w:rPr>
        <w:footnoteReference w:id="65"/>
      </w:r>
      <w:r>
        <w:rPr>
          <w:rFonts w:ascii="Times New Roman" w:hAnsi="Times New Roman"/>
          <w:noProof/>
          <w:sz w:val="24"/>
          <w:szCs w:val="24"/>
        </w:rPr>
        <w:t>, przyjęte na podstawie art. 67 ust. 2, uzupełnia rozporządzenia (UE) nr 1307/2013 i (UE) nr 1308/2013 (zob. w tym względzie również pkt 4.3) w odniesieniu do powiadamiania Komisji o informacjach i dokumentach</w:t>
      </w:r>
      <w:r>
        <w:rPr>
          <w:noProof/>
          <w:sz w:val="24"/>
          <w:szCs w:val="24"/>
        </w:rPr>
        <w:t xml:space="preserve">. </w:t>
      </w:r>
      <w:r>
        <w:rPr>
          <w:rFonts w:ascii="Times New Roman" w:hAnsi="Times New Roman"/>
          <w:noProof/>
          <w:sz w:val="24"/>
          <w:szCs w:val="24"/>
        </w:rPr>
        <w:t xml:space="preserve">Tworzy ono ramy prawne, w których w szczególności wzywa się państwa członkowskie do wyznaczenia centralnego organu łącznikowego odpowiedzialnego za realizację niektórych zadań. </w:t>
      </w:r>
    </w:p>
    <w:p>
      <w:pPr>
        <w:spacing w:line="240" w:lineRule="auto"/>
        <w:ind w:left="720"/>
        <w:contextualSpacing/>
        <w:jc w:val="both"/>
        <w:rPr>
          <w:rFonts w:ascii="Times New Roman" w:hAnsi="Times New Roman" w:cs="Times New Roman"/>
          <w:b/>
          <w:noProof/>
          <w:sz w:val="24"/>
          <w:szCs w:val="24"/>
        </w:rPr>
      </w:pPr>
    </w:p>
    <w:p>
      <w:pPr>
        <w:spacing w:line="240" w:lineRule="auto"/>
        <w:ind w:left="510"/>
        <w:contextualSpacing/>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66"/>
      </w:r>
      <w:r>
        <w:rPr>
          <w:rFonts w:ascii="Times New Roman" w:hAnsi="Times New Roman"/>
          <w:noProof/>
          <w:sz w:val="24"/>
          <w:szCs w:val="24"/>
        </w:rPr>
        <w:t xml:space="preserve"> przeprowadzono konsultacje z ekspertami z państw członkowskich w ramach Grupy Ekspertów ds. Płatności Bezpośrednich i w ramach Grupy Ekspertów ds. Horyzontalnych Zagadnień Dotyczących WPR. Wspomniane rozporządzenia zgłoszono Parlamentowi Europejskiemu i Radzie. Ani Parlament Europejski, ani Rada nie zgłosiły zastrzeżeń wobec żadnego z tych rozporządzeń delegowanych.</w:t>
      </w:r>
    </w:p>
    <w:p>
      <w:pPr>
        <w:spacing w:line="240" w:lineRule="auto"/>
        <w:ind w:left="510"/>
        <w:contextualSpacing/>
        <w:jc w:val="both"/>
        <w:rPr>
          <w:rFonts w:ascii="Times New Roman" w:hAnsi="Times New Roman" w:cs="Times New Roman"/>
          <w:noProof/>
          <w:sz w:val="24"/>
          <w:szCs w:val="24"/>
        </w:rPr>
      </w:pP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nie przyjęła żadnego aktu delegowanego na podstawie art. 43 ust. 12 lit. a), art. 44 ust. 5 lit. a), art. 46 ust. 9 lit. b), art. 52 ust. 10, art. 64 ust. 5 i art. 73.</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Art. 43 ust. 12 lit. a) dotyczy dodawania praktyk równoważnych do praktyk rolniczych korzystnych dla klimatu i środowiska. Na podstawie doświadczenia związanego ze „standardowymi działaniami w zakresie zazieleniania” i stosowaniem równoważnych praktyk opartych na wykazie w załączniku IX do rozporządzenia (UE) nr 1307/2013 Komisja nie stwierdziła konieczności rozszerzenia wykazu przez dodanie nowej praktyki.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Art. 44 ust. 5 lit. a) dotyczy uznawania do celów obowiązku dotyczącego dywersyfikacji upraw rodzajów i gatunków innych niż określone w rozporządzeniu. Doświadczenie Komisji w zakresie wdrażania na podstawie istniejącego podziału upraw pokazało, że zapewnia on rolnikom wystarczającą swobodę, a dalsze kryteria mogłyby grozić rozmyciem obowiązku.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Art. 46 ust. 9 lit. b) dotyczy dodawania rodzajów obszarów proekologicznych innych niż obszary określone w rozporządzeniu. Wniosek z wdrażania obowiązku w zakresie obszarów proekologicznych zarówno w ramach „Przeglądu zazieleniania po roku wdrażania” z 2016 r., jak i specjalnego sprawozdania dotyczącego obszarów proekologicznych z 2017 r. nie dowiódł, że takie dodanie jest konieczne.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Art. 52 ust. 10 dotyczy dobrowolnego wsparcia związanego z produkcją w przypadku strukturalnego zakłócenia równowagi na rynku. Od czasu istnienia uprawnienia nie spełniono warunku dotyczącego strukturalnego zakłócenia równowagi rynku</w:t>
      </w:r>
      <w:r>
        <w:rPr>
          <w:rFonts w:ascii="Times New Roman" w:hAnsi="Times New Roman" w:cs="Times New Roman"/>
          <w:noProof/>
          <w:sz w:val="24"/>
          <w:szCs w:val="24"/>
          <w:vertAlign w:val="superscript"/>
        </w:rPr>
        <w:footnoteReference w:id="67"/>
      </w:r>
      <w:r>
        <w:rPr>
          <w:rFonts w:ascii="Times New Roman" w:hAnsi="Times New Roman"/>
          <w:noProof/>
          <w:sz w:val="24"/>
          <w:szCs w:val="24"/>
        </w:rPr>
        <w:t>.</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Art. 64 ust. 5 dotyczy systemu dla małych gospodarstw i uprawnia Komisję do przyjmowania aktów delegowanych określających warunki uczestnictwa w systemie, w przypadku gdy sytuacja rolnika uczestniczącego w systemie uległa zmianie. Biorąc pod uwagę, że rolnicy mogą przystąpić do systemu tylko raz w 2015 r. (wyjątek stanowią jedynie przypadki dziedziczenia), i uwzględniając, że rolnicy mogą wystąpić z systemu w dowolnym roku, Komisja nie stwierdziła konieczności skorzystania z tego uprawnienia.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73 dotyczy środków przejściowych. Przyjęto je rozporządzeniem Parlamentu Europejskiego i Rady (UE) nr 1310/2013</w:t>
      </w:r>
      <w:r>
        <w:rPr>
          <w:rFonts w:ascii="Times New Roman" w:hAnsi="Times New Roman" w:cs="Times New Roman"/>
          <w:noProof/>
          <w:sz w:val="24"/>
          <w:szCs w:val="24"/>
          <w:vertAlign w:val="superscript"/>
        </w:rPr>
        <w:footnoteReference w:id="68"/>
      </w:r>
      <w:r>
        <w:rPr>
          <w:rFonts w:ascii="Times New Roman" w:hAnsi="Times New Roman"/>
          <w:noProof/>
          <w:sz w:val="24"/>
          <w:szCs w:val="24"/>
        </w:rPr>
        <w:t>. Komisja nie skorzystała zatem z uprawnienia.</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6" w:name="_Toc19524639"/>
      <w:r>
        <w:rPr>
          <w:rFonts w:ascii="Times New Roman" w:hAnsi="Times New Roman"/>
          <w:b/>
          <w:noProof/>
          <w:sz w:val="24"/>
          <w:szCs w:val="24"/>
        </w:rPr>
        <w:t>Wnioski</w:t>
      </w:r>
      <w:bookmarkEnd w:id="16"/>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prawidłowo wykonała przekazane jej uprawnienia.</w:t>
      </w:r>
      <w:r>
        <w:rPr>
          <w:noProof/>
          <w:sz w:val="24"/>
          <w:szCs w:val="24"/>
        </w:rPr>
        <w:t xml:space="preserve"> </w:t>
      </w:r>
      <w:r>
        <w:rPr>
          <w:rFonts w:ascii="Times New Roman" w:hAnsi="Times New Roman"/>
          <w:noProof/>
          <w:sz w:val="24"/>
          <w:szCs w:val="24"/>
        </w:rPr>
        <w:t>Nie można wykluczyć, że uprawnienia staną się w przyszłości konieczne.</w:t>
      </w:r>
    </w:p>
    <w:p>
      <w:pPr>
        <w:keepNext/>
        <w:numPr>
          <w:ilvl w:val="0"/>
          <w:numId w:val="1"/>
        </w:numPr>
        <w:tabs>
          <w:tab w:val="left" w:pos="510"/>
        </w:tabs>
        <w:spacing w:before="480" w:after="120" w:line="264" w:lineRule="auto"/>
        <w:jc w:val="both"/>
        <w:outlineLvl w:val="0"/>
        <w:rPr>
          <w:rFonts w:ascii="Times New Roman" w:eastAsia="Times New Roman" w:hAnsi="Times New Roman" w:cs="Times New Roman"/>
          <w:b/>
          <w:smallCaps/>
          <w:noProof/>
          <w:sz w:val="24"/>
          <w:szCs w:val="24"/>
        </w:rPr>
      </w:pPr>
      <w:bookmarkStart w:id="17" w:name="_Toc19524640"/>
      <w:r>
        <w:rPr>
          <w:rFonts w:ascii="Times New Roman" w:hAnsi="Times New Roman"/>
          <w:b/>
          <w:smallCaps/>
          <w:noProof/>
          <w:sz w:val="24"/>
          <w:szCs w:val="24"/>
        </w:rPr>
        <w:t>Rozporządzenie Parlamentu Europejskiego i Rady (UE) nr 1308/2013 z dnia 17 grudnia 2013 r. ustanawiające wspólną organizację rynków produktów rolnych oraz uchylające rozporządzenia Rady (EWG) nr 922/72, (EWG) nr 234/79, (WE) nr 1037/2001 i (WE) nr 1234/2007</w:t>
      </w:r>
      <w:bookmarkEnd w:id="17"/>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8" w:name="_Toc19524641"/>
      <w:r>
        <w:rPr>
          <w:rFonts w:ascii="Times New Roman" w:hAnsi="Times New Roman"/>
          <w:b/>
          <w:noProof/>
          <w:sz w:val="24"/>
          <w:szCs w:val="24"/>
        </w:rPr>
        <w:t>Wprowadzenie</w:t>
      </w:r>
      <w:bookmarkEnd w:id="18"/>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Rozporządzenie (UE) nr 1308/2013</w:t>
      </w:r>
      <w:r>
        <w:rPr>
          <w:rFonts w:ascii="Times New Roman" w:hAnsi="Times New Roman" w:cs="Times New Roman"/>
          <w:noProof/>
          <w:sz w:val="24"/>
          <w:szCs w:val="24"/>
          <w:vertAlign w:val="superscript"/>
        </w:rPr>
        <w:footnoteReference w:id="69"/>
      </w:r>
      <w:r>
        <w:rPr>
          <w:rFonts w:ascii="Times New Roman" w:hAnsi="Times New Roman"/>
          <w:noProof/>
          <w:sz w:val="24"/>
          <w:szCs w:val="24"/>
        </w:rPr>
        <w:t xml:space="preserve"> ustanawia wspólną organizację rynków produktów rolnych. Ustanowiono w nim przepisy dotyczące różnych sektorów produktów rolnych.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 ust. 4 uprawniono Komisję do aktualizacji definicji dotyczących sektora ryżu określonych w załączniku II część 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4 uprawniono Komisję do dostosowywania opisów produktów i odesłań w tym rozporządzeniu do pozycji lub podpozycji Nomenklatury scalonej.</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18 uprawniono Komisję do określania warunków, na jakich może ona podejmować decyzje o przyznaniu dopłat do prywatnego przechowywania produktów wymienionych w art. 17.</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19 ust. 1 uprawniono Komisję do ustanawiania przepisów dotyczących wymogów i warunków, które mają spełniać produkty w ramach interwencji publicznej.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19 ust. 2 uprawniono Komisję do ustanawiania przepisów dotyczących kryteriów jakościowych w odniesieniu do zakupu i sprzedaży pszenicy zwyczajnej, pszenicy durum, jęczmienia, kukurydzy i ryżu niełuskanego.</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19 ust. 3 uprawniono Komisję do ustanawiania przepisów dotyczących odpowiedniej możliwości przechowywania oraz racjonalnego pod względem kosztów funkcjonowania systemu interwencji publicznej, dystrybucji i dostępu dla podmiotów gospodarczych.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19 ust. 4 uprawniono Komisję do ustanawiania określonych warunków prywatnego przechowywania.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19 ust. 5 uprawniono Komisję do ustanawiania niektórych przepisów dotyczących właściwego funkcjonowania systemów interwencji publicznej i prywatnego przechowywania.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19 ust. 6 powierzono Komisji uprawnienie w odniesieniu do klasyfikacji tusz.</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24 uprawniono Komisję do ustanawiania różnych przepisów dotyczących pomocy dotyczącej dostarczania owoców i warzyw oraz mleka i przetworów mlecznych w placówkach oświatowych.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30 uprawniono Komisję do ustanawiania różnych przepisów dotyczących pomocy w sektorze oliwy z oliwek i oliwek stołowych.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37 uprawniono Komisję do ustanawiania różnych przepisów dotyczących pomocy dla sektora owoców i warzyw.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53 uprawniono Komisję do ustanawiania różnych przepisów dotyczących programów wsparcia w sektorze wina.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56 uprawniono Komisję do ustanawiania różnych przepisów dotyczących pomocy w sektorze pszczelarskim.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59 uprawniono Komisję do ustanawiania różnych przepisów dotyczących pomocy w sektorze chmielu.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69 uprawniono Komisję do ustanawiania różnych przepisów dotyczących systemu zezwoleń na nasadzenia winorośli.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75 ust. 2 uprawniono Komisję do przyjmowania przepisów dotyczących norm handlowych w podziale na sektory lub produkty na wszystkich etapach wprowadzania produktu do obrotu, jak również odstępstw i wyłączeń od stosowania takich norm, w celu dostosowania do ciągle zmieniających się warunków rynkowych, zmieniających się wymagań konsumentów, rozwoju odpowiednich norm międzynarodowych oraz zapobiegania powstawaniu przeszkód dla innowacji produktów.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75 ust. 6 uprawniono Komisję do zmiany wykazu sektorów, o którym mowa w ust. 1, do których mogą mieć zastosowanie normy handlowe.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76 ust. 4 uprawniono Komisję do przyjmowania szczególnych odstępstw od dodatkowych wymogów dotyczących wprowadzania do obrotu produktów w sektorze owoców i warzyw.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77 ust. 5 uprawniono Komisję do ustanawiania odstępstw od obowiązku certyfikacji chmielu.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78 ust. 3 i 4 powierzono Komisji uprawnienie w zakresie zmian, odstępstw lub wyłączeń w odniesieniu do definicji i opisów handlowych przewidzianych w załączniku VII, a także zasad specyfikacji i stosowania tych definicji i norm.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78 ust. 5 uprawniono Komisję do określania przetworów mlecznych, w odniesieniu do których podaje się gatunek zwierzęcia, od którego dane mleko pochodzi, jeżeli nie jest to mleko krowie, oraz ustanawiania niezbędnych przepisów.</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79 uprawniono Komisję do ustanawiania przepisów dotyczących tolerancji dla co najmniej jednej normy szczegółowej, której przekroczenie powoduje, iż cała partia produktów uważana jest za niezgodną z tą normą.</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80 ust. 4 powierzono Komisji uprawnienie w zakresie przepisów dotyczących krajowych procedur odnoszących się do niezbywalnych produktów sektora win oraz odstępstw od nich w zakresie wycofywania lub niszczenia produktów sektora wina niezgodnych z wymogami.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83 ust. 4 uprawniono Komisję do określania warunków stosowania przepisów krajowych dotyczących tłuszczów do smarowania i produktów sektora wina, a także warunków posiadania i wykorzystywania produktów uzyskanych za pomocą praktyk eksperymentalnych oraz obrotu tymi produktami.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86, art. 87 ust. 2 i art. 88 ust. 3 powierzono Komisji uprawnienie w odniesieniu do określeń zastrzeżonych stosowanych fakultatywnie.</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89 powierzono Komisji uprawnienie w odniesieniu do norm handlowych związanych z przywozem i wywozem.</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100 ust. 3 i art. 109 powierzono Komisji uprawnienie w odniesieniu do niektórych przepisów związanych z nazwami pochodzenia i oznaczeniami geograficznymi w sektorze wina.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114 powierzono Komisji uprawnienie w odniesieniu do niektórych przepisów związanych z określeniami tradycyjnymi w sektorze wina.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122 powierzono Komisji uprawnienie w odniesieniu do niektórych przepisów związanych z etykietowaniem i prezentacją produktów w sektorze wina.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125 ust. 4, art. 132, art. 140 ust. 2 i art. 143 powierzono Komisji uprawnienie w odniesieniu do niektórych przepisów dotyczących sektora cukru.</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145 ust. 4 powierzono Komisji uprawnienie w odniesieniu do przepisów dotyczących rejestru winnic i powiązanych obowiązków podmiotów gospodarczych w sektorze wina.</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166 powierzono Komisji uprawnienie w odniesieniu do przepisów dotyczących organizacji i zrzeszeń producentów oraz organizacji międzybranżowych.</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177, art. 181 ust. 2, art. 185, art. 186, art. 190 ust. 3, art. 192 ust. 4 i art. 202 powierzono Komisji uprawnienie w odniesieniu do handlu z państwami trzecimi.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W art. 219 ust. 1 uprawniono Komisję do przyjmowania środków przeciwdziałania zagrożeniom wystąpieniem zakłóceń na rynku spowodowanych znaczącym wzrostem lub spadkiem cen na rynku wewnętrznym lub rynkach zewnętrznych lub innymi zdarzeniami i okolicznościami powodującymi poważne zakłócenia na rynku lub grożącymi wystąpieniem takich zakłóceń, w przypadku gdy taka sytuacja lub jej skutki dla rynku prawdopodobnie będą trwać nadal lub się pogarszać. Jeżeli – w przypadku zagrożenia wystąpieniem zakłóceń na rynku – jest to uzasadnione szczególnie pilną potrzebą, zastosowanie ma tryb pilny, o którym mowa w art. 228.</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223 uprawniono Komisję do ustanawiania przepisów dotyczących niezbędnych środków w zakresie przekazywania informacji przez przedsiębiorstwa, państwa członkowskie i państwa trzecie. </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art. 231 powierzono Komisji uprawnienie w odniesieniu do przepisów przejściowych niezbędnych do ochrony praw nabytych i uzasadnionych oczekiwań przedsiębiorstw.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19" w:name="_Toc19524642"/>
      <w:r>
        <w:rPr>
          <w:rFonts w:ascii="Times New Roman" w:hAnsi="Times New Roman"/>
          <w:b/>
          <w:noProof/>
          <w:sz w:val="24"/>
          <w:szCs w:val="24"/>
        </w:rPr>
        <w:t>Podstawa prawna</w:t>
      </w:r>
      <w:bookmarkEnd w:id="19"/>
    </w:p>
    <w:p>
      <w:pPr>
        <w:jc w:val="both"/>
        <w:rPr>
          <w:rFonts w:ascii="Times New Roman" w:hAnsi="Times New Roman" w:cs="Times New Roman"/>
          <w:noProof/>
          <w:sz w:val="24"/>
          <w:szCs w:val="24"/>
        </w:rPr>
      </w:pPr>
      <w:r>
        <w:rPr>
          <w:rFonts w:ascii="Times New Roman" w:hAnsi="Times New Roman"/>
          <w:noProof/>
          <w:sz w:val="24"/>
          <w:szCs w:val="24"/>
        </w:rPr>
        <w:t xml:space="preserve">Niniejsze sprawozdanie jest wymagane na podstawie art. 227 ust. 2. Zgodnie z tym przepisem uprawnienia do przyjmowania aktów delegowanych, o których mowa w rozporządzeniu (UE) nr 1308/2013, powierza się Komisji na okres siedmiu lat od dnia 20 grudnia 2013 r. Komisja sporządza sprawozdanie dotyczące przekazania uprawnień nie później niż dziewięć miesięcy przed zakończeniem tego siedmioletniego okresu. Przekazanie uprawnień zostaje automatycznie przedłużone na takie same okresy, chyba że Parlament Europejski lub Rada sprzeciwią się takiemu przedłużeniu nie później niż trzy miesiące przed końcem każdego okresu.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0" w:name="_Toc19524643"/>
      <w:r>
        <w:rPr>
          <w:rFonts w:ascii="Times New Roman" w:hAnsi="Times New Roman"/>
          <w:b/>
          <w:noProof/>
          <w:sz w:val="24"/>
          <w:szCs w:val="24"/>
        </w:rPr>
        <w:t>Wykonywanie przekazanych uprawnień</w:t>
      </w:r>
      <w:bookmarkEnd w:id="20"/>
    </w:p>
    <w:p>
      <w:pPr>
        <w:jc w:val="both"/>
        <w:rPr>
          <w:rFonts w:ascii="Times New Roman" w:hAnsi="Times New Roman" w:cs="Times New Roman"/>
          <w:noProof/>
          <w:sz w:val="24"/>
          <w:szCs w:val="24"/>
        </w:rPr>
      </w:pPr>
      <w:r>
        <w:rPr>
          <w:rFonts w:ascii="Times New Roman" w:hAnsi="Times New Roman"/>
          <w:noProof/>
          <w:sz w:val="24"/>
          <w:szCs w:val="24"/>
        </w:rPr>
        <w:t xml:space="preserve">Dotychczas Komisja przyjęła </w:t>
      </w:r>
      <w:r>
        <w:rPr>
          <w:rFonts w:ascii="Times New Roman" w:hAnsi="Times New Roman"/>
          <w:b/>
          <w:noProof/>
          <w:sz w:val="24"/>
          <w:szCs w:val="24"/>
        </w:rPr>
        <w:t>sześćdziesiąt dwa akty delegowane na podstawie rozporządzenia (UE) nr 1308/2013</w:t>
      </w:r>
      <w:r>
        <w:rPr>
          <w:rFonts w:ascii="Times New Roman" w:hAnsi="Times New Roman"/>
          <w:noProof/>
          <w:sz w:val="24"/>
          <w:szCs w:val="24"/>
        </w:rPr>
        <w:t>.</w:t>
      </w:r>
    </w:p>
    <w:p>
      <w:pPr>
        <w:numPr>
          <w:ilvl w:val="0"/>
          <w:numId w:val="11"/>
        </w:numPr>
        <w:spacing w:after="120" w:line="240" w:lineRule="auto"/>
        <w:ind w:left="510" w:hanging="510"/>
        <w:contextualSpacing/>
        <w:jc w:val="both"/>
        <w:rPr>
          <w:rFonts w:ascii="Times New Roman" w:hAnsi="Times New Roman" w:cs="Times New Roman"/>
          <w:b/>
          <w:noProof/>
          <w:sz w:val="24"/>
          <w:szCs w:val="24"/>
        </w:rPr>
      </w:pPr>
      <w:r>
        <w:rPr>
          <w:rFonts w:ascii="Times New Roman" w:hAnsi="Times New Roman"/>
          <w:b/>
          <w:noProof/>
          <w:sz w:val="24"/>
          <w:szCs w:val="24"/>
        </w:rPr>
        <w:t>Akty delegowane uzupełniające rozporządzenie (UE) nr 1308/2013</w:t>
      </w:r>
    </w:p>
    <w:p>
      <w:pPr>
        <w:spacing w:after="120" w:line="240" w:lineRule="auto"/>
        <w:ind w:left="510"/>
        <w:contextualSpacing/>
        <w:jc w:val="both"/>
        <w:rPr>
          <w:rFonts w:ascii="Times New Roman" w:hAnsi="Times New Roman" w:cs="Times New Roman"/>
          <w:b/>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Przyjęto </w:t>
      </w:r>
      <w:r>
        <w:rPr>
          <w:rFonts w:ascii="Times New Roman" w:hAnsi="Times New Roman"/>
          <w:b/>
          <w:noProof/>
          <w:sz w:val="24"/>
          <w:szCs w:val="24"/>
        </w:rPr>
        <w:t>czterdzieści</w:t>
      </w:r>
      <w:r>
        <w:rPr>
          <w:rFonts w:ascii="Times New Roman" w:hAnsi="Times New Roman"/>
          <w:noProof/>
          <w:sz w:val="24"/>
          <w:szCs w:val="24"/>
        </w:rPr>
        <w:t xml:space="preserve"> aktów </w:t>
      </w:r>
      <w:r>
        <w:rPr>
          <w:rFonts w:ascii="Times New Roman" w:hAnsi="Times New Roman"/>
          <w:b/>
          <w:bCs/>
          <w:noProof/>
          <w:sz w:val="24"/>
          <w:szCs w:val="24"/>
        </w:rPr>
        <w:t>delegowanych</w:t>
      </w:r>
      <w:r>
        <w:rPr>
          <w:rFonts w:ascii="Times New Roman" w:hAnsi="Times New Roman"/>
          <w:noProof/>
          <w:sz w:val="24"/>
          <w:szCs w:val="24"/>
        </w:rPr>
        <w:t xml:space="preserve"> w celu uzupełnienia rozporządzenia (UE) nr 1308/2013, w szczególności w odniesieniu do poszczególnych sektorów:</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prywatne przechowywanie:</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nr 501/2014</w:t>
      </w:r>
      <w:r>
        <w:rPr>
          <w:rFonts w:ascii="Times New Roman" w:hAnsi="Times New Roman" w:cs="Times New Roman"/>
          <w:noProof/>
          <w:sz w:val="24"/>
          <w:szCs w:val="24"/>
          <w:vertAlign w:val="superscript"/>
        </w:rPr>
        <w:footnoteReference w:id="70"/>
      </w:r>
      <w:r>
        <w:rPr>
          <w:rFonts w:ascii="Times New Roman" w:hAnsi="Times New Roman"/>
          <w:noProof/>
          <w:sz w:val="24"/>
          <w:szCs w:val="24"/>
        </w:rPr>
        <w:t>, przyjętym na podstawie art. 19 ust. 1 i art. 19 ust. 4 lit. a), uzupełniono rozporządzenie Parlamentu Europejskiego i Rady (UE) nr 1308/2013 poprzez zmianę rozporządzenia Komisji (WE) nr 826/2008 w odniesieniu do określonych wymogów związanych z produktami rolnymi objętymi dopłatami do prywatnego przechowywania. Ten akt delegowany uchylono rozporządzeniem delegowanym Komisji (UE) 2016/1238.</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2016/1238</w:t>
      </w:r>
      <w:r>
        <w:rPr>
          <w:rFonts w:ascii="Times New Roman" w:hAnsi="Times New Roman" w:cs="Times New Roman"/>
          <w:noProof/>
          <w:sz w:val="24"/>
          <w:szCs w:val="24"/>
          <w:vertAlign w:val="superscript"/>
        </w:rPr>
        <w:footnoteReference w:id="71"/>
      </w:r>
      <w:r>
        <w:rPr>
          <w:rFonts w:ascii="Times New Roman" w:hAnsi="Times New Roman"/>
          <w:noProof/>
          <w:sz w:val="24"/>
          <w:szCs w:val="24"/>
        </w:rPr>
        <w:t>, przyjęte na podstawie art. 19 ust. 1, 2, 3, 4 lit. a) i ust. 5 i art. 223 ust. 2 lit. a), uzupełnia rozporządzenie (UE) nr 1308/2013 w odniesieniu do interwencji publicznej i dopłat do prywatnego przechowywania (zob. również pkt 2.3 lit. B)).</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Wspomniany akt delegowany zmieniono </w:t>
      </w:r>
      <w:r>
        <w:rPr>
          <w:rFonts w:ascii="Times New Roman" w:hAnsi="Times New Roman"/>
          <w:b/>
          <w:noProof/>
          <w:sz w:val="24"/>
          <w:szCs w:val="24"/>
        </w:rPr>
        <w:t>rozporządzeniem delegowanym Komisji (UE) 2018/149</w:t>
      </w:r>
      <w:r>
        <w:rPr>
          <w:rFonts w:ascii="Times New Roman" w:hAnsi="Times New Roman" w:cs="Times New Roman"/>
          <w:noProof/>
          <w:sz w:val="24"/>
          <w:szCs w:val="24"/>
          <w:vertAlign w:val="superscript"/>
        </w:rPr>
        <w:footnoteReference w:id="72"/>
      </w:r>
      <w:r>
        <w:rPr>
          <w:rFonts w:ascii="Times New Roman" w:hAnsi="Times New Roman"/>
          <w:noProof/>
          <w:sz w:val="24"/>
          <w:szCs w:val="24"/>
        </w:rPr>
        <w:t xml:space="preserve"> w odniesieniu do wymogów dotyczących składu i cech jakościowych mleka i przetworów mlecznych kwalifikujących się do interwencji publicznej i dopłat do prywatnego przechowywania.</w:t>
      </w:r>
    </w:p>
    <w:p>
      <w:pPr>
        <w:spacing w:after="120" w:line="240" w:lineRule="auto"/>
        <w:rPr>
          <w:rFonts w:ascii="Times New Roman" w:hAnsi="Times New Roman" w:cs="Times New Roman"/>
          <w:b/>
          <w:noProof/>
          <w:sz w:val="24"/>
          <w:szCs w:val="24"/>
        </w:rPr>
      </w:pPr>
      <w:r>
        <w:rPr>
          <w:rFonts w:ascii="Times New Roman" w:hAnsi="Times New Roman"/>
          <w:b/>
          <w:noProof/>
          <w:sz w:val="24"/>
          <w:szCs w:val="24"/>
        </w:rPr>
        <w:t>Jeżeli chodzi o klasyfikację tusz wołowych, wieprzowych i baranich: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2017/1182</w:t>
      </w:r>
      <w:r>
        <w:rPr>
          <w:rFonts w:ascii="Times New Roman" w:hAnsi="Times New Roman" w:cs="Times New Roman"/>
          <w:noProof/>
          <w:sz w:val="24"/>
          <w:szCs w:val="24"/>
          <w:vertAlign w:val="superscript"/>
        </w:rPr>
        <w:footnoteReference w:id="73"/>
      </w:r>
      <w:r>
        <w:rPr>
          <w:rFonts w:ascii="Times New Roman" w:hAnsi="Times New Roman"/>
          <w:noProof/>
          <w:sz w:val="24"/>
          <w:szCs w:val="24"/>
        </w:rPr>
        <w:t>, przyjęte na podstawie art. 19 ust. 6 lit. a) do d), art. 223 ust. 1 i art. 223 ust. 2 lit. a), uzupełnia rozporządzenie (UE) nr 1308/2013 w odniesieniu do unijnych skal klasyfikacji tusz wołowych, wieprzowych i baranich oraz raportowania cen rynkowych niektórych kategorii tusz i żywych zwierząt.</w:t>
      </w:r>
    </w:p>
    <w:p>
      <w:pPr>
        <w:spacing w:after="120" w:line="240" w:lineRule="auto"/>
        <w:jc w:val="both"/>
        <w:rPr>
          <w:rFonts w:ascii="Times New Roman" w:hAnsi="Times New Roman" w:cs="Times New Roman"/>
          <w:b/>
          <w:noProof/>
          <w:sz w:val="24"/>
          <w:szCs w:val="24"/>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pomoc dotyczącą dostarczania owoców i warzyw oraz mleka i przetworów mlecznych w placówkach oświatowych: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nr 500/2014</w:t>
      </w:r>
      <w:r>
        <w:rPr>
          <w:rFonts w:ascii="Times New Roman" w:hAnsi="Times New Roman" w:cs="Times New Roman"/>
          <w:noProof/>
          <w:sz w:val="24"/>
          <w:szCs w:val="24"/>
          <w:vertAlign w:val="superscript"/>
        </w:rPr>
        <w:footnoteReference w:id="74"/>
      </w:r>
      <w:r>
        <w:rPr>
          <w:rFonts w:ascii="Times New Roman" w:hAnsi="Times New Roman"/>
          <w:noProof/>
          <w:sz w:val="24"/>
          <w:szCs w:val="24"/>
        </w:rPr>
        <w:t>, przyjętym na podstawie art. 24 ust. 1 lit. c) i art. 24 ust. 2 lit. b), uzupełniono rozporządzenie (UE) nr 1308/2013 poprzez zmianę rozporządzenia Komisji (WE) nr 288/2009 w odniesieniu do przyznawania pomocy na środki towarzyszące w ramach programu „Owoce i warzywa w szkole”. Ten akt delegowany uchylono rozporządzeniem delegowanym Komisji (UE) 2016/247 (zob. poniżej).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nr 1047/2014</w:t>
      </w:r>
      <w:r>
        <w:rPr>
          <w:rFonts w:ascii="Times New Roman" w:hAnsi="Times New Roman" w:cs="Times New Roman"/>
          <w:noProof/>
          <w:sz w:val="24"/>
          <w:szCs w:val="24"/>
          <w:vertAlign w:val="superscript"/>
        </w:rPr>
        <w:footnoteReference w:id="75"/>
      </w:r>
      <w:r>
        <w:rPr>
          <w:rFonts w:ascii="Times New Roman" w:hAnsi="Times New Roman"/>
          <w:noProof/>
          <w:sz w:val="24"/>
          <w:szCs w:val="24"/>
        </w:rPr>
        <w:t>, przyjętym na podstawie art. 27 ust. 1 lit. b), uzupełniono rozporządzenie (UE) nr 1308/2013 w zakresie krajowych lub regionalnych strategii, które państwa członkowskie mają opracować do celów programu „Mleko w szkole”. Ten akt delegowany uchylono rozporządzeniem delegowanym Komisji (UE) 2017/40 (zob. poniżej).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2016/247</w:t>
      </w:r>
      <w:r>
        <w:rPr>
          <w:rFonts w:ascii="Times New Roman" w:hAnsi="Times New Roman" w:cs="Times New Roman"/>
          <w:noProof/>
          <w:sz w:val="24"/>
          <w:szCs w:val="24"/>
          <w:vertAlign w:val="superscript"/>
        </w:rPr>
        <w:footnoteReference w:id="76"/>
      </w:r>
      <w:r>
        <w:rPr>
          <w:rFonts w:ascii="Times New Roman" w:hAnsi="Times New Roman"/>
          <w:noProof/>
          <w:sz w:val="24"/>
          <w:szCs w:val="24"/>
        </w:rPr>
        <w:t>, przyjęte na podstawie art. 24, uzupełnia rozporządzenie (UE) nr 1308/2013 w odniesieniu do pomocy unijnej na dostarczanie i dystrybucję owoców i warzyw, przetworzonych owoców i warzyw oraz produktów z bananów w ramach programu „Owoce i warzywa w szkole” (zob. również pkt 2.3 lit. B)). Ten akt delegowany uchylono rozporządzeniem delegowanym Komisji (UE) 2017/40 (zob. poniżej).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2017/40</w:t>
      </w:r>
      <w:r>
        <w:rPr>
          <w:rFonts w:ascii="Times New Roman" w:hAnsi="Times New Roman" w:cs="Times New Roman"/>
          <w:noProof/>
          <w:sz w:val="24"/>
          <w:szCs w:val="24"/>
          <w:vertAlign w:val="superscript"/>
        </w:rPr>
        <w:footnoteReference w:id="77"/>
      </w:r>
      <w:r>
        <w:rPr>
          <w:rFonts w:ascii="Times New Roman" w:hAnsi="Times New Roman"/>
          <w:noProof/>
          <w:sz w:val="24"/>
          <w:szCs w:val="24"/>
        </w:rPr>
        <w:t>, przyjęte na podstawie art. 24 i art. 223 ust. 2, uzupełnia rozporządzenie (UE) nr 1308/2013 w odniesieniu do pomocy unijnej na dostarczanie owoców i warzyw, bananów oraz mleka do placówek oświatowych oraz zmienia rozporządzenie delegowane Komisji (UE) nr 907/2014 (zob. również pkt 2.3 lit. A)).</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programy wsparcia w sektorze oliwy z oliwek i oliwek stołowych: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nr 611/2014</w:t>
      </w:r>
      <w:r>
        <w:rPr>
          <w:rFonts w:ascii="Times New Roman" w:hAnsi="Times New Roman" w:cs="Times New Roman"/>
          <w:noProof/>
          <w:sz w:val="24"/>
          <w:szCs w:val="24"/>
          <w:vertAlign w:val="superscript"/>
        </w:rPr>
        <w:footnoteReference w:id="78"/>
      </w:r>
      <w:r>
        <w:rPr>
          <w:rFonts w:ascii="Times New Roman" w:hAnsi="Times New Roman"/>
          <w:noProof/>
          <w:sz w:val="24"/>
          <w:szCs w:val="24"/>
        </w:rPr>
        <w:t>, przyjęte na podstawie art. 30, uzupełnia rozporządzenie Parlamentu Europejskiego i Rady (UE) nr 1308/2013 w odniesieniu do programów wsparcia dla sektora oliwy z oliwek i oliwek stołowych.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Komisja zmieniła ten akt delegowany </w:t>
      </w:r>
      <w:r>
        <w:rPr>
          <w:rFonts w:ascii="Times New Roman" w:hAnsi="Times New Roman"/>
          <w:b/>
          <w:noProof/>
          <w:sz w:val="24"/>
          <w:szCs w:val="24"/>
        </w:rPr>
        <w:t>rozporządzeniem delegowanym Komisji (UE) 2017/1962</w:t>
      </w:r>
      <w:r>
        <w:rPr>
          <w:rFonts w:ascii="Times New Roman" w:hAnsi="Times New Roman" w:cs="Times New Roman"/>
          <w:noProof/>
          <w:sz w:val="24"/>
          <w:szCs w:val="24"/>
          <w:vertAlign w:val="superscript"/>
        </w:rPr>
        <w:footnoteReference w:id="79"/>
      </w:r>
      <w:r>
        <w:rPr>
          <w:rFonts w:ascii="Times New Roman" w:hAnsi="Times New Roman"/>
          <w:noProof/>
          <w:sz w:val="24"/>
          <w:szCs w:val="24"/>
        </w:rPr>
        <w:t>,</w:t>
      </w:r>
      <w:r>
        <w:rPr>
          <w:rFonts w:ascii="Times New Roman" w:hAnsi="Times New Roman"/>
          <w:b/>
          <w:noProof/>
          <w:sz w:val="24"/>
          <w:szCs w:val="24"/>
        </w:rPr>
        <w:t xml:space="preserve"> </w:t>
      </w:r>
      <w:r>
        <w:rPr>
          <w:rFonts w:ascii="Times New Roman" w:hAnsi="Times New Roman"/>
          <w:noProof/>
          <w:sz w:val="24"/>
          <w:szCs w:val="24"/>
        </w:rPr>
        <w:t>przyjętym na podstawie art. 30, w celu uproszczenia i wyjaśnienia programów wsparcia dla sektora oliwy z oliwek i oliwek stołowych.</w:t>
      </w:r>
    </w:p>
    <w:p>
      <w:pPr>
        <w:rPr>
          <w:rFonts w:ascii="Times New Roman" w:hAnsi="Times New Roman" w:cs="Times New Roman"/>
          <w:b/>
          <w:noProof/>
          <w:sz w:val="24"/>
          <w:szCs w:val="24"/>
        </w:rPr>
      </w:pPr>
      <w:r>
        <w:rPr>
          <w:noProof/>
          <w:sz w:val="24"/>
          <w:szCs w:val="24"/>
        </w:rPr>
        <w:br w:type="page"/>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wsparcie (i handel z państwami trzecimi) w sektorze owoców i warzyw oraz sektorze przetworzonych owoców i warzyw:</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nr 499/2014</w:t>
      </w:r>
      <w:r>
        <w:rPr>
          <w:rFonts w:ascii="Times New Roman" w:hAnsi="Times New Roman" w:cs="Times New Roman"/>
          <w:noProof/>
          <w:sz w:val="24"/>
          <w:szCs w:val="24"/>
          <w:vertAlign w:val="superscript"/>
        </w:rPr>
        <w:footnoteReference w:id="80"/>
      </w:r>
      <w:r>
        <w:rPr>
          <w:rFonts w:ascii="Times New Roman" w:hAnsi="Times New Roman"/>
          <w:noProof/>
          <w:sz w:val="24"/>
          <w:szCs w:val="24"/>
        </w:rPr>
        <w:t>, przyjętym na podstawie art. 37 lit. c) ppkt (iv) i lit. d) ppkt (xiii), art. 173 ust. 1 lit. b), c) i f), art. 181 ust. 2 i art. 231 ust. 1, uzupełniono rozporządzenia Parlamentu Europejskiego i Rady (UE) nr 1308/2013 oraz (UE) nr 1306/2013 poprzez zmianę rozporządzenia wykonawczego Komisji (UE) nr 543/2011 w odniesieniu do sektora owoców i warzyw oraz sektora przetworzonych owoców i warzyw (zob. również pkt 2.3 lit. B)).</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2017/891</w:t>
      </w:r>
      <w:r>
        <w:rPr>
          <w:rFonts w:ascii="Times New Roman" w:hAnsi="Times New Roman" w:cs="Times New Roman"/>
          <w:noProof/>
          <w:sz w:val="24"/>
          <w:szCs w:val="24"/>
          <w:vertAlign w:val="superscript"/>
        </w:rPr>
        <w:footnoteReference w:id="81"/>
      </w:r>
      <w:r>
        <w:rPr>
          <w:rFonts w:ascii="Times New Roman" w:hAnsi="Times New Roman"/>
          <w:noProof/>
          <w:sz w:val="24"/>
          <w:szCs w:val="24"/>
        </w:rPr>
        <w:t>, przyjęte na podstawie art. 37 lit. a) ppkt (i), (ii), (iii) i (vi), lit. b), lit. c), lit. d) ppkt (i), (iii)–(vi), (viii), (x), (xi) i (xii), art. 37 lit. e) ppkt (i), art. 173 ust. 1 lit. b), c), d) i f)–j), art. 181 ust. 2, art. 223 ust. 2 lit. a) oraz art. 231 ust. 1, uzupełniające rozporządzenie Parlamentu Europejskiego i Rady (UE) nr 1308/2013 w odniesieniu do sektora owoców i warzyw oraz sektora przetworzonych owoców i warzyw, uzupełniające rozporządzenie Parlamentu Europejskiego i Rady (UE) nr 1306/2013 w odniesieniu do kar, które mają być stosowane w tych sektorach, a także zmieniające rozporządzenie wykonawcze Komisji (UE) nr 543/2011 (zob. również pkt 2.3 lit. B)).</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Ten akt delegowany zmieniono na podstawie art. 37 </w:t>
      </w:r>
      <w:r>
        <w:rPr>
          <w:rFonts w:ascii="Times New Roman" w:hAnsi="Times New Roman"/>
          <w:b/>
          <w:noProof/>
          <w:sz w:val="24"/>
          <w:szCs w:val="24"/>
        </w:rPr>
        <w:t>rozporządzenia delegowanego Komisji (UE) 2018/1145</w:t>
      </w:r>
      <w:r>
        <w:rPr>
          <w:rFonts w:ascii="Times New Roman" w:hAnsi="Times New Roman" w:cs="Times New Roman"/>
          <w:noProof/>
          <w:sz w:val="24"/>
          <w:szCs w:val="24"/>
          <w:vertAlign w:val="superscript"/>
        </w:rPr>
        <w:footnoteReference w:id="82"/>
      </w:r>
      <w:r>
        <w:rPr>
          <w:rFonts w:ascii="Times New Roman" w:hAnsi="Times New Roman"/>
          <w:noProof/>
          <w:sz w:val="24"/>
          <w:szCs w:val="24"/>
        </w:rPr>
        <w:t xml:space="preserve"> w odniesieniu do organizacji producentów w sektorze owoców i warzyw.</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krajowe programy wsparcia w sektorze wina: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nr 612/2014</w:t>
      </w:r>
      <w:r>
        <w:rPr>
          <w:rFonts w:ascii="Times New Roman" w:hAnsi="Times New Roman" w:cs="Times New Roman"/>
          <w:noProof/>
          <w:sz w:val="24"/>
          <w:szCs w:val="24"/>
          <w:vertAlign w:val="superscript"/>
        </w:rPr>
        <w:footnoteReference w:id="83"/>
      </w:r>
      <w:r>
        <w:rPr>
          <w:rFonts w:ascii="Times New Roman" w:hAnsi="Times New Roman"/>
          <w:noProof/>
          <w:sz w:val="24"/>
          <w:szCs w:val="24"/>
        </w:rPr>
        <w:t>, przyjętym na podstawie art. 53 lit. b), c), e), f) i h), uzupełniono rozporządzenie (UE) nr 1308/2013 poprzez zmianę rozporządzenia Komisji (WE) nr 555/2008 w odniesieniu do nowych środków w ramach krajowych programów wsparcia w sektorze wina.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2016/1149</w:t>
      </w:r>
      <w:r>
        <w:rPr>
          <w:rFonts w:ascii="Times New Roman" w:hAnsi="Times New Roman" w:cs="Times New Roman"/>
          <w:noProof/>
          <w:sz w:val="24"/>
          <w:szCs w:val="24"/>
          <w:vertAlign w:val="superscript"/>
        </w:rPr>
        <w:footnoteReference w:id="84"/>
      </w:r>
      <w:r>
        <w:rPr>
          <w:rFonts w:ascii="Times New Roman" w:hAnsi="Times New Roman"/>
          <w:noProof/>
          <w:sz w:val="24"/>
          <w:szCs w:val="24"/>
        </w:rPr>
        <w:t>, przyjęte na podstawie art. 53, uzupełnia rozporządzenie (UE) nr 1308/2013 w odniesieniu do krajowych programów wsparcia w sektorze wina oraz zmienia rozporządzenie Komisji (WE) nr 555/2008 (zob. również pkt 2.3 lit. B)).</w:t>
      </w:r>
    </w:p>
    <w:p>
      <w:pPr>
        <w:spacing w:after="120" w:line="240" w:lineRule="auto"/>
        <w:jc w:val="both"/>
        <w:rPr>
          <w:rFonts w:ascii="Times New Roman" w:hAnsi="Times New Roman" w:cs="Times New Roman"/>
          <w:b/>
          <w:noProof/>
          <w:sz w:val="24"/>
          <w:szCs w:val="24"/>
        </w:rPr>
      </w:pPr>
    </w:p>
    <w:p>
      <w:pPr>
        <w:rPr>
          <w:rFonts w:ascii="Times New Roman" w:hAnsi="Times New Roman" w:cs="Times New Roman"/>
          <w:b/>
          <w:noProof/>
          <w:sz w:val="24"/>
          <w:szCs w:val="24"/>
        </w:rPr>
      </w:pPr>
      <w:r>
        <w:rPr>
          <w:noProof/>
          <w:sz w:val="24"/>
          <w:szCs w:val="24"/>
        </w:rPr>
        <w:br w:type="page"/>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sektor pszczelarski: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2015/1366</w:t>
      </w:r>
      <w:r>
        <w:rPr>
          <w:rFonts w:ascii="Times New Roman" w:hAnsi="Times New Roman" w:cs="Times New Roman"/>
          <w:noProof/>
          <w:sz w:val="24"/>
          <w:szCs w:val="24"/>
          <w:vertAlign w:val="superscript"/>
        </w:rPr>
        <w:footnoteReference w:id="85"/>
      </w:r>
      <w:r>
        <w:rPr>
          <w:rFonts w:ascii="Times New Roman" w:hAnsi="Times New Roman"/>
          <w:noProof/>
          <w:sz w:val="24"/>
          <w:szCs w:val="24"/>
        </w:rPr>
        <w:t>, przyjęte na podstawie art. 56 ust. 1, art. 223 ust. 2 i art. 231 ust. 1, uzupełnia rozporządzenie (UE) nr 1308/2013 w odniesieniu do pomocy w sektorze pszczelarskim (zob. również pkt 2.3 lit. B)).</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nasadzenia winorośli: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2015/560</w:t>
      </w:r>
      <w:r>
        <w:rPr>
          <w:rFonts w:ascii="Times New Roman" w:hAnsi="Times New Roman" w:cs="Times New Roman"/>
          <w:noProof/>
          <w:sz w:val="24"/>
          <w:szCs w:val="24"/>
          <w:vertAlign w:val="superscript"/>
        </w:rPr>
        <w:footnoteReference w:id="86"/>
      </w:r>
      <w:r>
        <w:rPr>
          <w:rFonts w:ascii="Times New Roman" w:hAnsi="Times New Roman"/>
          <w:noProof/>
          <w:sz w:val="24"/>
          <w:szCs w:val="24"/>
        </w:rPr>
        <w:t>, przyjęte na podstawie art. 69, uzupełnia rozporządzenie (UE) nr 1308/2013 w odniesieniu do systemu zezwoleń na nasadzenia winorośli (zob. również pkt 2.3 lit. B)). Ten akt delegowany uchylono rozporządzeniem delegowanym Komisji (UE) 2018/273 (zob. poniżej).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2018/273</w:t>
      </w:r>
      <w:r>
        <w:rPr>
          <w:rFonts w:ascii="Times New Roman" w:hAnsi="Times New Roman" w:cs="Times New Roman"/>
          <w:noProof/>
          <w:sz w:val="24"/>
          <w:szCs w:val="24"/>
          <w:vertAlign w:val="superscript"/>
        </w:rPr>
        <w:footnoteReference w:id="87"/>
      </w:r>
      <w:r>
        <w:rPr>
          <w:rFonts w:ascii="Times New Roman" w:hAnsi="Times New Roman"/>
          <w:noProof/>
          <w:sz w:val="24"/>
          <w:szCs w:val="24"/>
        </w:rPr>
        <w:t xml:space="preserve"> z dnia 11 grudnia 2017 r., przyjęte na podstawie art. 69, art. 89, art. 145 ust. 4, art. 147 ust. 3 i art. 223 ust. 2 oraz załącznika VIII część II sekcja D pkt 5, uzupełnia rozporządzenie (UE) nr 1308/2013 w odniesieniu do systemu zezwoleń na nasadzenia winorośli, rejestru winnic, dokumentów towarzyszących i świadectw, rejestru przychodów i rozchodów, obowiązkowych deklaracji, powiadomień i publikowania zgłoszonych informacji oraz uchyla rozporządzenie delegowane Komisji (UE) 2015/560 (zob. również pkt 2.3 lit. B)).</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 xml:space="preserve">Ten akt delegowany zmieniono </w:t>
      </w:r>
      <w:r>
        <w:rPr>
          <w:rFonts w:ascii="Times New Roman" w:hAnsi="Times New Roman"/>
          <w:b/>
          <w:noProof/>
          <w:sz w:val="24"/>
          <w:szCs w:val="24"/>
        </w:rPr>
        <w:t>rozporządzeniem delegowanym Komisji (UE) 2019/840</w:t>
      </w:r>
      <w:r>
        <w:rPr>
          <w:rFonts w:ascii="Times New Roman" w:hAnsi="Times New Roman" w:cs="Times New Roman"/>
          <w:b/>
          <w:noProof/>
          <w:sz w:val="24"/>
          <w:szCs w:val="24"/>
          <w:vertAlign w:val="superscript"/>
        </w:rPr>
        <w:footnoteReference w:id="88"/>
      </w:r>
      <w:r>
        <w:rPr>
          <w:rFonts w:ascii="Times New Roman" w:hAnsi="Times New Roman"/>
          <w:noProof/>
          <w:sz w:val="24"/>
          <w:szCs w:val="24"/>
        </w:rPr>
        <w:t>, przyjętym na podstawie art. 89 lit. a) i art. 147 ust. 3 lit. d), w celu wdrożenia umowy zawartej pomiędzy Unią Europejską a Kanadą dotyczącej handlu winami i napojami alkoholowymi oraz w celu zwolnienia sprzedawców detalicznych z obowiązku posiadania rejestru przychodów i rozchodów.</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praktyki enologiczne:</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2015/1576</w:t>
      </w:r>
      <w:r>
        <w:rPr>
          <w:rFonts w:ascii="Times New Roman" w:hAnsi="Times New Roman" w:cs="Times New Roman"/>
          <w:noProof/>
          <w:sz w:val="24"/>
          <w:szCs w:val="24"/>
          <w:vertAlign w:val="superscript"/>
        </w:rPr>
        <w:footnoteReference w:id="89"/>
      </w:r>
      <w:r>
        <w:rPr>
          <w:rFonts w:ascii="Times New Roman" w:hAnsi="Times New Roman"/>
          <w:noProof/>
          <w:sz w:val="24"/>
          <w:szCs w:val="24"/>
        </w:rPr>
        <w:t>, przyjętym na podstawie art. 75 ust. 2 i 3 lit. g) i art. 147 ust. 3 lit. e), zmieniono rozporządzenie (WE) nr 606/2009 w odniesieniu do niektórych praktyk enologicznych i rozporządzenie (WE) nr 436/2009 w odniesieniu do wpisywania tych praktyk do rejestrów prowadzonych w sektorze wina.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2016/765</w:t>
      </w:r>
      <w:r>
        <w:rPr>
          <w:rFonts w:ascii="Times New Roman" w:hAnsi="Times New Roman" w:cs="Times New Roman"/>
          <w:noProof/>
          <w:sz w:val="24"/>
          <w:szCs w:val="24"/>
          <w:vertAlign w:val="superscript"/>
        </w:rPr>
        <w:footnoteReference w:id="90"/>
      </w:r>
      <w:r>
        <w:rPr>
          <w:rFonts w:ascii="Times New Roman" w:hAnsi="Times New Roman"/>
          <w:noProof/>
          <w:sz w:val="24"/>
          <w:szCs w:val="24"/>
        </w:rPr>
        <w:t>, przyjętym na podstawie art. 75 ust. 2, art. 75 ust. 3 lit. g) i art. 147 ust. 3 lit. e), zmieniono rozporządzenie (WE) nr 606/2009 w odniesieniu do niektórych praktyk enologicznych.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2017/1961</w:t>
      </w:r>
      <w:r>
        <w:rPr>
          <w:rFonts w:ascii="Times New Roman" w:hAnsi="Times New Roman" w:cs="Times New Roman"/>
          <w:noProof/>
          <w:sz w:val="24"/>
          <w:szCs w:val="24"/>
          <w:vertAlign w:val="superscript"/>
        </w:rPr>
        <w:footnoteReference w:id="91"/>
      </w:r>
      <w:r>
        <w:rPr>
          <w:rFonts w:ascii="Times New Roman" w:hAnsi="Times New Roman"/>
          <w:noProof/>
          <w:sz w:val="24"/>
          <w:szCs w:val="24"/>
        </w:rPr>
        <w:t>, przyjętym na podstawie art. 75 ust. 2 i art. 75 ust. 3 lit. g), zmieniono rozporządzenie (WE) nr 606/2009 w odniesieniu do niektórych praktyk enologicznych.</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noProof/>
          <w:sz w:val="24"/>
          <w:szCs w:val="24"/>
        </w:rPr>
        <w:t>Rozporządzenie (WE) nr 606/2009 uchylono rozporządzeniem delegowanym Komisji (UE) 2019/934 (zob. poniżej).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2019/934</w:t>
      </w:r>
      <w:r>
        <w:rPr>
          <w:rFonts w:ascii="Times New Roman" w:hAnsi="Times New Roman" w:cs="Times New Roman"/>
          <w:noProof/>
          <w:sz w:val="24"/>
          <w:szCs w:val="24"/>
          <w:vertAlign w:val="superscript"/>
        </w:rPr>
        <w:footnoteReference w:id="92"/>
      </w:r>
      <w:r>
        <w:rPr>
          <w:rFonts w:ascii="Times New Roman" w:hAnsi="Times New Roman"/>
          <w:noProof/>
          <w:sz w:val="24"/>
          <w:szCs w:val="24"/>
        </w:rPr>
        <w:t>, przyjęte na podstawie art. 75 ust. 2 i art. 80 ust. 4, uzupełnia rozporządzenie (UE) nr 1308/2013 w odniesieniu do obszarów uprawy winorośli, w przypadku których zawartość alkoholu może być zwiększona, dozwolonych praktyk enologicznych i ograniczeń mających zastosowanie do produkcji i konserwowania produktów sektora win, minimalnej zawartości alkoholu w odniesieniu do produktów ubocznych oraz ich usuwania, a także publikacji dokumentów OIV. Rozporządzeniem tym uchylono również rozporządzenie (WE) 606/2009.</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normy handlowe dotyczące oliwy z oliwek: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2015/1830</w:t>
      </w:r>
      <w:r>
        <w:rPr>
          <w:rFonts w:ascii="Times New Roman" w:hAnsi="Times New Roman" w:cs="Times New Roman"/>
          <w:noProof/>
          <w:sz w:val="24"/>
          <w:szCs w:val="24"/>
          <w:vertAlign w:val="superscript"/>
        </w:rPr>
        <w:footnoteReference w:id="93"/>
      </w:r>
      <w:r>
        <w:rPr>
          <w:rFonts w:ascii="Times New Roman" w:hAnsi="Times New Roman"/>
          <w:noProof/>
          <w:sz w:val="24"/>
          <w:szCs w:val="24"/>
        </w:rPr>
        <w:t>, przyjęte na podstawie art. 75 ust. 2, zmienia rozporządzenie (EWG) nr 2568/91 w sprawie właściwości oliwy z oliwek i oliwy z wytłoczyn oliwek oraz w sprawie odpowiednich metod analizy.</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2016/1226</w:t>
      </w:r>
      <w:r>
        <w:rPr>
          <w:rFonts w:ascii="Times New Roman" w:hAnsi="Times New Roman" w:cs="Times New Roman"/>
          <w:noProof/>
          <w:sz w:val="24"/>
          <w:szCs w:val="24"/>
          <w:vertAlign w:val="superscript"/>
        </w:rPr>
        <w:footnoteReference w:id="94"/>
      </w:r>
      <w:r>
        <w:rPr>
          <w:rFonts w:ascii="Times New Roman" w:hAnsi="Times New Roman"/>
          <w:noProof/>
          <w:sz w:val="24"/>
          <w:szCs w:val="24"/>
        </w:rPr>
        <w:t>, przyjęte na podstawie art. 86, zmienia załącznik IX do rozporządzenia Parlamentu Europejskiego i Rady (UE) nr 1308/2013 w odniesieniu do określeń zastrzeżonych stosowanych fakultatywnie dla oliwy z oliwek.</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2016/2095</w:t>
      </w:r>
      <w:r>
        <w:rPr>
          <w:rFonts w:ascii="Times New Roman" w:hAnsi="Times New Roman" w:cs="Times New Roman"/>
          <w:noProof/>
          <w:sz w:val="24"/>
          <w:szCs w:val="24"/>
          <w:vertAlign w:val="superscript"/>
        </w:rPr>
        <w:footnoteReference w:id="95"/>
      </w:r>
      <w:r>
        <w:rPr>
          <w:rFonts w:ascii="Times New Roman" w:hAnsi="Times New Roman"/>
          <w:noProof/>
          <w:sz w:val="24"/>
          <w:szCs w:val="24"/>
        </w:rPr>
        <w:t>, przyjęte na podstawie art. 75 ust. 2, zmienia rozporządzenie (EWG) nr 2568/91 w sprawie właściwości oliwy z oliwek i oliwy z wytłoczyn oliwek oraz w sprawie odpowiednich metod analizy.</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2018/1096</w:t>
      </w:r>
      <w:r>
        <w:rPr>
          <w:rFonts w:ascii="Times New Roman" w:hAnsi="Times New Roman" w:cs="Times New Roman"/>
          <w:noProof/>
          <w:sz w:val="24"/>
          <w:szCs w:val="24"/>
          <w:vertAlign w:val="superscript"/>
        </w:rPr>
        <w:footnoteReference w:id="96"/>
      </w:r>
      <w:r>
        <w:rPr>
          <w:rFonts w:ascii="Times New Roman" w:hAnsi="Times New Roman"/>
          <w:noProof/>
          <w:sz w:val="24"/>
          <w:szCs w:val="24"/>
        </w:rPr>
        <w:t>, przyjęte na podstawie art. 75 ust. 2, zmienia rozporządzenie wykonawcze (UE) nr 29/2012 w odniesieniu do wymogów dotyczących niektórych oznaczeń na etykiecie oliwy z oliwek.</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normy handlowe dotyczące bananów:</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2017/1229</w:t>
      </w:r>
      <w:r>
        <w:rPr>
          <w:rFonts w:ascii="Times New Roman" w:hAnsi="Times New Roman" w:cs="Times New Roman"/>
          <w:noProof/>
          <w:sz w:val="24"/>
          <w:szCs w:val="24"/>
          <w:vertAlign w:val="superscript"/>
        </w:rPr>
        <w:footnoteReference w:id="97"/>
      </w:r>
      <w:r>
        <w:rPr>
          <w:rFonts w:ascii="Times New Roman" w:hAnsi="Times New Roman"/>
          <w:noProof/>
          <w:sz w:val="24"/>
          <w:szCs w:val="24"/>
        </w:rPr>
        <w:t>, przyjętym na podstawie art. 75 ust. 2, sprostowano niektóre wersje językowe rozporządzenia wykonawczego (UE) nr 1333/2011 ustanawiającego normy handlowe dotyczące bananów, zasady weryfikacji zgodności z tymi normami handlowymi i wymogi dotyczące powiadomień w sektorze bananów.</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normy handlowe dotyczące jaj:</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2017/2168</w:t>
      </w:r>
      <w:r>
        <w:rPr>
          <w:rFonts w:ascii="Times New Roman" w:hAnsi="Times New Roman" w:cs="Times New Roman"/>
          <w:noProof/>
          <w:sz w:val="24"/>
          <w:szCs w:val="24"/>
          <w:vertAlign w:val="superscript"/>
        </w:rPr>
        <w:footnoteReference w:id="98"/>
      </w:r>
      <w:r>
        <w:rPr>
          <w:rFonts w:ascii="Times New Roman" w:hAnsi="Times New Roman"/>
          <w:noProof/>
          <w:sz w:val="24"/>
          <w:szCs w:val="24"/>
        </w:rPr>
        <w:t>, przyjęte na podstawie art. 75 ust. 2, zmienia rozporządzenie (WE) nr 589/2008 w zakresie norm handlowych dotyczących jaj z chowu na wolnym wybiegu, w przypadku gdy dostęp kur do wybiegów na otwartej przestrzeni jest ograniczony.</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normy handlowe dotyczące owoców i warzyw:</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2019/428</w:t>
      </w:r>
      <w:r>
        <w:rPr>
          <w:rFonts w:ascii="Times New Roman" w:hAnsi="Times New Roman" w:cs="Times New Roman"/>
          <w:noProof/>
          <w:sz w:val="24"/>
          <w:szCs w:val="24"/>
          <w:vertAlign w:val="superscript"/>
        </w:rPr>
        <w:footnoteReference w:id="99"/>
      </w:r>
      <w:r>
        <w:rPr>
          <w:rFonts w:ascii="Times New Roman" w:hAnsi="Times New Roman"/>
          <w:noProof/>
          <w:sz w:val="24"/>
          <w:szCs w:val="24"/>
        </w:rPr>
        <w:t>, przyjęte na podstawie art. 75 ust. 2, zmienia rozporządzenie wykonawcze (UE) nr 543/2011 w zakresie norm handlowych w sektorze owoców i warzyw.</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nazwy pochodzenia, oznaczenia geograficzne i określenia tradycyjne w sektorze wina:</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2017/1353</w:t>
      </w:r>
      <w:r>
        <w:rPr>
          <w:rFonts w:ascii="Times New Roman" w:hAnsi="Times New Roman" w:cs="Times New Roman"/>
          <w:noProof/>
          <w:sz w:val="24"/>
          <w:szCs w:val="24"/>
          <w:vertAlign w:val="superscript"/>
        </w:rPr>
        <w:footnoteReference w:id="100"/>
      </w:r>
      <w:r>
        <w:rPr>
          <w:rFonts w:ascii="Times New Roman" w:hAnsi="Times New Roman"/>
          <w:noProof/>
          <w:sz w:val="24"/>
          <w:szCs w:val="24"/>
        </w:rPr>
        <w:t>, przyjętym na podstawie art. 100 ust. 3, zmieniono rozporządzenie (WE) nr 607/2009 w odniesieniu do odmian winorośli i ich synonimów, które można umieszczać na etykietach win.</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2019/33</w:t>
      </w:r>
      <w:r>
        <w:rPr>
          <w:rFonts w:ascii="Times New Roman" w:hAnsi="Times New Roman" w:cs="Times New Roman"/>
          <w:noProof/>
          <w:sz w:val="24"/>
          <w:szCs w:val="24"/>
          <w:vertAlign w:val="superscript"/>
        </w:rPr>
        <w:footnoteReference w:id="101"/>
      </w:r>
      <w:r>
        <w:rPr>
          <w:rFonts w:ascii="Times New Roman" w:hAnsi="Times New Roman"/>
          <w:noProof/>
          <w:sz w:val="24"/>
          <w:szCs w:val="24"/>
        </w:rPr>
        <w:t>, przyjęte na podstawie art. 109, 114 i 122, uzupełnia rozporządzenie (UE) nr 1308/2013 w odniesieniu do wniosków o objęcie ochroną nazw pochodzenia, oznaczeń geograficznych i określeń tradycyjnych w sektorze wina, procedury zgłaszania sprzeciwu, ograniczeń stosowania, zmian w specyfikacji produktu, unieważnienia ochrony oraz etykietowania i prezentacji. Rozporządzeniem tym uchylono również rozporządzenie (WE) 607/2009.</w:t>
      </w:r>
    </w:p>
    <w:p>
      <w:pPr>
        <w:spacing w:after="120" w:line="240" w:lineRule="auto"/>
        <w:jc w:val="both"/>
        <w:rPr>
          <w:rFonts w:ascii="Times New Roman" w:hAnsi="Times New Roman" w:cs="Times New Roman"/>
          <w:b/>
          <w:noProof/>
          <w:sz w:val="24"/>
          <w:szCs w:val="24"/>
        </w:rPr>
      </w:pPr>
    </w:p>
    <w:p>
      <w:pPr>
        <w:rPr>
          <w:rFonts w:ascii="Times New Roman" w:hAnsi="Times New Roman" w:cs="Times New Roman"/>
          <w:b/>
          <w:noProof/>
          <w:sz w:val="24"/>
          <w:szCs w:val="24"/>
        </w:rPr>
      </w:pPr>
      <w:r>
        <w:rPr>
          <w:noProof/>
          <w:sz w:val="24"/>
          <w:szCs w:val="24"/>
        </w:rPr>
        <w:br w:type="page"/>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sektor cukru:</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2016/1166</w:t>
      </w:r>
      <w:r>
        <w:rPr>
          <w:rFonts w:ascii="Times New Roman" w:hAnsi="Times New Roman" w:cs="Times New Roman"/>
          <w:noProof/>
          <w:sz w:val="24"/>
          <w:szCs w:val="24"/>
          <w:vertAlign w:val="superscript"/>
        </w:rPr>
        <w:footnoteReference w:id="102"/>
      </w:r>
      <w:r>
        <w:rPr>
          <w:rFonts w:ascii="Times New Roman" w:hAnsi="Times New Roman"/>
          <w:noProof/>
          <w:sz w:val="24"/>
          <w:szCs w:val="24"/>
        </w:rPr>
        <w:t>, przyjęte na podstawie art. 125 ust. 4 lit. b), zmienia załącznik X do rozporządzenia Parlamentu Europejskiego i Rady (UE) nr 1308/2013 w odniesieniu do warunków zakupu buraków w sektorze cukru od dnia 1 października 2017 r.</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 o organizacje producentów:</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2016/232</w:t>
      </w:r>
      <w:r>
        <w:rPr>
          <w:rFonts w:ascii="Times New Roman" w:hAnsi="Times New Roman" w:cs="Times New Roman"/>
          <w:noProof/>
          <w:sz w:val="24"/>
          <w:szCs w:val="24"/>
          <w:vertAlign w:val="superscript"/>
        </w:rPr>
        <w:footnoteReference w:id="103"/>
      </w:r>
      <w:r>
        <w:rPr>
          <w:rFonts w:ascii="Times New Roman" w:hAnsi="Times New Roman"/>
          <w:noProof/>
          <w:sz w:val="24"/>
          <w:szCs w:val="24"/>
        </w:rPr>
        <w:t>, przyjęte na podstawie art. 173 ust. 1 i art. 223 ust. 2, uzupełnia rozporządzenie (UE) nr 1308/2013 w odniesieniu do niektórych aspektów współpracy producentów.</w:t>
      </w:r>
    </w:p>
    <w:p>
      <w:pPr>
        <w:spacing w:after="120" w:line="240" w:lineRule="auto"/>
        <w:jc w:val="both"/>
        <w:rPr>
          <w:rFonts w:ascii="Times New Roman" w:hAnsi="Times New Roman" w:cs="Times New Roman"/>
          <w:noProof/>
          <w:sz w:val="24"/>
          <w:szCs w:val="24"/>
        </w:rPr>
      </w:pPr>
      <w:r>
        <w:rPr>
          <w:rFonts w:ascii="Times New Roman" w:hAnsi="Times New Roman"/>
          <w:b/>
          <w:noProof/>
          <w:sz w:val="24"/>
          <w:szCs w:val="24"/>
        </w:rPr>
        <w:t>Jeżeli chodzi</w:t>
      </w:r>
      <w:r>
        <w:rPr>
          <w:rFonts w:ascii="Times New Roman" w:hAnsi="Times New Roman"/>
          <w:noProof/>
          <w:sz w:val="24"/>
          <w:szCs w:val="24"/>
        </w:rPr>
        <w:t xml:space="preserve"> </w:t>
      </w:r>
      <w:r>
        <w:rPr>
          <w:rFonts w:ascii="Times New Roman" w:hAnsi="Times New Roman"/>
          <w:b/>
          <w:noProof/>
          <w:sz w:val="24"/>
          <w:szCs w:val="24"/>
        </w:rPr>
        <w:t>o</w:t>
      </w:r>
      <w:r>
        <w:rPr>
          <w:rFonts w:ascii="Times New Roman" w:hAnsi="Times New Roman"/>
          <w:noProof/>
          <w:sz w:val="24"/>
          <w:szCs w:val="24"/>
        </w:rPr>
        <w:t> </w:t>
      </w:r>
      <w:r>
        <w:rPr>
          <w:rFonts w:ascii="Times New Roman" w:hAnsi="Times New Roman"/>
          <w:b/>
          <w:noProof/>
          <w:sz w:val="24"/>
          <w:szCs w:val="24"/>
        </w:rPr>
        <w:t>handel z państwami trzecimi: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2015/1538</w:t>
      </w:r>
      <w:r>
        <w:rPr>
          <w:rFonts w:ascii="Times New Roman" w:hAnsi="Times New Roman" w:cs="Times New Roman"/>
          <w:noProof/>
          <w:sz w:val="24"/>
          <w:szCs w:val="24"/>
          <w:vertAlign w:val="superscript"/>
        </w:rPr>
        <w:footnoteReference w:id="104"/>
      </w:r>
      <w:r>
        <w:rPr>
          <w:rFonts w:ascii="Times New Roman" w:hAnsi="Times New Roman"/>
          <w:noProof/>
          <w:sz w:val="24"/>
          <w:szCs w:val="24"/>
        </w:rPr>
        <w:t>, przyjęte na podstawie art. 177 ust. 1 lit. b), art. 177 ust. 2 lit. a), b) i e) oraz art. 192 ust. 4, uzupełnia rozporządzenie (UE) nr 1308/2013 w odniesieniu do wniosków o pozwolenie na przywóz, dopuszczenia do swobodnego obrotu i dowodu przeprowadzenia rafinacji produktów cukrowniczych o kodzie CN 1701 w ramach umów preferencyjnych, na lata gospodarcze 2015/2016 i 2016/2017 oraz zmienia rozporządzenia Komisji (WE) nr 376/2008 i (WE) nr 891/2009.</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2016/1237</w:t>
      </w:r>
      <w:r>
        <w:rPr>
          <w:rFonts w:ascii="Times New Roman" w:hAnsi="Times New Roman" w:cs="Times New Roman"/>
          <w:noProof/>
          <w:sz w:val="24"/>
          <w:szCs w:val="24"/>
          <w:vertAlign w:val="superscript"/>
        </w:rPr>
        <w:footnoteReference w:id="105"/>
      </w:r>
      <w:r>
        <w:rPr>
          <w:rFonts w:ascii="Times New Roman" w:hAnsi="Times New Roman"/>
          <w:noProof/>
          <w:sz w:val="24"/>
          <w:szCs w:val="24"/>
        </w:rPr>
        <w:t>, przyjęte na podstawie art. 177, uzupełnia rozporządzenie (UE) nr 1308/2013 w odniesieniu do zasad stosowania systemu pozwoleń na przywóz i wywóz.</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Rozporządzeniem delegowanym Komisji (UE) 2018/94</w:t>
      </w:r>
      <w:r>
        <w:rPr>
          <w:rFonts w:ascii="Times New Roman" w:hAnsi="Times New Roman" w:cs="Times New Roman"/>
          <w:noProof/>
          <w:sz w:val="24"/>
          <w:szCs w:val="24"/>
          <w:vertAlign w:val="superscript"/>
        </w:rPr>
        <w:footnoteReference w:id="106"/>
      </w:r>
      <w:r>
        <w:rPr>
          <w:rFonts w:ascii="Times New Roman" w:hAnsi="Times New Roman"/>
          <w:noProof/>
          <w:sz w:val="24"/>
          <w:szCs w:val="24"/>
        </w:rPr>
        <w:t>, przyjętym na podstawie art. 185, ustalono ryczałtową obniżkę należności celnych przywozowych na przywóz do Hiszpanii sorgo pochodzącego z państw trzecich. Ten akt delegowany utracił moc w dniu 28 lutego 2018 r.</w:t>
      </w: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Jeżeli chodzi</w:t>
      </w:r>
      <w:r>
        <w:rPr>
          <w:rFonts w:ascii="Times New Roman" w:hAnsi="Times New Roman"/>
          <w:noProof/>
          <w:sz w:val="24"/>
          <w:szCs w:val="24"/>
        </w:rPr>
        <w:t xml:space="preserve"> </w:t>
      </w:r>
      <w:r>
        <w:rPr>
          <w:rFonts w:ascii="Times New Roman" w:hAnsi="Times New Roman"/>
          <w:b/>
          <w:noProof/>
          <w:sz w:val="24"/>
          <w:szCs w:val="24"/>
        </w:rPr>
        <w:t>o</w:t>
      </w:r>
      <w:r>
        <w:rPr>
          <w:rFonts w:ascii="Times New Roman" w:hAnsi="Times New Roman"/>
          <w:noProof/>
          <w:sz w:val="24"/>
          <w:szCs w:val="24"/>
        </w:rPr>
        <w:t> </w:t>
      </w:r>
      <w:r>
        <w:rPr>
          <w:rFonts w:ascii="Times New Roman" w:hAnsi="Times New Roman"/>
          <w:b/>
          <w:noProof/>
          <w:sz w:val="24"/>
          <w:szCs w:val="24"/>
        </w:rPr>
        <w:t>wymogi w zakresie przekazywania informacji:</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2017/1183</w:t>
      </w:r>
      <w:r>
        <w:rPr>
          <w:rFonts w:ascii="Times New Roman" w:hAnsi="Times New Roman" w:cs="Times New Roman"/>
          <w:noProof/>
          <w:sz w:val="24"/>
          <w:szCs w:val="24"/>
          <w:vertAlign w:val="superscript"/>
        </w:rPr>
        <w:footnoteReference w:id="107"/>
      </w:r>
      <w:r>
        <w:rPr>
          <w:rFonts w:ascii="Times New Roman" w:hAnsi="Times New Roman"/>
          <w:noProof/>
          <w:sz w:val="24"/>
          <w:szCs w:val="24"/>
        </w:rPr>
        <w:t>, przyjęte na podstawie art. 223 ust. 2, uzupełnia rozporządzenie (UE) nr 1308/2013 (i rozporządzenie (UE) nr 1307/2013) w odniesieniu do powiadamiania Komisji o informacjach i dokumentach (zob. również pkt 3.3 lit. D)).</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r>
        <w:rPr>
          <w:rFonts w:ascii="Times New Roman" w:hAnsi="Times New Roman"/>
          <w:b/>
          <w:noProof/>
          <w:sz w:val="24"/>
          <w:szCs w:val="24"/>
        </w:rPr>
        <w:t>Rozporządzenie delegowane Komisji (UE) 2017/1965</w:t>
      </w:r>
      <w:r>
        <w:rPr>
          <w:rFonts w:ascii="Times New Roman" w:hAnsi="Times New Roman" w:cs="Times New Roman"/>
          <w:noProof/>
          <w:sz w:val="24"/>
          <w:szCs w:val="24"/>
          <w:vertAlign w:val="superscript"/>
        </w:rPr>
        <w:footnoteReference w:id="108"/>
      </w:r>
      <w:r>
        <w:rPr>
          <w:rFonts w:ascii="Times New Roman" w:hAnsi="Times New Roman"/>
          <w:noProof/>
          <w:sz w:val="24"/>
          <w:szCs w:val="24"/>
        </w:rPr>
        <w:t xml:space="preserve">, przyjęte na podstawie art. 223 ust. 2 lit. a), zmienia rozporządzenie delegowane (UE) 2016/1237 w odniesieniu do charakteru i rodzaju informacji, które mają być przekazywane w przypadku pozwoleń w sektorze ryżu. </w:t>
      </w:r>
    </w:p>
    <w:p>
      <w:pPr>
        <w:tabs>
          <w:tab w:val="left" w:pos="340"/>
          <w:tab w:val="left" w:pos="510"/>
          <w:tab w:val="left" w:pos="1021"/>
        </w:tabs>
        <w:spacing w:after="120" w:line="240" w:lineRule="auto"/>
        <w:ind w:left="340"/>
        <w:jc w:val="both"/>
        <w:rPr>
          <w:rFonts w:ascii="Times New Roman" w:hAnsi="Times New Roman" w:cs="Times New Roman"/>
          <w:noProof/>
          <w:sz w:val="24"/>
          <w:szCs w:val="24"/>
        </w:rPr>
      </w:pPr>
    </w:p>
    <w:p>
      <w:pPr>
        <w:spacing w:after="120" w:line="240" w:lineRule="auto"/>
        <w:jc w:val="both"/>
        <w:rPr>
          <w:rFonts w:ascii="Times New Roman" w:hAnsi="Times New Roman" w:cs="Times New Roman"/>
          <w:b/>
          <w:noProof/>
          <w:sz w:val="24"/>
          <w:szCs w:val="24"/>
        </w:rPr>
      </w:pPr>
      <w:r>
        <w:rPr>
          <w:rFonts w:ascii="Times New Roman" w:hAnsi="Times New Roman"/>
          <w:b/>
          <w:noProof/>
          <w:sz w:val="24"/>
          <w:szCs w:val="24"/>
        </w:rPr>
        <w:t>B) Tymczasowe nadzwyczajne środki wsparcia</w:t>
      </w:r>
    </w:p>
    <w:p>
      <w:pPr>
        <w:jc w:val="both"/>
        <w:rPr>
          <w:rFonts w:ascii="Times New Roman" w:hAnsi="Times New Roman" w:cs="Times New Roman"/>
          <w:b/>
          <w:noProof/>
          <w:sz w:val="24"/>
          <w:szCs w:val="24"/>
        </w:rPr>
      </w:pPr>
      <w:r>
        <w:rPr>
          <w:rFonts w:ascii="Times New Roman" w:hAnsi="Times New Roman"/>
          <w:noProof/>
          <w:sz w:val="24"/>
          <w:szCs w:val="24"/>
        </w:rPr>
        <w:t xml:space="preserve">Przyjęto </w:t>
      </w:r>
      <w:r>
        <w:rPr>
          <w:rFonts w:ascii="Times New Roman" w:hAnsi="Times New Roman"/>
          <w:b/>
          <w:noProof/>
          <w:sz w:val="24"/>
          <w:szCs w:val="24"/>
        </w:rPr>
        <w:t>dwadzieścia dwa akty delegowane</w:t>
      </w:r>
      <w:r>
        <w:rPr>
          <w:rFonts w:ascii="Times New Roman" w:hAnsi="Times New Roman"/>
          <w:noProof/>
          <w:sz w:val="24"/>
          <w:szCs w:val="24"/>
        </w:rPr>
        <w:t xml:space="preserve"> w celu wprowadzenia tymczasowych nadzwyczajnych środków wsparcia służących przeciwdziałaniu lub zapobieganiu zakłóceniom na rynku na podstawie art. 219 ust. 1</w:t>
      </w:r>
      <w:r>
        <w:rPr>
          <w:rFonts w:ascii="Times New Roman" w:hAnsi="Times New Roman" w:cs="Times New Roman"/>
          <w:noProof/>
          <w:sz w:val="24"/>
          <w:szCs w:val="24"/>
          <w:vertAlign w:val="superscript"/>
        </w:rPr>
        <w:footnoteReference w:id="109"/>
      </w:r>
      <w:r>
        <w:rPr>
          <w:rFonts w:ascii="Times New Roman" w:hAnsi="Times New Roman"/>
          <w:noProof/>
          <w:sz w:val="24"/>
          <w:szCs w:val="24"/>
        </w:rPr>
        <w:t>:</w:t>
      </w:r>
    </w:p>
    <w:p>
      <w:pPr>
        <w:numPr>
          <w:ilvl w:val="0"/>
          <w:numId w:val="10"/>
        </w:numPr>
        <w:spacing w:after="120"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913/2014</w:t>
      </w:r>
      <w:r>
        <w:rPr>
          <w:rFonts w:ascii="Times New Roman" w:hAnsi="Times New Roman" w:cs="Times New Roman"/>
          <w:noProof/>
          <w:sz w:val="24"/>
          <w:szCs w:val="24"/>
          <w:vertAlign w:val="superscript"/>
        </w:rPr>
        <w:footnoteReference w:id="110"/>
      </w:r>
      <w:r>
        <w:rPr>
          <w:rFonts w:ascii="Times New Roman" w:hAnsi="Times New Roman"/>
          <w:noProof/>
          <w:sz w:val="24"/>
          <w:szCs w:val="24"/>
        </w:rPr>
        <w:t xml:space="preserve"> ustanawiające tymczasowe nadzwyczajne środki wspierające producentów brzoskwiń i nektaryn.</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932/2014</w:t>
      </w:r>
      <w:r>
        <w:rPr>
          <w:rFonts w:ascii="Times New Roman" w:hAnsi="Times New Roman" w:cs="Times New Roman"/>
          <w:noProof/>
          <w:sz w:val="24"/>
          <w:szCs w:val="24"/>
          <w:vertAlign w:val="superscript"/>
        </w:rPr>
        <w:footnoteReference w:id="111"/>
      </w:r>
      <w:r>
        <w:rPr>
          <w:rFonts w:ascii="Times New Roman" w:hAnsi="Times New Roman"/>
          <w:noProof/>
          <w:sz w:val="24"/>
          <w:szCs w:val="24"/>
        </w:rPr>
        <w:t xml:space="preserve"> ustanawiające tymczasowe nadzwyczajne środki wsparcia dla producentów niektórych owoców i warzyw oraz zmieniające rozporządzenie delegowane (UE) nr 913/2014.</w:t>
      </w:r>
    </w:p>
    <w:p>
      <w:pPr>
        <w:numPr>
          <w:ilvl w:val="0"/>
          <w:numId w:val="10"/>
        </w:numPr>
        <w:spacing w:line="240" w:lineRule="auto"/>
        <w:ind w:left="794"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950/2014</w:t>
      </w:r>
      <w:r>
        <w:rPr>
          <w:rFonts w:ascii="Times New Roman" w:hAnsi="Times New Roman" w:cs="Times New Roman"/>
          <w:noProof/>
          <w:sz w:val="24"/>
          <w:szCs w:val="24"/>
          <w:vertAlign w:val="superscript"/>
        </w:rPr>
        <w:footnoteReference w:id="112"/>
      </w:r>
      <w:r>
        <w:rPr>
          <w:rFonts w:ascii="Times New Roman" w:hAnsi="Times New Roman"/>
          <w:noProof/>
          <w:sz w:val="24"/>
          <w:szCs w:val="24"/>
        </w:rPr>
        <w:t xml:space="preserve"> wprowadzające tymczasowy nadzwyczajny system dopłat do prywatnego przechowywania niektórych serów oraz ustalające z góry stawkę dopłat.</w:t>
      </w:r>
    </w:p>
    <w:p>
      <w:pPr>
        <w:spacing w:after="120"/>
        <w:ind w:left="851"/>
        <w:contextualSpacing/>
        <w:jc w:val="both"/>
        <w:rPr>
          <w:rFonts w:ascii="Times New Roman" w:hAnsi="Times New Roman" w:cs="Times New Roman"/>
          <w:noProof/>
          <w:sz w:val="24"/>
          <w:szCs w:val="24"/>
        </w:rPr>
      </w:pPr>
      <w:r>
        <w:rPr>
          <w:rFonts w:ascii="Times New Roman" w:hAnsi="Times New Roman"/>
          <w:noProof/>
          <w:sz w:val="24"/>
          <w:szCs w:val="24"/>
        </w:rPr>
        <w:t>Ten akt delegowany uchylono</w:t>
      </w:r>
      <w:r>
        <w:rPr>
          <w:noProof/>
          <w:sz w:val="24"/>
          <w:szCs w:val="24"/>
        </w:rPr>
        <w:t xml:space="preserve"> </w:t>
      </w:r>
      <w:r>
        <w:rPr>
          <w:rFonts w:ascii="Times New Roman" w:hAnsi="Times New Roman"/>
          <w:b/>
          <w:noProof/>
          <w:sz w:val="24"/>
          <w:szCs w:val="24"/>
        </w:rPr>
        <w:t>rozporządzeniem delegowanym Komisji (UE) nr 992/2014</w:t>
      </w:r>
      <w:r>
        <w:rPr>
          <w:rFonts w:ascii="Times New Roman" w:hAnsi="Times New Roman" w:cs="Times New Roman"/>
          <w:noProof/>
          <w:sz w:val="24"/>
          <w:szCs w:val="24"/>
          <w:vertAlign w:val="superscript"/>
        </w:rPr>
        <w:footnoteReference w:id="113"/>
      </w:r>
      <w:r>
        <w:rPr>
          <w:rFonts w:ascii="Times New Roman" w:hAnsi="Times New Roman"/>
          <w:noProof/>
          <w:sz w:val="24"/>
          <w:szCs w:val="24"/>
        </w:rPr>
        <w:t>, ponieważ program pomocy nie wydawał się odpowiedni, aby skutecznie i wydajnie reagować na zakłócenia na rynku spowodowane zakazem przywozu produktów mlecznych z Unii do Rosji.</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949/2014</w:t>
      </w:r>
      <w:r>
        <w:rPr>
          <w:rFonts w:ascii="Times New Roman" w:hAnsi="Times New Roman" w:cs="Times New Roman"/>
          <w:noProof/>
          <w:sz w:val="24"/>
          <w:szCs w:val="24"/>
          <w:vertAlign w:val="superscript"/>
        </w:rPr>
        <w:footnoteReference w:id="114"/>
      </w:r>
      <w:r>
        <w:rPr>
          <w:rFonts w:ascii="Times New Roman" w:hAnsi="Times New Roman"/>
          <w:noProof/>
          <w:sz w:val="24"/>
          <w:szCs w:val="24"/>
        </w:rPr>
        <w:t xml:space="preserve"> ustanawiające tymczasowe nadzwyczajne środki w sektorze mleka i przetworów mlecznych w formie przedłużenia okresu interwencji publicznej w odniesieniu do masła i odtłuszczonego mleka w proszku w 2014 r.</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1031/2014</w:t>
      </w:r>
      <w:r>
        <w:rPr>
          <w:rFonts w:ascii="Times New Roman" w:hAnsi="Times New Roman" w:cs="Times New Roman"/>
          <w:noProof/>
          <w:sz w:val="24"/>
          <w:szCs w:val="24"/>
          <w:vertAlign w:val="superscript"/>
        </w:rPr>
        <w:footnoteReference w:id="115"/>
      </w:r>
      <w:r>
        <w:rPr>
          <w:rFonts w:ascii="Times New Roman" w:hAnsi="Times New Roman"/>
          <w:noProof/>
          <w:sz w:val="24"/>
          <w:szCs w:val="24"/>
        </w:rPr>
        <w:t xml:space="preserve"> ustanawiające dalsze tymczasowe nadzwyczajne środki wsparcia producentów niektórych owoców i warzyw.</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1263/2014</w:t>
      </w:r>
      <w:r>
        <w:rPr>
          <w:rFonts w:ascii="Times New Roman" w:hAnsi="Times New Roman" w:cs="Times New Roman"/>
          <w:noProof/>
          <w:sz w:val="24"/>
          <w:szCs w:val="24"/>
          <w:vertAlign w:val="superscript"/>
        </w:rPr>
        <w:footnoteReference w:id="116"/>
      </w:r>
      <w:r>
        <w:rPr>
          <w:rFonts w:ascii="Times New Roman" w:hAnsi="Times New Roman"/>
          <w:noProof/>
          <w:sz w:val="24"/>
          <w:szCs w:val="24"/>
        </w:rPr>
        <w:t xml:space="preserve"> ustanawiające tymczasową nadzwyczajną pomoc dla producentów mleka w Estonii, na Łotwie i Litwie.</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1336/2014</w:t>
      </w:r>
      <w:r>
        <w:rPr>
          <w:rFonts w:ascii="Times New Roman" w:hAnsi="Times New Roman" w:cs="Times New Roman"/>
          <w:noProof/>
          <w:sz w:val="24"/>
          <w:szCs w:val="24"/>
          <w:vertAlign w:val="superscript"/>
        </w:rPr>
        <w:footnoteReference w:id="117"/>
      </w:r>
      <w:r>
        <w:rPr>
          <w:rFonts w:ascii="Times New Roman" w:hAnsi="Times New Roman"/>
          <w:noProof/>
          <w:sz w:val="24"/>
          <w:szCs w:val="24"/>
        </w:rPr>
        <w:t xml:space="preserve"> ustanawiające tymczasowe nadzwyczajne środki w sektorze mleka i przetworów mlecznych w formie przyspieszenia terminu rozpoczęcia okresu interwencji publicznej w odniesieniu do masła i odtłuszczonego mleka w proszku w 2015 r.</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nr 1370/2014</w:t>
      </w:r>
      <w:r>
        <w:rPr>
          <w:rFonts w:ascii="Times New Roman" w:hAnsi="Times New Roman" w:cs="Times New Roman"/>
          <w:noProof/>
          <w:sz w:val="24"/>
          <w:szCs w:val="24"/>
          <w:vertAlign w:val="superscript"/>
        </w:rPr>
        <w:footnoteReference w:id="118"/>
      </w:r>
      <w:r>
        <w:rPr>
          <w:rFonts w:ascii="Times New Roman" w:hAnsi="Times New Roman"/>
          <w:noProof/>
          <w:sz w:val="24"/>
          <w:szCs w:val="24"/>
        </w:rPr>
        <w:t xml:space="preserve"> ustanawiające tymczasową nadzwyczajną pomoc dla producentów mleka w Finlandii.</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2015/1369</w:t>
      </w:r>
      <w:r>
        <w:rPr>
          <w:rFonts w:ascii="Times New Roman" w:hAnsi="Times New Roman" w:cs="Times New Roman"/>
          <w:noProof/>
          <w:sz w:val="24"/>
          <w:szCs w:val="24"/>
          <w:vertAlign w:val="superscript"/>
        </w:rPr>
        <w:footnoteReference w:id="119"/>
      </w:r>
      <w:r>
        <w:rPr>
          <w:rFonts w:ascii="Times New Roman" w:hAnsi="Times New Roman"/>
          <w:noProof/>
          <w:sz w:val="24"/>
          <w:szCs w:val="24"/>
        </w:rPr>
        <w:t xml:space="preserve"> zmieniające rozporządzenie delegowane (UE) nr 1031/2014 ustanawiające dalsze tymczasowe nadzwyczajne środki wsparcia producentów niektórych owoców i warzyw.</w:t>
      </w:r>
    </w:p>
    <w:p>
      <w:pPr>
        <w:numPr>
          <w:ilvl w:val="0"/>
          <w:numId w:val="10"/>
        </w:numPr>
        <w:spacing w:after="120" w:line="240" w:lineRule="auto"/>
        <w:ind w:left="851"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2015/1549</w:t>
      </w:r>
      <w:r>
        <w:rPr>
          <w:rFonts w:ascii="Times New Roman" w:hAnsi="Times New Roman" w:cs="Times New Roman"/>
          <w:noProof/>
          <w:sz w:val="24"/>
          <w:szCs w:val="24"/>
          <w:vertAlign w:val="superscript"/>
        </w:rPr>
        <w:footnoteReference w:id="120"/>
      </w:r>
      <w:r>
        <w:rPr>
          <w:rFonts w:ascii="Times New Roman" w:hAnsi="Times New Roman"/>
          <w:noProof/>
          <w:sz w:val="24"/>
          <w:szCs w:val="24"/>
        </w:rPr>
        <w:t xml:space="preserve"> ustanawiające tymczasowe nadzwyczajne środki w sektorze mleka i przetworów mlecznych w formie przedłużenia okresu interwencji publicznej w odniesieniu do masła i odtłuszczonego mleka w proszku w 2015 r. oraz przyspieszenia terminu rozpoczęcia okresu interwencji publicznej w odniesieniu do masła i odtłuszczonego mleka w proszku w 2016 r.</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2015/1852</w:t>
      </w:r>
      <w:r>
        <w:rPr>
          <w:rFonts w:ascii="Times New Roman" w:hAnsi="Times New Roman" w:cs="Times New Roman"/>
          <w:noProof/>
          <w:sz w:val="24"/>
          <w:szCs w:val="24"/>
          <w:vertAlign w:val="superscript"/>
        </w:rPr>
        <w:footnoteReference w:id="121"/>
      </w:r>
      <w:r>
        <w:rPr>
          <w:rFonts w:ascii="Times New Roman" w:hAnsi="Times New Roman"/>
          <w:noProof/>
          <w:sz w:val="24"/>
          <w:szCs w:val="24"/>
        </w:rPr>
        <w:t xml:space="preserve"> wprowadzające tymczasowy nadzwyczajny system dopłat do prywatnego przechowywania niektórych serów oraz ustalające z góry stawkę dopłat.</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2015/1853</w:t>
      </w:r>
      <w:r>
        <w:rPr>
          <w:rFonts w:ascii="Times New Roman" w:hAnsi="Times New Roman" w:cs="Times New Roman"/>
          <w:noProof/>
          <w:sz w:val="24"/>
          <w:szCs w:val="24"/>
          <w:vertAlign w:val="superscript"/>
        </w:rPr>
        <w:footnoteReference w:id="122"/>
      </w:r>
      <w:r>
        <w:rPr>
          <w:rFonts w:ascii="Times New Roman" w:hAnsi="Times New Roman"/>
          <w:noProof/>
          <w:sz w:val="24"/>
          <w:szCs w:val="24"/>
        </w:rPr>
        <w:t xml:space="preserve"> ustanawiające tymczasową nadzwyczajną pomoc dla rolników w sektorach hodowlanych.</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2016/558</w:t>
      </w:r>
      <w:r>
        <w:rPr>
          <w:rFonts w:ascii="Times New Roman" w:hAnsi="Times New Roman" w:cs="Times New Roman"/>
          <w:noProof/>
          <w:sz w:val="24"/>
          <w:szCs w:val="24"/>
          <w:vertAlign w:val="superscript"/>
        </w:rPr>
        <w:footnoteReference w:id="123"/>
      </w:r>
      <w:r>
        <w:rPr>
          <w:rFonts w:ascii="Times New Roman" w:hAnsi="Times New Roman"/>
          <w:noProof/>
          <w:sz w:val="24"/>
          <w:szCs w:val="24"/>
        </w:rPr>
        <w:t xml:space="preserve"> zezwalające na zawieranie porozumień i wydawanie decyzji przez spółdzielnie i organizacje producentów innego typu w sektorze mleka i przetworów mlecznych w zakresie planowania produkcji.</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2016/921</w:t>
      </w:r>
      <w:r>
        <w:rPr>
          <w:rFonts w:ascii="Times New Roman" w:hAnsi="Times New Roman" w:cs="Times New Roman"/>
          <w:noProof/>
          <w:sz w:val="24"/>
          <w:szCs w:val="24"/>
          <w:vertAlign w:val="superscript"/>
        </w:rPr>
        <w:footnoteReference w:id="124"/>
      </w:r>
      <w:r>
        <w:rPr>
          <w:rFonts w:ascii="Times New Roman" w:hAnsi="Times New Roman"/>
          <w:noProof/>
          <w:sz w:val="24"/>
          <w:szCs w:val="24"/>
        </w:rPr>
        <w:t xml:space="preserve"> ustanawiające dalsze tymczasowe nadzwyczajne środki wsparcia producentów niektórych owoców i warzyw.</w:t>
      </w:r>
    </w:p>
    <w:p>
      <w:pPr>
        <w:spacing w:after="120" w:line="240" w:lineRule="auto"/>
        <w:ind w:left="850"/>
        <w:jc w:val="both"/>
        <w:rPr>
          <w:rFonts w:ascii="Times New Roman" w:hAnsi="Times New Roman" w:cs="Times New Roman"/>
          <w:noProof/>
          <w:sz w:val="24"/>
          <w:szCs w:val="24"/>
        </w:rPr>
      </w:pPr>
      <w:r>
        <w:rPr>
          <w:rFonts w:ascii="Times New Roman" w:hAnsi="Times New Roman"/>
          <w:noProof/>
          <w:sz w:val="24"/>
          <w:szCs w:val="24"/>
        </w:rPr>
        <w:t xml:space="preserve">Wspomniany akt delegowany zmieniono </w:t>
      </w:r>
      <w:r>
        <w:rPr>
          <w:rFonts w:ascii="Times New Roman" w:hAnsi="Times New Roman"/>
          <w:b/>
          <w:noProof/>
          <w:sz w:val="24"/>
          <w:szCs w:val="24"/>
        </w:rPr>
        <w:t>rozporządzeniem delegowanym Komisji (UE) 2017/376</w:t>
      </w:r>
      <w:r>
        <w:rPr>
          <w:rFonts w:ascii="Times New Roman" w:hAnsi="Times New Roman" w:cs="Times New Roman"/>
          <w:noProof/>
          <w:sz w:val="24"/>
          <w:szCs w:val="24"/>
          <w:vertAlign w:val="superscript"/>
        </w:rPr>
        <w:footnoteReference w:id="125"/>
      </w:r>
      <w:r>
        <w:rPr>
          <w:rFonts w:ascii="Times New Roman" w:hAnsi="Times New Roman"/>
          <w:noProof/>
          <w:sz w:val="24"/>
          <w:szCs w:val="24"/>
        </w:rPr>
        <w:t xml:space="preserve"> w celu dokonania ponownego przydziału niewykorzystanych ilości zgłoszonych zgodnie z art. 2 ust. 4 tego rozporządzenia.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2016/1614</w:t>
      </w:r>
      <w:r>
        <w:rPr>
          <w:rFonts w:ascii="Times New Roman" w:hAnsi="Times New Roman" w:cs="Times New Roman"/>
          <w:noProof/>
          <w:sz w:val="24"/>
          <w:szCs w:val="24"/>
          <w:vertAlign w:val="superscript"/>
        </w:rPr>
        <w:footnoteReference w:id="126"/>
      </w:r>
      <w:r>
        <w:rPr>
          <w:rFonts w:ascii="Times New Roman" w:hAnsi="Times New Roman"/>
          <w:noProof/>
          <w:sz w:val="24"/>
          <w:szCs w:val="24"/>
        </w:rPr>
        <w:t xml:space="preserve"> ustanawiające tymczasowe nadzwyczajne środki w sektorze mleka i przetworów mlecznych w formie przedłużenia okresu interwencji publicznej w odniesieniu do odtłuszczonego mleka w proszku w 2016 r. oraz przyspieszenia terminu rozpoczęcia okresu interwencji publicznej w odniesieniu do odtłuszczonego mleka w proszku w 2017 r. i wprowadzające odstępstwo od rozporządzenia delegowanego (UE) 2016/1238 w odniesieniu do dalszego stosowania rozporządzenia (WE) nr 826/2008 w odniesieniu do dopłat do prywatnego przechowywania na mocy rozporządzenia wykonawczego (UE) nr 948/2014 i rozporządzenia (UE) nr 1272/2009 w odniesieniu do interwencji publicznej na mocy niniejszego rozporządzenia.</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2016/1612</w:t>
      </w:r>
      <w:r>
        <w:rPr>
          <w:rFonts w:ascii="Times New Roman" w:hAnsi="Times New Roman" w:cs="Times New Roman"/>
          <w:noProof/>
          <w:sz w:val="24"/>
          <w:szCs w:val="24"/>
          <w:vertAlign w:val="superscript"/>
        </w:rPr>
        <w:footnoteReference w:id="127"/>
      </w:r>
      <w:r>
        <w:rPr>
          <w:rFonts w:ascii="Times New Roman" w:hAnsi="Times New Roman"/>
          <w:noProof/>
          <w:sz w:val="24"/>
          <w:szCs w:val="24"/>
        </w:rPr>
        <w:t xml:space="preserve"> przyznające pomoc na ograniczenie produkcji mleka (zob. również pkt 2.3 lit. B)).</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2016/1613</w:t>
      </w:r>
      <w:r>
        <w:rPr>
          <w:rFonts w:ascii="Times New Roman" w:hAnsi="Times New Roman" w:cs="Times New Roman"/>
          <w:noProof/>
          <w:sz w:val="24"/>
          <w:szCs w:val="24"/>
          <w:vertAlign w:val="superscript"/>
        </w:rPr>
        <w:footnoteReference w:id="128"/>
      </w:r>
      <w:r>
        <w:rPr>
          <w:rFonts w:ascii="Times New Roman" w:hAnsi="Times New Roman"/>
          <w:noProof/>
          <w:sz w:val="24"/>
          <w:szCs w:val="24"/>
        </w:rPr>
        <w:t xml:space="preserve"> przewidujące nadzwyczajną pomoc dostosowawczą dla producentów mleka i rolników w innych sektorach hodowlanych (zob. również pkt 2.3 lit. B)).</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2017/286</w:t>
      </w:r>
      <w:r>
        <w:rPr>
          <w:rFonts w:ascii="Times New Roman" w:hAnsi="Times New Roman" w:cs="Times New Roman"/>
          <w:noProof/>
          <w:sz w:val="24"/>
          <w:szCs w:val="24"/>
          <w:vertAlign w:val="superscript"/>
        </w:rPr>
        <w:footnoteReference w:id="129"/>
      </w:r>
      <w:r>
        <w:rPr>
          <w:rFonts w:ascii="Times New Roman" w:hAnsi="Times New Roman"/>
          <w:noProof/>
          <w:sz w:val="24"/>
          <w:szCs w:val="24"/>
        </w:rPr>
        <w:t xml:space="preserve"> zmieniające rozporządzenie delegowane (UE) 2016/1613 w odniesieniu do hodowców zwierząt gospodarskich w regionach Włoch dotkniętych trzęsieniem ziemi.</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2017/1165</w:t>
      </w:r>
      <w:r>
        <w:rPr>
          <w:rFonts w:ascii="Times New Roman" w:hAnsi="Times New Roman" w:cs="Times New Roman"/>
          <w:noProof/>
          <w:sz w:val="24"/>
          <w:szCs w:val="24"/>
          <w:vertAlign w:val="superscript"/>
        </w:rPr>
        <w:footnoteReference w:id="130"/>
      </w:r>
      <w:r>
        <w:rPr>
          <w:rFonts w:ascii="Times New Roman" w:hAnsi="Times New Roman"/>
          <w:noProof/>
          <w:sz w:val="24"/>
          <w:szCs w:val="24"/>
        </w:rPr>
        <w:t xml:space="preserve"> ustanawiające tymczasowe nadzwyczajne środki wsparcia producentów niektórych owoców. </w:t>
      </w:r>
    </w:p>
    <w:p>
      <w:pPr>
        <w:numPr>
          <w:ilvl w:val="0"/>
          <w:numId w:val="10"/>
        </w:numPr>
        <w:spacing w:after="120" w:line="240" w:lineRule="auto"/>
        <w:ind w:left="850" w:hanging="510"/>
        <w:contextualSpacing/>
        <w:jc w:val="both"/>
        <w:rPr>
          <w:rFonts w:ascii="Times New Roman" w:hAnsi="Times New Roman" w:cs="Times New Roman"/>
          <w:noProof/>
          <w:sz w:val="24"/>
          <w:szCs w:val="24"/>
        </w:rPr>
      </w:pPr>
      <w:r>
        <w:rPr>
          <w:rFonts w:ascii="Times New Roman" w:hAnsi="Times New Roman"/>
          <w:b/>
          <w:noProof/>
          <w:sz w:val="24"/>
          <w:szCs w:val="24"/>
        </w:rPr>
        <w:t>Rozporządzenie delegowane Komisji (UE) 2017/1533</w:t>
      </w:r>
      <w:r>
        <w:rPr>
          <w:rFonts w:ascii="Times New Roman" w:hAnsi="Times New Roman" w:cs="Times New Roman"/>
          <w:noProof/>
          <w:sz w:val="24"/>
          <w:szCs w:val="24"/>
          <w:vertAlign w:val="superscript"/>
        </w:rPr>
        <w:footnoteReference w:id="131"/>
      </w:r>
      <w:r>
        <w:rPr>
          <w:rFonts w:ascii="Times New Roman" w:hAnsi="Times New Roman"/>
          <w:noProof/>
          <w:sz w:val="24"/>
          <w:szCs w:val="24"/>
        </w:rPr>
        <w:t xml:space="preserve"> zmieniające rozporządzenie delegowane Komisji (UE) 2017/1165 w odniesieniu do tymczasowych nadzwyczajnych środków wsparcia producentów brzoskwiń i nektaryn w Grecji, Hiszpanii i we Włoszech.</w:t>
      </w:r>
    </w:p>
    <w:p>
      <w:pPr>
        <w:ind w:left="1190" w:hanging="510"/>
        <w:contextualSpacing/>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Zgodnie ze wspólnym porozumieniem w sprawie aktów delegowanych</w:t>
      </w:r>
      <w:r>
        <w:rPr>
          <w:rStyle w:val="FootnoteReference"/>
          <w:rFonts w:ascii="Times New Roman" w:hAnsi="Times New Roman" w:cs="Times New Roman"/>
          <w:noProof/>
          <w:sz w:val="24"/>
          <w:szCs w:val="24"/>
        </w:rPr>
        <w:footnoteReference w:id="132"/>
      </w:r>
      <w:r>
        <w:rPr>
          <w:rFonts w:ascii="Times New Roman" w:hAnsi="Times New Roman"/>
          <w:noProof/>
          <w:sz w:val="24"/>
          <w:szCs w:val="24"/>
        </w:rPr>
        <w:t xml:space="preserve"> w sprawie wszystkich tych rozporządzeń przeprowadzono konsultacje z ekspertami z państw członkowskich w ramach Grupy Ekspertów ds. Rynków Rolnych, w szczególności dotyczące aspektów objętych rozporządzeniem o jednolitej wspólnej organizacji rynku. Wspomniane rozporządzenia zgłoszono Parlamentowi Europejskiemu i Radzie, podając powody zastosowania trybu pilnego w przypadkach, w których go zastosowano</w:t>
      </w:r>
      <w:r>
        <w:rPr>
          <w:rStyle w:val="FootnoteReference"/>
          <w:rFonts w:ascii="Times New Roman" w:hAnsi="Times New Roman" w:cs="Times New Roman"/>
          <w:noProof/>
          <w:sz w:val="24"/>
          <w:szCs w:val="24"/>
        </w:rPr>
        <w:footnoteReference w:id="133"/>
      </w:r>
      <w:r>
        <w:rPr>
          <w:rFonts w:ascii="Times New Roman" w:hAnsi="Times New Roman"/>
          <w:noProof/>
          <w:sz w:val="24"/>
          <w:szCs w:val="24"/>
        </w:rPr>
        <w:t>. Ani Parlament Europejski, ani Rada nie zgłosiły zastrzeżeń wobec żadnego z tych rozporządzeń delegowanych.</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 dniu 20 lutego 2015 r. Komisja przyjęła </w:t>
      </w:r>
      <w:r>
        <w:rPr>
          <w:rFonts w:ascii="Times New Roman" w:hAnsi="Times New Roman"/>
          <w:b/>
          <w:noProof/>
          <w:sz w:val="24"/>
          <w:szCs w:val="24"/>
        </w:rPr>
        <w:t>rozporządzenie delegowane zmieniające rozporządzenie (WE) nr 376/2008 w odniesieniu do obowiązku przedstawiania pozwolenia na przywóz alkoholu etylowego pochodzenia rolniczego i uchylające rozporządzenie (WE) nr 2336/2003</w:t>
      </w:r>
      <w:r>
        <w:rPr>
          <w:rFonts w:ascii="Times New Roman" w:hAnsi="Times New Roman"/>
          <w:noProof/>
          <w:sz w:val="24"/>
          <w:szCs w:val="24"/>
        </w:rPr>
        <w:t xml:space="preserve"> wprowadzające niektóre szczegółowe zasady stosowania rozporządzenia Rady (WE) nr 670/2003 ustanawiającego szczególne środki dotyczące rynku alkoholu etylowego pochodzenia rolniczego.</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Wspomnianym aktem delegowanym zniesiono obowiązek przedstawienia pozwolenia na przywóz do UE alkoholu etylowego pochodzenia rolniczego, w tym wniesienia zabezpieczenia. Zniesiono nim również obowiązek UE w zakresie sporządzania i publikowania unijnego bilansu dotyczącego alkoholu etylowego pochodzenia rolniczego oraz obowiązek państw członkowskich w zakresie cokwartalnego przekazywania informacji na temat produkcji, zbytu i zapasów.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W dniu 20 maja 2015 r. Parlament Europejski wyraził sprzeciw wobec tego aktu delegowanego. W związku z tym nie wszedł on w życie.</w:t>
      </w:r>
    </w:p>
    <w:p>
      <w:pPr>
        <w:spacing w:after="120" w:line="240" w:lineRule="auto"/>
        <w:jc w:val="both"/>
        <w:rPr>
          <w:rFonts w:ascii="Times New Roman" w:hAnsi="Times New Roman" w:cs="Times New Roman"/>
          <w:noProof/>
          <w:sz w:val="24"/>
          <w:szCs w:val="24"/>
        </w:rPr>
      </w:pP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nie przyjęła żadnego aktu delegowanego na podstawie art. 3 ust. 4, art. 4, art. 18, art. 59, art. 75 ust. 6, art. 76 ust. 4, art. 77 ust. 5, art. 78, art. 79, art. 83, art. 87, art. 88, art. 132, art. 140, art. 143, art. 166, art. 186, art. 190 i art. 202.</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Art. 3 ust. 4 odnosi się do definicji dotyczących sektora ryżu. Jak dotąd Komisja nie stwierdziła konieczności dokonania zmiany określonych definicji.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4 dotyczy dostosowań nomenklatury wspólnej taryfy celnej stosowanej w przypadku produktów rolnych.</w:t>
      </w:r>
      <w:r>
        <w:rPr>
          <w:noProof/>
          <w:sz w:val="24"/>
          <w:szCs w:val="24"/>
        </w:rPr>
        <w:t xml:space="preserve"> </w:t>
      </w:r>
      <w:r>
        <w:rPr>
          <w:rFonts w:ascii="Times New Roman" w:hAnsi="Times New Roman"/>
          <w:noProof/>
          <w:sz w:val="24"/>
          <w:szCs w:val="24"/>
        </w:rPr>
        <w:t>Dotychczas zmiany nomenklatury wspólnej taryfy celnej nie wymagały zmiany rozporządzenia (UE) nr 1308/2013.</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18 dotyczy warunków przyznawania dopłaty do prywatnego przechowywania produktów wymienionych w art. 17. W odniesieniu do produktów mlecznych i innych kwalifikowalnych produktów pochodzenia zwierzęcego Komisja uznała, że wskazane jest, aby nie określać z góry warunków, na jakich Komisja może zdecydować o przyznaniu dopłat do prywatnego przechowywania. Może to powodować powstawanie oczekiwań podmiotów gospodarczych w odnośnym sektorze, a tym samym warunkować ich decyzje biznesowe. Komisja udowodniła swoją skuteczność, jeśli chodzi o wykorzystywanie dopłat do prywatnego przechowywania, a decyzja o skorzystaniu z tego instrumentu zawsze opierała się na dokładnej analizie rynku. Zasadniczo wszystkie trzy elementy określone w akcie podstawowym (progi referencyjne, koszt i konieczność udzielenia szybkiej odpowiedzi) były jak dotąd wystarczające, aby rozpocząć prywatne przechowywanie, gdy sytuacja tego wymagała.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59 dotyczy pomocy w sektorze chmielu.</w:t>
      </w:r>
      <w:r>
        <w:rPr>
          <w:noProof/>
          <w:sz w:val="24"/>
          <w:szCs w:val="24"/>
        </w:rPr>
        <w:t xml:space="preserve"> </w:t>
      </w:r>
      <w:r>
        <w:rPr>
          <w:rFonts w:ascii="Times New Roman" w:hAnsi="Times New Roman"/>
          <w:noProof/>
          <w:sz w:val="24"/>
          <w:szCs w:val="24"/>
        </w:rPr>
        <w:t>Jak dotąd Komisja nie stwierdziła konieczności dalszego uregulowania sektora chmielu.</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75 ust. 6 dotyczy norm handlowych dla innych sektorów niż sektory określone w art. 75 ust. 1. Komisja nie stwierdziła dotychczas szczególnej konieczności rozszerzenia wykazu zawartego w art. 75 ust. 1. Obecnie Komisja przeprowadza ogólną ocenę roli norm handlowych.</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76 dotyczy szczególnych odstępstw od dodatkowych wymogów dotyczących wprowadzania do obrotu produktów w sektorze owoców i warzyw.</w:t>
      </w:r>
      <w:r>
        <w:rPr>
          <w:noProof/>
          <w:sz w:val="24"/>
          <w:szCs w:val="24"/>
        </w:rPr>
        <w:t xml:space="preserve"> </w:t>
      </w:r>
      <w:r>
        <w:rPr>
          <w:rFonts w:ascii="Times New Roman" w:hAnsi="Times New Roman"/>
          <w:noProof/>
          <w:sz w:val="24"/>
          <w:szCs w:val="24"/>
        </w:rPr>
        <w:t>Jak dotąd Komisja nie stwierdziła konieczności ustanowienia takich odstępstw.</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77 ust. 5 dotyczy odstępstw od obowiązku certyfikacji chmielu.</w:t>
      </w:r>
      <w:r>
        <w:rPr>
          <w:noProof/>
          <w:sz w:val="24"/>
          <w:szCs w:val="24"/>
        </w:rPr>
        <w:t xml:space="preserve"> </w:t>
      </w:r>
      <w:r>
        <w:rPr>
          <w:rFonts w:ascii="Times New Roman" w:hAnsi="Times New Roman"/>
          <w:noProof/>
          <w:sz w:val="24"/>
          <w:szCs w:val="24"/>
        </w:rPr>
        <w:t>Jak dotąd Komisja nie stwierdziła konieczności ustanowienia takich odstępstw.</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78 ust. 2 i 4 dotyczy zmian, odstępstw lub wyłączeń w odniesieniu do definicji i opisów handlowych przewidzianych w załączniku VII oraz specyfikacji i stosowania tych definicji i norm. Jak dotąd Komisja nie stwierdziła konieczności dokonania zmiany ani uzupełnienia załącznika VII na podstawie zmieniającego się popytu konsumpcyjnego, postępu technicznego lub potrzeby innowacji produktów. Ponadto państwa członkowskie nie zgłaszają trudności z właściwym zrozumieniem definicji i opisów handlowych przewidzianych w załączniku VII.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78 ust. 5 dotyczy przepisów odnoszących się do określania gatunku zwierzęcia, od którego pochodzi mleko w przetworach mlecznych. W załączniku VII w odniesieniu do mleka wymaga się obecnie podawania gatunku zwierzęcia, od którego dane mleko pochodzi, jeżeli nie jest to mleko krowie. Jak dotąd Komisja nie stwierdziła konieczności rozszerzenia takich przepisów na inne produkty mleczne.</w:t>
      </w:r>
    </w:p>
    <w:p>
      <w:pPr>
        <w:jc w:val="both"/>
        <w:rPr>
          <w:rFonts w:ascii="Times New Roman" w:hAnsi="Times New Roman" w:cs="Times New Roman"/>
          <w:noProof/>
          <w:sz w:val="24"/>
          <w:szCs w:val="24"/>
        </w:rPr>
      </w:pPr>
      <w:r>
        <w:rPr>
          <w:rFonts w:ascii="Times New Roman" w:hAnsi="Times New Roman"/>
          <w:noProof/>
          <w:sz w:val="24"/>
          <w:szCs w:val="24"/>
        </w:rPr>
        <w:t>Art. 79 dotyczy tolerancji związanej z normami handlowymi. W przypadku oliwy z oliwek, owoców i warzyw oraz wina ograniczenia są zawarte w normie, która w związku z tym uwzględnia już pojęcie niepewności metod analizy na ustalonym poziomie jako ograniczenie w przypadku poszczególnych parametrów. Dlatego nie wymaga się stosowania tolerancji w metodach służących do wyrażania wyników. Ogólnie rzecz biorąc, okazało się, że w przypadku tych sektorów przepisy dotyczące tolerancji nie są konieczne, ponieważ nie występują „zbędne utrudnienia” nawet przy braku takich przepisów dotyczących tolerancji.</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83 odnosi się do przepisów krajowych dotyczących niektórych produktów i sektorów. Komisja nie stwierdziła konieczności ustanowienia dalszych przepisów w tym zakresie.</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87 i 88 odnoszą się do przepisów dotyczących dodatkowych określeń zastrzeżonych stosowanych fakultatywnie.</w:t>
      </w:r>
      <w:r>
        <w:rPr>
          <w:noProof/>
          <w:sz w:val="24"/>
          <w:szCs w:val="24"/>
        </w:rPr>
        <w:t xml:space="preserve"> </w:t>
      </w:r>
      <w:r>
        <w:rPr>
          <w:rFonts w:ascii="Times New Roman" w:hAnsi="Times New Roman"/>
          <w:noProof/>
          <w:sz w:val="24"/>
          <w:szCs w:val="24"/>
        </w:rPr>
        <w:t xml:space="preserve">Obecnie nie ma żadnych określeń zastrzeżonych stosowanych fakultatywnie dla przetworów mlecznych, ale kilka szczególnych określeń zastrzeżonych stosowanych fakultatywnie zostało określonych w odniesieniu do mięsa drobiowego i jaj zgodnie z art. 85. Komisja nie stwierdziła konieczności zastrzegania dodatkowego określenia zastrzeżonego stosowanego fakultatywnie na podstawie oczekiwań konsumentów, postępu naukowego i technicznego, sytuacji na rynku czy rozwoju norm handlowych i międzynarodowych.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132 dotyczy warunków zakupu i umów dostawy w sektorze cukru. W załączniku XI jest mowa wyłącznie o okresie przejściowym trwającym do końca roku gospodarczego 2016/2017. W latach 2013–2017 zmiana nie była konieczna.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140 dotyczy stosowania cukru przemysłowego, izoglukozy przemysłowej lub syropu przemysłowego.</w:t>
      </w:r>
      <w:r>
        <w:rPr>
          <w:noProof/>
          <w:sz w:val="24"/>
          <w:szCs w:val="24"/>
        </w:rPr>
        <w:t xml:space="preserve"> </w:t>
      </w:r>
      <w:r>
        <w:rPr>
          <w:rFonts w:ascii="Times New Roman" w:hAnsi="Times New Roman"/>
          <w:noProof/>
          <w:sz w:val="24"/>
          <w:szCs w:val="24"/>
        </w:rPr>
        <w:t>W latach 2013–2017 zmiana warunków stosowania cukru przemysłowego nie była konieczna.</w:t>
      </w:r>
      <w:r>
        <w:rPr>
          <w:rFonts w:ascii="Times New Roman" w:hAnsi="Times New Roman"/>
          <w:noProof/>
          <w:sz w:val="24"/>
          <w:szCs w:val="24"/>
          <w:highlight w:val="yellow"/>
        </w:rPr>
        <w:t xml:space="preserve">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143 dotyczy środków w sektorze cukru. Do końca roku gospodarczego 2016/2017 zmiana tych przepisów nie była konieczna.</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166 dotyczy środków ułatwiających dostosowanie podaży do wymogów rynku. Zainteresowane strony nie złożyły żadnych wniosków dotyczących takich przepisów.</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Art. 186 dotyczy kontyngentów taryfowych na przywóz produktów rolnych. Komisja nie wykonała jeszcze tego uprawnienia, ale służby Komisji pracują nad projektem rozporządzenia delegowanego w sprawie nowego systemu administrowania kontyngentem taryfowym na produkty rolne zarządzanym na podstawie pozwoleń. </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Art. 190 dotyczy odstępstw w odniesieniu do obowiązków dotyczących wydawania świadectwa oraz etykietowania produktów chmielowych. Jak dotąd Komisja nie stwierdziła konieczności przyjęcia takich przepisów.</w:t>
      </w:r>
    </w:p>
    <w:p>
      <w:pPr>
        <w:spacing w:after="120" w:line="240" w:lineRule="auto"/>
        <w:jc w:val="both"/>
        <w:rPr>
          <w:rFonts w:ascii="Times New Roman" w:hAnsi="Times New Roman" w:cs="Times New Roman"/>
          <w:noProof/>
          <w:sz w:val="24"/>
          <w:szCs w:val="24"/>
        </w:rPr>
      </w:pPr>
      <w:r>
        <w:rPr>
          <w:rFonts w:ascii="Times New Roman" w:hAnsi="Times New Roman"/>
          <w:noProof/>
          <w:sz w:val="24"/>
          <w:szCs w:val="24"/>
        </w:rPr>
        <w:t xml:space="preserve">Art. 202 dotyczy refundacji wywozowych. W kontekście konferencji ministerialnej WTO w Nairobi w 2015 r. UE zgodziła się na zniesienie subsydiów wywozowych dla produktów rolnych, w związku z czym Komisja nie wykonała jeszcze tego uprawnienia. </w:t>
      </w:r>
    </w:p>
    <w:p>
      <w:pPr>
        <w:keepNext/>
        <w:numPr>
          <w:ilvl w:val="1"/>
          <w:numId w:val="1"/>
        </w:numPr>
        <w:tabs>
          <w:tab w:val="left" w:pos="737"/>
        </w:tabs>
        <w:spacing w:before="420" w:after="120" w:line="264" w:lineRule="auto"/>
        <w:jc w:val="both"/>
        <w:outlineLvl w:val="1"/>
        <w:rPr>
          <w:rFonts w:ascii="Times New Roman" w:eastAsia="Times New Roman" w:hAnsi="Times New Roman" w:cs="Times New Roman"/>
          <w:b/>
          <w:noProof/>
          <w:sz w:val="24"/>
          <w:szCs w:val="24"/>
        </w:rPr>
      </w:pPr>
      <w:bookmarkStart w:id="21" w:name="_Toc19524644"/>
      <w:r>
        <w:rPr>
          <w:rFonts w:ascii="Times New Roman" w:hAnsi="Times New Roman"/>
          <w:b/>
          <w:noProof/>
          <w:sz w:val="24"/>
          <w:szCs w:val="24"/>
        </w:rPr>
        <w:t>Wnioski</w:t>
      </w:r>
      <w:bookmarkEnd w:id="21"/>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prawidłowo wykonała przekazane jej uprawnienia.</w:t>
      </w:r>
      <w:r>
        <w:rPr>
          <w:noProof/>
          <w:sz w:val="24"/>
          <w:szCs w:val="24"/>
        </w:rPr>
        <w:t xml:space="preserve"> </w:t>
      </w:r>
      <w:r>
        <w:rPr>
          <w:rFonts w:ascii="Times New Roman" w:hAnsi="Times New Roman"/>
          <w:noProof/>
          <w:sz w:val="24"/>
          <w:szCs w:val="24"/>
        </w:rPr>
        <w:t>Z wyjątkiem upoważnienia określonego w art. 202 nie można wykluczyć, że uprawnienia będą konieczne w przyszłości.</w:t>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postanowiła przedłożyć niniejsze sprawozdanie na kilka miesięcy przed upływem ostatecznego przewidzianego prawem terminu, o którym mowa w pkt 1.2, 2.2, 3.2 i 3.4 niniejszego sprawozdania, ponieważ pozwoli to Parlamentowi Europejskiemu i Radzie uzyskać całościowy obraz wykonywania uprawnień do przyjmowania aktów delegowanych przyznanych w czterech głównych rozporządzeniach w sprawie wspólnej polityki rolnej, gdy współprawodawcy będą omawiać wnioski Komisji dotyczące wspólnej polityki rolnej po 2020 r.</w:t>
      </w:r>
      <w:r>
        <w:rPr>
          <w:rStyle w:val="FootnoteReference"/>
          <w:rFonts w:ascii="Times New Roman" w:hAnsi="Times New Roman" w:cs="Times New Roman"/>
          <w:noProof/>
          <w:sz w:val="24"/>
          <w:szCs w:val="24"/>
        </w:rPr>
        <w:footnoteReference w:id="134"/>
      </w:r>
    </w:p>
    <w:p>
      <w:pPr>
        <w:tabs>
          <w:tab w:val="left" w:pos="340"/>
          <w:tab w:val="left" w:pos="510"/>
          <w:tab w:val="left" w:pos="1021"/>
        </w:tabs>
        <w:spacing w:after="120" w:line="240" w:lineRule="auto"/>
        <w:jc w:val="both"/>
        <w:rPr>
          <w:rFonts w:ascii="Times New Roman" w:hAnsi="Times New Roman" w:cs="Times New Roman"/>
          <w:noProof/>
          <w:sz w:val="24"/>
          <w:szCs w:val="24"/>
        </w:rPr>
      </w:pPr>
      <w:r>
        <w:rPr>
          <w:rFonts w:ascii="Times New Roman" w:hAnsi="Times New Roman"/>
          <w:noProof/>
          <w:sz w:val="24"/>
          <w:szCs w:val="24"/>
        </w:rPr>
        <w:t>Komisja zwraca się do Parlamentu Europejskie</w:t>
      </w:r>
      <w:r>
        <w:rPr>
          <w:rFonts w:ascii="Times New Roman" w:hAnsi="Times New Roman"/>
          <w:noProof/>
        </w:rPr>
        <w:t>go i Rady o zapoznanie się z niniejszym sprawozdaniem.</w:t>
      </w:r>
    </w:p>
    <w:sectPr>
      <w:headerReference w:type="even" r:id="rId16"/>
      <w:headerReference w:type="default" r:id="rId17"/>
      <w:footerReference w:type="even" r:id="rId18"/>
      <w:footerReference w:type="default" r:id="rId19"/>
      <w:headerReference w:type="first" r:id="rId20"/>
      <w:footerReference w:type="first" r:id="rId21"/>
      <w:pgSz w:w="12240" w:h="15840"/>
      <w:pgMar w:top="1417" w:right="1417" w:bottom="1417" w:left="1417"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4403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1"/>
      </w:pPr>
      <w:r>
        <w:rPr>
          <w:rStyle w:val="FootnoteReference"/>
        </w:rPr>
        <w:footnoteRef/>
      </w:r>
      <w:r>
        <w:t xml:space="preserve"> </w:t>
      </w:r>
      <w:r>
        <w:tab/>
        <w:t>Rozporządzenie Parlamentu Europejskiego i Rady (UE) nr 1305/2013 z dnia 17 grudnia 2013 r. w sprawie wsparcia rozwoju obszarów wiejskich przez Europejski Fundusz Rolny na rzecz Rozwoju Obszarów Wiejskich (EFRROW) i uchylające rozporządzenie Rady (WE) nr 1698/2005, Dz.U. L 347 z 20.12.2013, s. 487.</w:t>
      </w:r>
    </w:p>
  </w:footnote>
  <w:footnote w:id="2">
    <w:p>
      <w:pPr>
        <w:pStyle w:val="Footnote1"/>
      </w:pPr>
      <w:r>
        <w:rPr>
          <w:rStyle w:val="FootnoteReference"/>
        </w:rPr>
        <w:footnoteRef/>
      </w:r>
      <w:r>
        <w:t xml:space="preserve"> </w:t>
      </w:r>
      <w:r>
        <w:ta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 L 347 z 20.12.2013, s. 320.</w:t>
      </w:r>
    </w:p>
  </w:footnote>
  <w:footnote w:id="3">
    <w:p>
      <w:pPr>
        <w:pStyle w:val="Footnote1"/>
      </w:pPr>
      <w:r>
        <w:rPr>
          <w:rStyle w:val="FootnoteReference"/>
        </w:rPr>
        <w:footnoteRef/>
      </w:r>
      <w:r>
        <w:t xml:space="preserve"> </w:t>
      </w:r>
      <w:r>
        <w:tab/>
        <w:t>Rozporządzenie delegowane Komisji (UE) nr 994/2014 z dnia 13 maja 2014 r. zmieniające załączniki VIII i VIIIc do rozporządzenia Rady (WE) nr 73/2009, załącznik I do rozporządzenia Parlamentu Europejskiego i Rady (UE) nr 1305/2013 oraz załączniki II, III i VI do rozporządzenia Parlamentu Europejskiego i Rady (UE) nr 1307/2013, Dz.U. L 280 z 24.9.2014, s. 1.</w:t>
      </w:r>
    </w:p>
  </w:footnote>
  <w:footnote w:id="4">
    <w:p>
      <w:pPr>
        <w:pStyle w:val="Footnote1"/>
      </w:pPr>
      <w:r>
        <w:rPr>
          <w:rStyle w:val="FootnoteReference"/>
        </w:rPr>
        <w:footnoteRef/>
      </w:r>
      <w:r>
        <w:t xml:space="preserve"> </w:t>
      </w:r>
      <w:r>
        <w:tab/>
        <w:t>Rozporządzenie delegowane Komisji (UE) nr 1378/2014 z dnia 17 października 2014 r. zmieniające załącznik I do rozporządzenia Parlamentu Europejskiego i Rady (UE) nr 1305/2013 oraz załączniki II i III i do rozporządzenia Parlamentu Europejskiego i Rady (UE) nr 1307/2013, Dz.U. L 367 z 23.12.2014, s. 16.</w:t>
      </w:r>
    </w:p>
  </w:footnote>
  <w:footnote w:id="5">
    <w:p>
      <w:pPr>
        <w:pStyle w:val="Footnote1"/>
      </w:pPr>
      <w:r>
        <w:rPr>
          <w:rStyle w:val="FootnoteReference"/>
        </w:rPr>
        <w:footnoteRef/>
      </w:r>
      <w:r>
        <w:t xml:space="preserve"> </w:t>
      </w:r>
      <w:r>
        <w:tab/>
        <w:t>Rozporządzenie delegowane Komisji (UE) 2015/791 z dnia 27 kwietnia 2015 r. zmieniające załącznik I do rozporządzenia Parlamentu Europejskiego i Rady (UE) nr 1305/2013 w sprawie wsparcia rozwoju obszarów wiejskich przez Europejski Fundusz Rolny na rzecz Rozwoju Obszarów Wiejskich, Dz.U. L 127 z 22.5.2015, s. 1.</w:t>
      </w:r>
    </w:p>
  </w:footnote>
  <w:footnote w:id="6">
    <w:p>
      <w:pPr>
        <w:pStyle w:val="Footnote1"/>
      </w:pPr>
      <w:r>
        <w:rPr>
          <w:rStyle w:val="FootnoteReference"/>
        </w:rPr>
        <w:footnoteRef/>
      </w:r>
      <w:r>
        <w:t xml:space="preserve"> </w:t>
      </w:r>
      <w:r>
        <w:tab/>
        <w:t>Rozporządzenie delegowane Komisji (UE) 2016/142 z dnia 2 grudnia 2015 r. zmieniające załącznik I do rozporządzenia Parlamentu Europejskiego i Rady (UE) nr 1305/2013 oraz załącznik III do rozporządzenia Parlamentu Europejskiego i Rady (UE) nr 1307/2013, Dz.U. L 28 z 4.2.2016, s. 8.</w:t>
      </w:r>
    </w:p>
  </w:footnote>
  <w:footnote w:id="7">
    <w:p>
      <w:pPr>
        <w:pStyle w:val="Footnote1"/>
      </w:pPr>
      <w:r>
        <w:rPr>
          <w:rStyle w:val="FootnoteReference"/>
        </w:rPr>
        <w:footnoteRef/>
      </w:r>
      <w:r>
        <w:t xml:space="preserve"> </w:t>
      </w:r>
      <w:r>
        <w:tab/>
        <w:t>Rozporządzenie delegowane Komisji (UE) 2018/162 z dnia 23 listopada 2017 r. zmieniające załącznik I do rozporządzenia Parlamentu Europejskiego i Rady (UE) nr 1305/2013 oraz załączniki II i III do rozporządzenia Parlamentu Europejskiego i Rady (UE) nr 1307/2013, Dz.U. L 30 z 2.2.2018, s. 6.</w:t>
      </w:r>
    </w:p>
  </w:footnote>
  <w:footnote w:id="8">
    <w:p>
      <w:pPr>
        <w:pStyle w:val="Footnote1"/>
      </w:pPr>
      <w:r>
        <w:rPr>
          <w:rStyle w:val="FootnoteReference"/>
        </w:rPr>
        <w:footnoteRef/>
      </w:r>
      <w:r>
        <w:t xml:space="preserve"> </w:t>
      </w:r>
      <w:r>
        <w:tab/>
        <w:t>Rozporządzenie delegowane Komisji (UE) 2019/71 z dnia 9 listopada 2018 r. zmieniające załącznik I do rozporządzenia Parlamentu Europejskiego i Rady (UE) nr 1305/2013 oraz załącznik III do rozporządzenia Parlamentu Europejskiego i Rady (UE) nr 1307/2013, Dz.U. L 16 z 18.1.2019, s. 1.</w:t>
      </w:r>
    </w:p>
  </w:footnote>
  <w:footnote w:id="9">
    <w:p>
      <w:pPr>
        <w:pStyle w:val="Footnote1"/>
      </w:pPr>
      <w:r>
        <w:rPr>
          <w:rStyle w:val="FootnoteReference"/>
        </w:rPr>
        <w:footnoteRef/>
      </w:r>
      <w:r>
        <w:t xml:space="preserve"> </w:t>
      </w:r>
      <w:r>
        <w:tab/>
        <w:t>Rozporządzenie Rady (WE) nr 73/2009 z dnia 19 stycznia 2009 r. ustanawiające wspólne zasady dla systemów wsparcia bezpośredniego dla rolników w ramach wspólnej polityki rolnej i ustanawiające określone systemy wsparcia dla rolników, zmieniające rozporządzenia (WE) nr 1290/2005, (WE) nr 247/2006, (WE) nr 378/2007 oraz uchylające rozporządzenie (WE) nr 1782/2003, Dz.U. L 30 z 31.1.2009, s. 16.</w:t>
      </w:r>
    </w:p>
  </w:footnote>
  <w:footnote w:id="10">
    <w:p>
      <w:pPr>
        <w:pStyle w:val="Footnote1"/>
      </w:pPr>
      <w:r>
        <w:rPr>
          <w:rStyle w:val="FootnoteReference"/>
        </w:rPr>
        <w:footnoteRef/>
      </w:r>
      <w:r>
        <w:t xml:space="preserve"> </w:t>
      </w:r>
      <w:r>
        <w:tab/>
        <w:t>Rozporządzenie Parlamentu Europejskiego i Rady (UE) nr 1307/2013 z dnia 17 grudnia 2013 r. ustanawiające przepisy dotyczące płatności bezpośrednich dla rolników na podstawie systemów wsparcia w ramach wspólnej polityki rolnej i uchylające rozporządzenie Rady (WE) nr 637/2008 i rozporządzenie Rady (WE) nr 73/2009, Dz.U. L 347 z 20.12.2013, s. 608.</w:t>
      </w:r>
    </w:p>
  </w:footnote>
  <w:footnote w:id="11">
    <w:p>
      <w:pPr>
        <w:pStyle w:val="Footnote1"/>
      </w:pPr>
      <w:r>
        <w:rPr>
          <w:rStyle w:val="FootnoteReference"/>
        </w:rPr>
        <w:footnoteRef/>
      </w:r>
      <w:r>
        <w:t xml:space="preserve"> </w:t>
      </w:r>
      <w:r>
        <w:tab/>
        <w:t>Rozporządzenie Rady (UE, Euratom) nr 1311/2013 z dnia 2 grudnia 2013 r. określające wieloletnie ramy finansowe na lata 2014–2020, Dz.U. L 347 z 20.12.2013, s. 884.</w:t>
      </w:r>
    </w:p>
  </w:footnote>
  <w:footnote w:id="12">
    <w:p>
      <w:pPr>
        <w:pStyle w:val="Footnote1"/>
      </w:pPr>
      <w:r>
        <w:rPr>
          <w:rStyle w:val="FootnoteReference"/>
        </w:rPr>
        <w:footnoteRef/>
      </w:r>
      <w:r>
        <w:t xml:space="preserve"> </w:t>
      </w:r>
      <w:r>
        <w:tab/>
        <w:t>Rozporządzenie Rady (UE, Euratom) 2015/623 z dnia 21 kwietnia 2015 r. zmieniające rozporządzenie (UE, Euratom) nr 1311/2013 określające wieloletnie ramy finansowe na lata 2014–2020, Dz.U. L 103 z 22.4.2015, s. 1.</w:t>
      </w:r>
    </w:p>
  </w:footnote>
  <w:footnote w:id="13">
    <w:p>
      <w:pPr>
        <w:pStyle w:val="FootnoteText"/>
      </w:pPr>
      <w:r>
        <w:rPr>
          <w:rStyle w:val="FootnoteReference"/>
        </w:rPr>
        <w:footnoteRef/>
      </w:r>
      <w:r>
        <w:t xml:space="preserve"> </w:t>
      </w:r>
      <w:r>
        <w:tab/>
        <w:t>Wspólne porozumienie w sprawie aktów delegowanych z 2011 r. (nieopublikowane) oraz Wspólne porozumienie między Parlamentem Europejskim, Radą i Komisją w sprawie aktów delegowanych, załącznik do Porozumienia międzyinstytucjonalnego między Parlamentem Europejskim, Radą Unii Europejskiej a Komisją Europejską w sprawie lepszego stanowienia prawa, Dz.U. L 123 z 12.5.2016, s. 1.</w:t>
      </w:r>
    </w:p>
  </w:footnote>
  <w:footnote w:id="14">
    <w:p>
      <w:pPr>
        <w:pStyle w:val="Footnote1"/>
      </w:pPr>
      <w:r>
        <w:rPr>
          <w:rStyle w:val="FootnoteReference"/>
        </w:rPr>
        <w:footnoteRef/>
      </w:r>
      <w:r>
        <w:t xml:space="preserve"> </w:t>
      </w:r>
      <w:r>
        <w:tab/>
        <w:t>Rozporządzenie delegowane Komisji (UE) nr 807/2014 z dnia 11 marca 2014 r. uzupełniające rozporządzenie Parlamentu Europejskiego i Rady (UE) nr 1305/2013 w sprawie wsparcia rozwoju obszarów wiejskich przez Europejski Fundusz Rolny na rzecz Rozwoju Obszarów Wiejskich (EFRROW) i wprowadzające przepisy przejściowe, Dz.U. L 227 z 31.7.2014, s. 1.</w:t>
      </w:r>
    </w:p>
  </w:footnote>
  <w:footnote w:id="15">
    <w:p>
      <w:pPr>
        <w:pStyle w:val="Footnote1"/>
      </w:pPr>
      <w:r>
        <w:rPr>
          <w:rStyle w:val="FootnoteReference"/>
        </w:rPr>
        <w:footnoteRef/>
      </w:r>
      <w:r>
        <w:t xml:space="preserve"> </w:t>
      </w:r>
      <w:r>
        <w:tab/>
        <w:t>Rozporządzenie delegowane Komisji (UE) 2015/1367 z dnia 4 czerwca 2015 r. zmieniające rozporządzenie delegowane (UE) nr 807/2014 w odniesieniu do przepisów przejściowych dotyczących programów rozwoju obszarów wiejskich na lata 2007–2013, Dz.U. L 211 z 8.8.2015, s. 7.</w:t>
      </w:r>
    </w:p>
  </w:footnote>
  <w:footnote w:id="16">
    <w:p>
      <w:pPr>
        <w:pStyle w:val="Footnote1"/>
      </w:pPr>
      <w:r>
        <w:rPr>
          <w:rStyle w:val="FootnoteReference"/>
        </w:rPr>
        <w:footnoteRef/>
      </w:r>
      <w:r>
        <w:t xml:space="preserve"> </w:t>
      </w:r>
      <w:r>
        <w:tab/>
        <w:t>Rozporządzenie delegowane Komisji (UE) 2019/94 z dnia 30 października 2018 r. zmieniające rozporządzenie delegowane (UE) nr 807/2014 uzupełniające rozporządzenie Parlamentu Europejskiego i Rady (UE) nr 1305/2013 w sprawie wsparcia rozwoju obszarów wiejskich przez Europejski Fundusz Rolny na rzecz Rozwoju Obszarów Wiejskich (EFRROW) i wprowadzające przepisy przejściowe, Dz.U. L 19 z 22.1.2019, s. 5.</w:t>
      </w:r>
    </w:p>
  </w:footnote>
  <w:footnote w:id="17">
    <w:p>
      <w:pPr>
        <w:pStyle w:val="Footnote1"/>
      </w:pPr>
      <w:r>
        <w:rPr>
          <w:rStyle w:val="FootnoteReference"/>
        </w:rPr>
        <w:footnoteRef/>
      </w:r>
      <w:r>
        <w:t xml:space="preserve"> </w:t>
      </w:r>
      <w:r>
        <w:tab/>
        <w:t>Zob. przypis 13.</w:t>
      </w:r>
    </w:p>
  </w:footnote>
  <w:footnote w:id="18">
    <w:p>
      <w:pPr>
        <w:pStyle w:val="Footnote1"/>
      </w:pPr>
      <w:r>
        <w:rPr>
          <w:rStyle w:val="FootnoteReference"/>
        </w:rPr>
        <w:footnoteRef/>
      </w:r>
      <w:r>
        <w:t xml:space="preserve"> </w:t>
      </w:r>
      <w:r>
        <w:tab/>
        <w:t>Rozporządzenie Parlamentu Europejskiego i Rady (UE) nr 1306/2013 z dnia 17 grudnia 2013 w sprawie finansowania wspólnej polityki rolnej, zarządzania nią i monitorowania jej oraz uchylające rozporządzenia Rady (EWG) nr 352/78, (WE) nr 165/94, (WE) nr 2799/98, (WE) nr 814/2000, (WE) nr 1290/2005 i (WE) nr 485/2008, Dz.U. L 347 z 20.12.2013, s. 549.</w:t>
      </w:r>
    </w:p>
  </w:footnote>
  <w:footnote w:id="19">
    <w:p>
      <w:pPr>
        <w:pStyle w:val="Footnote1"/>
      </w:pPr>
      <w:r>
        <w:rPr>
          <w:rStyle w:val="FootnoteReference"/>
        </w:rPr>
        <w:footnoteRef/>
      </w:r>
      <w:r>
        <w:t xml:space="preserve"> </w:t>
      </w:r>
      <w:r>
        <w:tab/>
        <w:t>Rozporządzenie delegowane Komisji (UE) nr 907/2014 z dnia 11 marca 2014 r. uzupełniające rozporządzenie Parlamentu Europejskiego i Rady (UE) nr 1306/2013 w odniesieniu do agencji płatniczych i innych organów, zarządzania finansami, rozliczania rachunków, zabezpieczeń oraz stosowania euro, Dz.U. L 255 z 28.8.2014, s. 18.</w:t>
      </w:r>
    </w:p>
  </w:footnote>
  <w:footnote w:id="20">
    <w:p>
      <w:pPr>
        <w:pStyle w:val="Footnote1"/>
      </w:pPr>
      <w:r>
        <w:rPr>
          <w:rStyle w:val="FootnoteReference"/>
        </w:rPr>
        <w:footnoteRef/>
      </w:r>
      <w:r>
        <w:t xml:space="preserve"> </w:t>
      </w:r>
      <w:r>
        <w:tab/>
        <w:t xml:space="preserve">Rozporządzenie delegowane Komisji (UE) 2015/160 z dnia 28 listopada 2014 r. zmieniające rozporządzenie delegowane (UE) nr 907/2014 uzupełniające rozporządzenie Parlamentu Europejskiego i Rady (UE) nr 1306/2013 w odniesieniu do agencji płatniczych i innych organów, zarządzania finansami, rozliczania rachunków, zabezpieczeń oraz stosowania euro, Dz.U. L 27 z 3.2.2015, s. 7. </w:t>
      </w:r>
    </w:p>
  </w:footnote>
  <w:footnote w:id="21">
    <w:p>
      <w:pPr>
        <w:pStyle w:val="Footnote1"/>
      </w:pPr>
      <w:r>
        <w:rPr>
          <w:rStyle w:val="FootnoteReference"/>
        </w:rPr>
        <w:footnoteRef/>
      </w:r>
      <w:r>
        <w:t xml:space="preserve"> </w:t>
      </w:r>
      <w:r>
        <w:tab/>
        <w:t>Rozporządzenie delegowane Komisji (UE) 2017/40 z dnia 3 listopada 2016 r. uzupełniające rozporządzenie Parlamentu Europejskiego i Rady (UE) nr 1308/2013 w odniesieniu do pomocy unijnej na dostarczanie owoców i warzyw, bananów oraz mleka do placówek oświatowych oraz zmieniające rozporządzenie delegowane Komisji (UE) nr 907/2014, Dz.U. L 5 z 10.1.2017, s. 11.</w:t>
      </w:r>
    </w:p>
  </w:footnote>
  <w:footnote w:id="22">
    <w:p>
      <w:pPr>
        <w:pStyle w:val="Footnote1"/>
      </w:pPr>
      <w:r>
        <w:rPr>
          <w:rStyle w:val="FootnoteReference"/>
        </w:rPr>
        <w:footnoteRef/>
      </w:r>
      <w:r>
        <w:t xml:space="preserve"> </w:t>
      </w:r>
      <w:r>
        <w:tab/>
        <w:t>Rozporządzenie delegowane Komisji (UE) 2018/967 z dnia 26 kwietnia 2018 r. zmieniające rozporządzenie delegowane (UE) nr 907/2014 w odniesieniu do nieprzestrzegania terminów płatności oraz w odniesieniu do kursu walutowego mającego zastosowanie przy sporządzaniu deklaracji wydatków, Dz.U. L 174 z 10.7.2018, s. 2.</w:t>
      </w:r>
    </w:p>
  </w:footnote>
  <w:footnote w:id="23">
    <w:p>
      <w:pPr>
        <w:pStyle w:val="Footnote1"/>
      </w:pPr>
      <w:r>
        <w:rPr>
          <w:rStyle w:val="FootnoteReference"/>
        </w:rPr>
        <w:footnoteRef/>
      </w:r>
      <w:r>
        <w:t xml:space="preserve"> </w:t>
      </w:r>
      <w:r>
        <w:tab/>
        <w:t>Zob. przypis 13.</w:t>
      </w:r>
    </w:p>
  </w:footnote>
  <w:footnote w:id="24">
    <w:p>
      <w:pPr>
        <w:pStyle w:val="Footnote1"/>
      </w:pPr>
      <w:r>
        <w:rPr>
          <w:rStyle w:val="FootnoteReference"/>
        </w:rPr>
        <w:footnoteRef/>
      </w:r>
      <w:r>
        <w:t xml:space="preserve"> </w:t>
      </w:r>
      <w:r>
        <w:tab/>
        <w:t xml:space="preserve">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r>
        <w:rPr>
          <w:rStyle w:val="Emphasis"/>
          <w:i w:val="0"/>
          <w:szCs w:val="20"/>
        </w:rPr>
        <w:t>Dz.U. L 181 z 20.6.2014, s. 48.</w:t>
      </w:r>
    </w:p>
  </w:footnote>
  <w:footnote w:id="25">
    <w:p>
      <w:pPr>
        <w:pStyle w:val="Footnote1"/>
      </w:pPr>
      <w:r>
        <w:rPr>
          <w:rStyle w:val="FootnoteReference"/>
        </w:rPr>
        <w:footnoteRef/>
      </w:r>
      <w:r>
        <w:t xml:space="preserve"> </w:t>
      </w:r>
      <w:r>
        <w:tab/>
        <w:t xml:space="preserve">Rozporządzenie delegowane Komisji (UE) 2016/1393 z dnia 4 maja 2016 r. zmieniające rozporządzenie delegowane Komisji (UE) nr 640/2014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w:t>
      </w:r>
      <w:r>
        <w:rPr>
          <w:rStyle w:val="Emphasis"/>
          <w:rFonts w:ascii="&amp;quot" w:hAnsi="&amp;quot"/>
          <w:i w:val="0"/>
          <w:color w:val="444444"/>
          <w:sz w:val="21"/>
          <w:szCs w:val="21"/>
        </w:rPr>
        <w:t>Dz.U. L 225 z 19.8.2016, s. 41.</w:t>
      </w:r>
    </w:p>
  </w:footnote>
  <w:footnote w:id="26">
    <w:p>
      <w:pPr>
        <w:pStyle w:val="Footnote1"/>
      </w:pPr>
      <w:r>
        <w:rPr>
          <w:rStyle w:val="FootnoteReference"/>
        </w:rPr>
        <w:footnoteRef/>
      </w:r>
      <w:r>
        <w:t xml:space="preserve"> </w:t>
      </w:r>
      <w:r>
        <w:tab/>
        <w:t>Rozporządzenie delegowane Komisji (UE) 2017/723 z dnia 16 lutego 2017 r. zmieniające rozporządzenie delegowane (UE) nr 640/2014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Dz.U. L 107 z 25.4.2017, s. 1.</w:t>
      </w:r>
    </w:p>
  </w:footnote>
  <w:footnote w:id="27">
    <w:p>
      <w:pPr>
        <w:pStyle w:val="Footnote1"/>
      </w:pPr>
      <w:r>
        <w:rPr>
          <w:rStyle w:val="FootnoteReference"/>
        </w:rPr>
        <w:footnoteRef/>
      </w:r>
      <w:r>
        <w:t xml:space="preserve"> </w:t>
      </w:r>
      <w:r>
        <w:tab/>
        <w:t>Zob. przypis 13.</w:t>
      </w:r>
    </w:p>
  </w:footnote>
  <w:footnote w:id="28">
    <w:p>
      <w:pPr>
        <w:pStyle w:val="Footnote1"/>
      </w:pPr>
      <w:r>
        <w:rPr>
          <w:rStyle w:val="FootnoteReference"/>
        </w:rPr>
        <w:footnoteRef/>
      </w:r>
      <w:r>
        <w:t xml:space="preserve"> </w:t>
      </w:r>
      <w:r>
        <w:tab/>
        <w:t>Rozporządzenie delegowane Komisji (UE) nr 906/2014 z dnia 11 marca 2014 r. uzupełniające rozporządzenie Parlamentu Europejskiego i Rady (UE) nr 1306/2013 w odniesieniu do wydatków w zakresie interwencji publicznej, Dz.U. L 255 z 28.8.2014, s. 1.</w:t>
      </w:r>
    </w:p>
  </w:footnote>
  <w:footnote w:id="29">
    <w:p>
      <w:pPr>
        <w:pStyle w:val="Footnote1"/>
      </w:pPr>
      <w:r>
        <w:rPr>
          <w:rStyle w:val="FootnoteReference"/>
        </w:rPr>
        <w:footnoteRef/>
      </w:r>
      <w:r>
        <w:t xml:space="preserve"> </w:t>
      </w:r>
      <w:r>
        <w:tab/>
        <w:t>Wspólne porozumienie w sprawie aktów delegowanych z 2011 r. (nieopublikowane).</w:t>
      </w:r>
    </w:p>
  </w:footnote>
  <w:footnote w:id="30">
    <w:p>
      <w:pPr>
        <w:pStyle w:val="Footnote1"/>
      </w:pPr>
      <w:r>
        <w:rPr>
          <w:rStyle w:val="FootnoteReference"/>
        </w:rPr>
        <w:footnoteRef/>
      </w:r>
      <w:r>
        <w:t xml:space="preserve"> </w:t>
      </w:r>
      <w:r>
        <w:tab/>
        <w:t>Rozporządzenie delegowane Komisji (UE) 2015/1971 z dnia 8 lipca 2015 r. uzupełniające rozporządzenie Parlamentu Europejskiego i Rady (UE) nr 1306/2013 przepisami szczegółowymi dotyczącymi zgłaszania nieprawidłowości w odniesieniu do Europejskiego Funduszu Rolniczego Gwarancji oraz Europejskiego Funduszu Rolnego na rzecz Rozwoju Obszarów Wiejskich i uchylające rozporządzenie Komisji (WE) nr 1848/2006, Dz.U. L 293 z 10.11.2015, s. 6.</w:t>
      </w:r>
    </w:p>
  </w:footnote>
  <w:footnote w:id="31">
    <w:p>
      <w:pPr>
        <w:pStyle w:val="Footnote1"/>
      </w:pPr>
      <w:r>
        <w:rPr>
          <w:rStyle w:val="FootnoteReference"/>
        </w:rPr>
        <w:footnoteRef/>
      </w:r>
      <w:r>
        <w:t xml:space="preserve"> </w:t>
      </w:r>
      <w:r>
        <w:tab/>
        <w:t>Wspólne porozumienie w sprawie aktów delegowanych z 2011 r. (nieopublikowane).</w:t>
      </w:r>
    </w:p>
  </w:footnote>
  <w:footnote w:id="32">
    <w:p>
      <w:pPr>
        <w:pStyle w:val="Footnote1"/>
      </w:pPr>
      <w:r>
        <w:rPr>
          <w:rStyle w:val="FootnoteReference"/>
        </w:rPr>
        <w:footnoteRef/>
      </w:r>
      <w:r>
        <w:t xml:space="preserve"> </w:t>
      </w:r>
      <w:r>
        <w:tab/>
        <w:t>Rozporządzenie delegowane Komisji (UE) nr 499/2014 z dnia 11 marca 2014 r. uzupełniające rozporządzenia Parlamentu Europejskiego i Rady (UE) nr 1308/2013 oraz (UE) nr 1306/2013 poprzez zmianę rozporządzenia wykonawczego Komisji (UE) nr 543/2011 w odniesieniu do sektora owoców i warzyw oraz sektora przetworzonych owoców i warzyw, Dz.U. L 145 z 16.5.2014, s. 5.</w:t>
      </w:r>
    </w:p>
  </w:footnote>
  <w:footnote w:id="33">
    <w:p>
      <w:pPr>
        <w:pStyle w:val="Footnote1"/>
      </w:pPr>
      <w:r>
        <w:rPr>
          <w:rStyle w:val="FootnoteReference"/>
        </w:rPr>
        <w:footnoteRef/>
      </w:r>
      <w:r>
        <w:t xml:space="preserve"> </w:t>
      </w:r>
      <w:r>
        <w:tab/>
        <w:t>Rozporządzenie delegowane Komisji (UE) 2015/560 z dnia 15 grudnia 2014 r. uzupełniające rozporządzenie Parlamentu Europejskiego i Rady (UE) nr 1308/2013 w odniesieniu do systemu zezwoleń na nasadzenia winorośli, Dz.U. L 93 z 9.4.2015, s. 1.</w:t>
      </w:r>
    </w:p>
  </w:footnote>
  <w:footnote w:id="34">
    <w:p>
      <w:pPr>
        <w:pStyle w:val="Footnote1"/>
      </w:pPr>
      <w:r>
        <w:rPr>
          <w:rStyle w:val="FootnoteReference"/>
        </w:rPr>
        <w:footnoteRef/>
      </w:r>
      <w:r>
        <w:t xml:space="preserve"> </w:t>
      </w:r>
      <w:r>
        <w:tab/>
        <w:t>Rozporządzenie delegowane Komisji (UE) 2015/1366 z dnia 11 maja 2015 r. uzupełniające rozporządzenie Parlamentu Europejskiego i Rady (UE) nr 1308/2013 w odniesieniu do pomocy w sektorze pszczelarskim, Dz.U. L 211 z 8.8.2015, s. 3.</w:t>
      </w:r>
    </w:p>
  </w:footnote>
  <w:footnote w:id="35">
    <w:p>
      <w:pPr>
        <w:pStyle w:val="Footnote1"/>
      </w:pPr>
      <w:r>
        <w:rPr>
          <w:rStyle w:val="FootnoteReference"/>
        </w:rPr>
        <w:footnoteRef/>
      </w:r>
      <w:r>
        <w:t xml:space="preserve"> </w:t>
      </w:r>
      <w:r>
        <w:tab/>
        <w:t>Rozporządzenie delegowane Komisji (UE) 2015/1829 z dnia 23 kwietnia 2015 r. uzupełniające rozporządzenie Parlamentu Europejskiego i Rady (UE) nr 1144/2014 w sprawie działań informacyjnych i promocyjnych dotyczących produktów rolnych na rynku wewnętrznym i w państwach trzecich, Dz.U. L 266 z 13.10.2015, s. 3.</w:t>
      </w:r>
    </w:p>
  </w:footnote>
  <w:footnote w:id="36">
    <w:p>
      <w:pPr>
        <w:pStyle w:val="Footnote1"/>
      </w:pPr>
      <w:r>
        <w:rPr>
          <w:rStyle w:val="FootnoteReference"/>
        </w:rPr>
        <w:footnoteRef/>
      </w:r>
      <w:r>
        <w:t xml:space="preserve"> </w:t>
      </w:r>
      <w:r>
        <w:tab/>
        <w:t>Rozporządzenie delegowane Komisji (UE) 2016/1149 z dnia 15 kwietnia 2016 r. uzupełniające rozporządzenie Parlamentu Europejskiego i Rady (UE) nr 1308/2013 w odniesieniu do krajowych programów wsparcia w sektorze wina oraz zmieniające rozporządzenie Komisji (WE) nr 555/2008, Dz.U. L 190 z 15.7.2016, s. 1.</w:t>
      </w:r>
    </w:p>
  </w:footnote>
  <w:footnote w:id="37">
    <w:p>
      <w:pPr>
        <w:pStyle w:val="Footnote1"/>
      </w:pPr>
      <w:r>
        <w:rPr>
          <w:rStyle w:val="FootnoteReference"/>
        </w:rPr>
        <w:footnoteRef/>
      </w:r>
      <w:r>
        <w:t xml:space="preserve"> </w:t>
      </w:r>
      <w:r>
        <w:tab/>
        <w:t>Rozporządzenie delegowane Komisji (UE) 2016/1237 z dnia 18 maja 2016 r. uzupełniające rozporządzenie Parlamentu Europejskiego i Rady (UE) nr 1308/2013 w odniesieniu do zasad stosowania systemu pozwoleń na przywóz i wywóz oraz uzupełniające rozporządzenie Parlamentu Europejskiego i Rady (UE) nr 1306/2013 w odniesieniu do zasad dotyczących zwalniania i przepadku zabezpieczeń złożonych w odniesieniu do takich pozwoleń, zmieniające rozporządzenia Komisji (WE) nr 2535/2001, (WE) nr 1342/2003, (WE) nr 2336/2003, (WE) nr 951/2006, (WE) nr 341/2007 i (WE) nr 382/2008 oraz uchylające rozporządzenia Komisji (WE) nr 2390/98, (WE) nr 1345/2005, (WE) nr 376/2008 i (WE) nr 507/2008, Dz.U. L 206 z 30.7.2016, s. 1.</w:t>
      </w:r>
    </w:p>
  </w:footnote>
  <w:footnote w:id="38">
    <w:p>
      <w:pPr>
        <w:pStyle w:val="Footnote1"/>
      </w:pPr>
      <w:r>
        <w:rPr>
          <w:rStyle w:val="FootnoteReference"/>
        </w:rPr>
        <w:footnoteRef/>
      </w:r>
      <w:r>
        <w:t xml:space="preserve"> </w:t>
      </w:r>
      <w:r>
        <w:tab/>
        <w:t>Rozporządzenie delegowane Komisji (UE) 2016/1238 z dnia 18 maja 2016 r. uzupełniające rozporządzenie Parlamentu Europejskiego i Rady (UE) nr 1308/2013 w odniesieniu do interwencji publicznej i dopłat do prywatnego przechowywania, Dz.U. L 206 z 30.7.2016, s. 15.</w:t>
      </w:r>
    </w:p>
  </w:footnote>
  <w:footnote w:id="39">
    <w:p>
      <w:pPr>
        <w:pStyle w:val="Footnote1"/>
      </w:pPr>
      <w:r>
        <w:rPr>
          <w:rStyle w:val="FootnoteReference"/>
        </w:rPr>
        <w:footnoteRef/>
      </w:r>
      <w:r>
        <w:t xml:space="preserve"> </w:t>
      </w:r>
      <w:r>
        <w:tab/>
        <w:t>Rozporządzenie delegowane Komisji (UE) 2016/1612 z dnia 8 września 2016 r. przyznające pomoc na ograniczenie produkcji mleka, Dz.U. L 242 z 9.9.2016, s. 4.</w:t>
      </w:r>
    </w:p>
  </w:footnote>
  <w:footnote w:id="40">
    <w:p>
      <w:pPr>
        <w:pStyle w:val="Footnote1"/>
      </w:pPr>
      <w:r>
        <w:rPr>
          <w:rStyle w:val="FootnoteReference"/>
        </w:rPr>
        <w:footnoteRef/>
      </w:r>
      <w:r>
        <w:t xml:space="preserve"> </w:t>
      </w:r>
      <w:r>
        <w:tab/>
        <w:t>Rozporządzenie delegowane Komisji (UE) 2016/1613 z dnia 8 września 2016 r. przewidujące nadzwyczajną pomoc dostosowawczą dla producentów mleka i rolników w innych sektorach hodowlanych, Dz.U. L 242 z 9.9.2016, s. 10.</w:t>
      </w:r>
    </w:p>
  </w:footnote>
  <w:footnote w:id="41">
    <w:p>
      <w:pPr>
        <w:pStyle w:val="Footnote1"/>
      </w:pPr>
      <w:r>
        <w:rPr>
          <w:rStyle w:val="FootnoteReference"/>
        </w:rPr>
        <w:footnoteRef/>
      </w:r>
      <w:r>
        <w:t xml:space="preserve"> </w:t>
      </w:r>
      <w:r>
        <w:tab/>
        <w:t>Rozporządzenie delegowane Komisji (UE) 2016/247 z dnia 17 grudnia 2015 r. uzupełniające rozporządzenie Parlamentu Europejskiego i Rady (UE) nr 1308/2013 w odniesieniu do pomocy unijnej na dostarczanie i dystrybucję owoców i warzyw, przetworzonych owoców i warzyw oraz produktów z bananów w ramach programu „Owoce i warzywa w szkole”, Dz.U. L 46 z 23.2.2016, s. 1.</w:t>
      </w:r>
    </w:p>
  </w:footnote>
  <w:footnote w:id="42">
    <w:p>
      <w:pPr>
        <w:pStyle w:val="Footnote1"/>
      </w:pPr>
      <w:r>
        <w:rPr>
          <w:rStyle w:val="FootnoteReference"/>
        </w:rPr>
        <w:footnoteRef/>
      </w:r>
      <w:r>
        <w:t xml:space="preserve"> </w:t>
      </w:r>
      <w:r>
        <w:tab/>
        <w:t>Rozporządzenie delegowane Komisji (UE) 2017/40 z dnia 3 listopada 2016 r. uzupełniające rozporządzenie Parlamentu Europejskiego i Rady (UE) nr 1308/2013 w odniesieniu do pomocy unijnej na dostarczanie owoców i warzyw, bananów oraz mleka do placówek oświatowych oraz zmieniające rozporządzenie delegowane Komisji (UE) nr 907/2014, Dz.U. L 5 z 10.1.2017, s. 1.</w:t>
      </w:r>
    </w:p>
  </w:footnote>
  <w:footnote w:id="43">
    <w:p>
      <w:pPr>
        <w:pStyle w:val="Footnote1"/>
      </w:pPr>
      <w:r>
        <w:rPr>
          <w:rStyle w:val="FootnoteReference"/>
        </w:rPr>
        <w:footnoteRef/>
      </w:r>
      <w:r>
        <w:t xml:space="preserve"> </w:t>
      </w:r>
      <w:r>
        <w:tab/>
        <w:t>Rozporządzenie delegowane Komisji (UE) 2017/891 z dnia 13 marca 2017 r. uzupełniające rozporządzenie Parlamentu Europejskiego i Rady (UE) nr 1308/2013 w odniesieniu do sektora owoców i warzyw oraz sektora przetworzonych owoców i warzyw, uzupełniające rozporządzenie Parlamentu Europejskiego i Rady (UE) nr 1306/2013 w odniesieniu do kar, które mają być stosowane w tych sektorach, a także zmieniające rozporządzenie wykonawcze Komisji (UE) nr 543/2011, Dz.U. L 138 z 25.5.2017, s. 4.</w:t>
      </w:r>
    </w:p>
  </w:footnote>
  <w:footnote w:id="44">
    <w:p>
      <w:pPr>
        <w:pStyle w:val="Footnote1"/>
      </w:pPr>
      <w:r>
        <w:rPr>
          <w:rStyle w:val="FootnoteReference"/>
        </w:rPr>
        <w:footnoteRef/>
      </w:r>
      <w:r>
        <w:t xml:space="preserve"> </w:t>
      </w:r>
      <w:r>
        <w:tab/>
        <w:t>Rozporządzenie delegowane Komisji (UE) 2018/273 z dnia 11 grudnia 2017 r. uzupełniające rozporządzenie Parlamentu Europejskiego i Rady (UE) nr 1308/2013 w odniesieniu do systemu zezwoleń na nasadzenia winorośli, rejestru winnic, dokumentów towarzyszących i świadectw, rejestru przychodów i rozchodów, obowiązkowych deklaracji, powiadomień i publikowania zgłoszonych informacji, oraz uzupełniające rozporządzenie Parlamentu Europejskiego i Rady (UE) nr 1306/2013 w odniesieniu do odpowiednich kontroli i kar, zmieniające rozporządzenia Komisji (WE) nr 555/2008, (WE) nr 606/2009 i (WE) nr 607/2009 oraz uchylające rozporządzenie Komisji (WE) nr 436/2009 i rozporządzenie delegowane Komisji (UE) 2015/560, Dz.U. L 58 z 28.2.2018, s. 1.</w:t>
      </w:r>
    </w:p>
  </w:footnote>
  <w:footnote w:id="45">
    <w:p>
      <w:pPr>
        <w:pStyle w:val="Footnote1"/>
      </w:pPr>
      <w:r>
        <w:rPr>
          <w:rStyle w:val="FootnoteReference"/>
        </w:rPr>
        <w:footnoteRef/>
      </w:r>
      <w:r>
        <w:t xml:space="preserve"> </w:t>
      </w:r>
      <w:r>
        <w:tab/>
        <w:t>Zob. przypis 13.</w:t>
      </w:r>
    </w:p>
  </w:footnote>
  <w:footnote w:id="46">
    <w:p>
      <w:pPr>
        <w:pStyle w:val="Footnote1"/>
      </w:pPr>
      <w:r>
        <w:rPr>
          <w:rStyle w:val="FootnoteReference"/>
        </w:rPr>
        <w:footnoteRef/>
      </w:r>
      <w:r>
        <w:t xml:space="preserve"> </w:t>
      </w:r>
      <w:r>
        <w:tab/>
        <w:t>Zob. odesłanie w przypisie 10.</w:t>
      </w:r>
    </w:p>
  </w:footnote>
  <w:footnote w:id="47">
    <w:p>
      <w:pPr>
        <w:pStyle w:val="Footnote1"/>
      </w:pPr>
      <w:r>
        <w:rPr>
          <w:rStyle w:val="FootnoteReference"/>
        </w:rPr>
        <w:footnoteRef/>
      </w:r>
      <w:r>
        <w:t xml:space="preserve"> </w:t>
      </w:r>
      <w:r>
        <w:tab/>
        <w:t>Rozporządzenie delegowane Komisji (UE) nr 502/2014 z dnia 11 marca 2014 r. uzupełniające rozporządzenie Rady (WE) nr 73/2009 oraz rozporządzenie Parlamentu Europejskiego i Rady (UE) nr 1307/2013 w odniesieniu do podstawy obliczania zmniejszeń stosowanych przez państwa członkowskie w odniesieniu do rolników ze względu na liniowe zmniejszenie płatności w 2014 r. oraz dyscyplinę finansową w roku kalendarzowym 2014, Dz.U. L 145 z 16.5.2014, s. 20.</w:t>
      </w:r>
    </w:p>
  </w:footnote>
  <w:footnote w:id="48">
    <w:p>
      <w:pPr>
        <w:pStyle w:val="Footnote1"/>
      </w:pPr>
      <w:r>
        <w:rPr>
          <w:rStyle w:val="FootnoteReference"/>
        </w:rPr>
        <w:footnoteRef/>
      </w:r>
      <w:r>
        <w:t xml:space="preserve"> </w:t>
      </w:r>
      <w:r>
        <w:tab/>
        <w:t>Wspólne porozumienie w sprawie aktów delegowanych z 2011 r. (nieopublikowane).</w:t>
      </w:r>
    </w:p>
  </w:footnote>
  <w:footnote w:id="49">
    <w:p>
      <w:pPr>
        <w:pStyle w:val="Footnote1"/>
      </w:pPr>
      <w:r>
        <w:rPr>
          <w:rStyle w:val="FootnoteReference"/>
        </w:rPr>
        <w:footnoteRef/>
      </w:r>
      <w:r>
        <w:t xml:space="preserve"> </w:t>
      </w:r>
      <w:r>
        <w:tab/>
        <w:t>Rozporządzenie delegowane Komisji (UE) nr 639/2014 z dnia 11 marca 2014 r. w sprawie uzupełnienia rozporządzenia Parlamentu Europejskiego i Rady (UE) nr 1307/2013 ustanawiającego przepisy dotyczące płatności bezpośrednich dla rolników na podstawie systemów wsparcia w ramach wspólnej polityki rolnej oraz zmiany załącznika X do tego rozporządzenia, Dz.U. L 181 z 20.6.2014, s. 1.</w:t>
      </w:r>
    </w:p>
  </w:footnote>
  <w:footnote w:id="50">
    <w:p>
      <w:pPr>
        <w:pStyle w:val="Footnote1"/>
      </w:pPr>
      <w:r>
        <w:rPr>
          <w:rStyle w:val="FootnoteReference"/>
        </w:rPr>
        <w:footnoteRef/>
      </w:r>
      <w:r>
        <w:t xml:space="preserve"> </w:t>
      </w:r>
      <w:r>
        <w:tab/>
        <w:t>Rozporządzenie delegowane Komisji (UE) 2015/1383 z dnia 28 maja 2015 r. zmieniające rozporządzenie delegowane (UE) nr 639/2014 w odniesieniu do warunków kwalifikowalności dotyczących wymogów w zakresie identyfikacji i rejestracji zwierząt na potrzeby wsparcia związanego z wielkością produkcji na podstawie rozporządzenia Parlamentu Europejskiego i Rady (UE) nr 1307/2013, Dz.U. L 214 z 13.8.2015, s. 1.</w:t>
      </w:r>
    </w:p>
  </w:footnote>
  <w:footnote w:id="51">
    <w:p>
      <w:pPr>
        <w:pStyle w:val="Footnote1"/>
      </w:pPr>
      <w:r>
        <w:rPr>
          <w:rStyle w:val="FootnoteReference"/>
        </w:rPr>
        <w:footnoteRef/>
      </w:r>
      <w:r>
        <w:t xml:space="preserve"> </w:t>
      </w:r>
      <w:r>
        <w:tab/>
        <w:t>Rozporządzenie delegowane Komisji (UE) 2016/141 z dnia 30 listopada 2015 r. zmieniające rozporządzenie delegowane (UE) nr 639/2014 w odniesieniu do niektórych przepisów dotyczących płatności dla młodych rolników i dotyczących dobrowolnego wsparcia związanego z produkcją oraz wprowadzające odstępstwo od art. 53 ust. 6 rozporządzenia Parlamentu Europejskiego i Rady (UE) nr 1307/2013, Dz.U. L 28 z 4.2.2016, s. 2.</w:t>
      </w:r>
    </w:p>
  </w:footnote>
  <w:footnote w:id="52">
    <w:p>
      <w:pPr>
        <w:pStyle w:val="Footnote1"/>
      </w:pPr>
      <w:r>
        <w:rPr>
          <w:rStyle w:val="FootnoteReference"/>
        </w:rPr>
        <w:footnoteRef/>
      </w:r>
      <w:r>
        <w:t xml:space="preserve"> </w:t>
      </w:r>
      <w:r>
        <w:tab/>
        <w:t>Rozporządzenie delegowane Komisji (UE) 2017/1155 z dnia 15 lutego 2017 r. zmieniające rozporządzenie delegowane (UE) nr 639/2014 w odniesieniu do środków kontroli dotyczących uprawy konopi, niektórych przepisów dotyczących płatności z tytułu zazieleniania, płatności dla młodych rolników sprawujących kontrolę nad osobą prawną, obliczania kwoty na jednostkę w ramach dobrowolnego wsparcia związanego z produkcją, ułamkowych części uprawnień do płatności oraz niektórych wymogów dotyczących powiadomień odnoszących się do systemu jednolitej płatności obszarowej i dobrowolnego wsparcia związanego z produkcją, a także zmieniające załącznik X do rozporządzenia Parlamentu Europejskiego i Rady (UE) nr 1307/2013, Dz.U. L 167 z 30.6.2017, s. 1.</w:t>
      </w:r>
    </w:p>
  </w:footnote>
  <w:footnote w:id="53">
    <w:p>
      <w:pPr>
        <w:pStyle w:val="Footnote1"/>
      </w:pPr>
      <w:r>
        <w:rPr>
          <w:rStyle w:val="FootnoteReference"/>
        </w:rPr>
        <w:footnoteRef/>
      </w:r>
      <w:r>
        <w:t xml:space="preserve"> </w:t>
      </w:r>
      <w:r>
        <w:tab/>
        <w:t>Rozporządzenie delegowane Komisji (UE) 2018/707 z dnia 28 lutego 2018 r. zmieniające rozporządzenie delegowane (UE) nr 639/2014 w odniesieniu do kryteriów kwalifikowalności do wsparcia dla konopi w ramach systemu płatności podstawowej i niektórych wymogów w odniesieniu do dobrowolnego wsparcia związanego z produkcją, Dz.U. L 119 z 15.5.2018, s. 1.</w:t>
      </w:r>
    </w:p>
  </w:footnote>
  <w:footnote w:id="54">
    <w:p>
      <w:pPr>
        <w:pStyle w:val="Footnote1"/>
      </w:pPr>
      <w:r>
        <w:rPr>
          <w:rStyle w:val="FootnoteReference"/>
        </w:rPr>
        <w:footnoteRef/>
      </w:r>
      <w:r>
        <w:t xml:space="preserve"> </w:t>
      </w:r>
      <w:r>
        <w:tab/>
        <w:t>Rozporządzenie delegowane Komisji (UE) 2018/1784 z dnia 9 lipca 2018 r. zmieniające rozporządzenie delegowane (UE) nr 639/2014 w odniesieniu do niektórych przepisów dotyczących praktyk w zakresie zazieleniania, określonych w rozporządzeniu Parlamentu Europejskiego i Rady (UE) nr 1307/2013, Dz.U. L 293 z 20.11.2018, s. 1.</w:t>
      </w:r>
    </w:p>
  </w:footnote>
  <w:footnote w:id="55">
    <w:p>
      <w:pPr>
        <w:pStyle w:val="FootnoteText"/>
        <w:ind w:left="454" w:hanging="454"/>
      </w:pPr>
      <w:r>
        <w:rPr>
          <w:rStyle w:val="FootnoteReference"/>
        </w:rPr>
        <w:footnoteRef/>
      </w:r>
      <w:r>
        <w:t xml:space="preserve"> </w:t>
      </w:r>
      <w:r>
        <w:tab/>
        <w:t>Rozporządzenie Parlamentu Europejskiego i Rady (UE) 2017/2393 z dnia 13 grudnia 2017 r. zmieniające rozporządzenia (UE) nr 1305/2013 w sprawie wsparcia rozwoju obszarów wiejskich przez Europejski Fundusz Rolny na rzecz Rozwoju Obszarów Wiejskich (EFRROW), (UE) nr 1306/2013 w sprawie finansowania wspólnej polityki rolnej, zarządzania nią i monitorowania, (UE) nr 1307/2013 ustanawiające przepisy dotyczące płatności bezpośrednich dla rolników na podstawie systemów wsparcia w ramach wspólnej polityki rolnej, (UE) nr 1308/2013 ustanawiające wspólną organizację rynków produktów rolnych oraz (UE) nr 652/2014 ustanawiające przepisy w zakresie zarządzania wydatkami odnoszącymi się do łańcucha żywnościowego, zdrowia zwierząt i dobrostanu zwierząt oraz dotyczącymi zdrowia roślin i materiału przeznaczonego do reprodukcji roślin, Dz.U. L 350 z 29.12.2017, s. 15.</w:t>
      </w:r>
    </w:p>
  </w:footnote>
  <w:footnote w:id="56">
    <w:p>
      <w:pPr>
        <w:pStyle w:val="Footnote1"/>
      </w:pPr>
      <w:r>
        <w:rPr>
          <w:rStyle w:val="FootnoteReference"/>
        </w:rPr>
        <w:footnoteRef/>
      </w:r>
      <w:r>
        <w:t xml:space="preserve">  </w:t>
      </w:r>
      <w:r>
        <w:tab/>
        <w:t>Zob. przypis 13.</w:t>
      </w:r>
    </w:p>
  </w:footnote>
  <w:footnote w:id="57">
    <w:p>
      <w:pPr>
        <w:pStyle w:val="Footnote1"/>
      </w:pPr>
      <w:r>
        <w:rPr>
          <w:rStyle w:val="FootnoteReference"/>
        </w:rPr>
        <w:footnoteRef/>
      </w:r>
      <w:r>
        <w:t xml:space="preserve"> </w:t>
      </w:r>
      <w:r>
        <w:tab/>
        <w:t>Zob. odesłanie w przypisie 3.</w:t>
      </w:r>
    </w:p>
  </w:footnote>
  <w:footnote w:id="58">
    <w:p>
      <w:pPr>
        <w:pStyle w:val="Footnote1"/>
      </w:pPr>
      <w:r>
        <w:rPr>
          <w:rStyle w:val="FootnoteReference"/>
        </w:rPr>
        <w:footnoteRef/>
      </w:r>
      <w:r>
        <w:t xml:space="preserve"> </w:t>
      </w:r>
      <w:r>
        <w:tab/>
        <w:t>Rozporządzenie delegowane Komisji (UE) nr 1001/2014 z dnia 18 lipca 2014 r. zmieniające załącznik X do rozporządzenia Parlamentu Europejskiego i Rady (UE) nr 1307/2013 ustanawiającego przepisy dotyczące płatności bezpośrednich dla rolników na podstawie systemów wsparcia w ramach wspólnej polityki rolnej, Dz.U. L 281 z 25.9.2014, s. 1.</w:t>
      </w:r>
    </w:p>
  </w:footnote>
  <w:footnote w:id="59">
    <w:p>
      <w:pPr>
        <w:pStyle w:val="Footnote1"/>
      </w:pPr>
      <w:r>
        <w:rPr>
          <w:rStyle w:val="FootnoteReference"/>
        </w:rPr>
        <w:footnoteRef/>
      </w:r>
      <w:r>
        <w:t xml:space="preserve"> </w:t>
      </w:r>
      <w:r>
        <w:tab/>
        <w:t>Zob. odesłanie w przypisie 4.</w:t>
      </w:r>
    </w:p>
  </w:footnote>
  <w:footnote w:id="60">
    <w:p>
      <w:pPr>
        <w:pStyle w:val="Footnote1"/>
      </w:pPr>
      <w:r>
        <w:rPr>
          <w:rStyle w:val="FootnoteReference"/>
        </w:rPr>
        <w:footnoteRef/>
      </w:r>
      <w:r>
        <w:t xml:space="preserve"> </w:t>
      </w:r>
      <w:r>
        <w:tab/>
        <w:t>Rozporządzenie delegowane Komisji (UE) 2015/851 z dnia 27 marca 2015 r. zmieniające załączniki II, III i VI do rozporządzenia Parlamentu Europejskiego i Rady (UE) nr 1307/2013 ustanawiającego przepisy dotyczące płatności bezpośrednich dla rolników na podstawie systemów wsparcia w ramach wspólnej polityki rolnej, Dz.U. L 135 z 2.6.2015, s. 8.</w:t>
      </w:r>
    </w:p>
  </w:footnote>
  <w:footnote w:id="61">
    <w:p>
      <w:pPr>
        <w:pStyle w:val="Footnote1"/>
      </w:pPr>
      <w:r>
        <w:rPr>
          <w:rStyle w:val="FootnoteReference"/>
        </w:rPr>
        <w:footnoteRef/>
      </w:r>
      <w:r>
        <w:t xml:space="preserve"> </w:t>
      </w:r>
      <w:r>
        <w:tab/>
        <w:t>Zob. odesłanie w przypisie 6.</w:t>
      </w:r>
    </w:p>
  </w:footnote>
  <w:footnote w:id="62">
    <w:p>
      <w:pPr>
        <w:pStyle w:val="Footnote1"/>
      </w:pPr>
      <w:r>
        <w:rPr>
          <w:rStyle w:val="FootnoteReference"/>
        </w:rPr>
        <w:footnoteRef/>
      </w:r>
      <w:r>
        <w:t xml:space="preserve"> </w:t>
      </w:r>
      <w:r>
        <w:tab/>
        <w:t>Zob. odesłanie w przypisie 7.</w:t>
      </w:r>
    </w:p>
  </w:footnote>
  <w:footnote w:id="63">
    <w:p>
      <w:pPr>
        <w:pStyle w:val="Footnote1"/>
      </w:pPr>
      <w:r>
        <w:rPr>
          <w:rStyle w:val="FootnoteReference"/>
        </w:rPr>
        <w:footnoteRef/>
      </w:r>
      <w:r>
        <w:t xml:space="preserve"> </w:t>
      </w:r>
      <w:r>
        <w:tab/>
        <w:t>Zob. odesłanie w przypisie 8.</w:t>
      </w:r>
    </w:p>
  </w:footnote>
  <w:footnote w:id="64">
    <w:p>
      <w:pPr>
        <w:pStyle w:val="Footnote1"/>
      </w:pPr>
      <w:r>
        <w:rPr>
          <w:rStyle w:val="FootnoteReference"/>
        </w:rPr>
        <w:footnoteRef/>
      </w:r>
      <w:r>
        <w:t xml:space="preserve"> </w:t>
      </w:r>
      <w:r>
        <w:tab/>
        <w:t>Zob. przypis 13.</w:t>
      </w:r>
    </w:p>
  </w:footnote>
  <w:footnote w:id="65">
    <w:p>
      <w:pPr>
        <w:pStyle w:val="Footnote1"/>
      </w:pPr>
      <w:r>
        <w:rPr>
          <w:rStyle w:val="FootnoteReference"/>
        </w:rPr>
        <w:footnoteRef/>
      </w:r>
      <w:r>
        <w:t xml:space="preserve"> </w:t>
      </w:r>
      <w:r>
        <w:tab/>
        <w:t>Rozporządzenie delegowane Komisji (UE) 2017/1183 z dnia 20 kwietnia 2017 r. uzupełniające rozporządzenia Parlamentu Europejskiego i Rady (UE) nr 1307/2013 i (UE) nr 1308/2013 w odniesieniu do powiadamiania Komisji o informacjach i dokumentach, Dz.U. L 171 z 4.7.2017, s. 100.</w:t>
      </w:r>
    </w:p>
  </w:footnote>
  <w:footnote w:id="66">
    <w:p>
      <w:pPr>
        <w:pStyle w:val="Footnote1"/>
      </w:pPr>
      <w:r>
        <w:rPr>
          <w:rStyle w:val="FootnoteReference"/>
        </w:rPr>
        <w:footnoteRef/>
      </w:r>
      <w:r>
        <w:t xml:space="preserve"> </w:t>
      </w:r>
      <w:r>
        <w:tab/>
        <w:t>Wspólne porozumienie między Parlamentem Europejskim, Radą i Komisją w sprawie aktów delegowanych, załącznik do Porozumienia międzyinstytucjonalnego między Parlamentem Europejskim, Radą Unii Europejskiej a Komisją Europejską w sprawie lepszego stanowienia prawa, Dz.U. L 123 z 12.5.2016, s. 1.</w:t>
      </w:r>
    </w:p>
  </w:footnote>
  <w:footnote w:id="67">
    <w:p>
      <w:pPr>
        <w:pStyle w:val="Footnote1"/>
      </w:pPr>
      <w:r>
        <w:rPr>
          <w:rStyle w:val="FootnoteReference"/>
        </w:rPr>
        <w:footnoteRef/>
      </w:r>
      <w:r>
        <w:t xml:space="preserve"> </w:t>
      </w:r>
      <w:r>
        <w:tab/>
        <w:t>Uprawnienie zawarte w art. 52 ust. 10 wprowadzono rozporządzeniem (UE) 2017/2393 (zob. pełne odesłanie w przypisie 55).</w:t>
      </w:r>
    </w:p>
  </w:footnote>
  <w:footnote w:id="68">
    <w:p>
      <w:pPr>
        <w:pStyle w:val="Footnote1"/>
      </w:pPr>
      <w:r>
        <w:rPr>
          <w:rStyle w:val="FootnoteReference"/>
        </w:rPr>
        <w:footnoteRef/>
      </w:r>
      <w:r>
        <w:t xml:space="preserve"> </w:t>
      </w:r>
      <w:r>
        <w:tab/>
        <w:t>Rozporządzenie (UE) nr 1310/2013 Parlamentu Europejskiego i Rady z dnia 17 grudnia 2013 r. ustanawiające niektóre przepisy przejściowe w sprawie wsparcia rozwoju obszarów wiejskich przez Europejski Fundusz Rolny na rzecz Rozwoju Obszarów Wiejskich (EFRROW) oraz zmieniające rozporządzenie (UE) nr 1305/2013 Parlamentu Europejskiego i Rady w zakresie środków i ich rozdziału w odniesieniu do roku 2014, a także i zmieniające rozporządzenie Rady (WE) nr 73/2009 oraz rozporządzenia (UE) nr 1307/2013, (UE) nr 1306/2013 i (UE) nr 1308/2013 Parlamentu Europejskiego i Rady w zakresie ich stosowania w roku 2014, Dz.U. L 347 z 20.12.2013, s. 865.</w:t>
      </w:r>
    </w:p>
  </w:footnote>
  <w:footnote w:id="69">
    <w:p>
      <w:pPr>
        <w:pStyle w:val="Footnote1"/>
      </w:pPr>
      <w:r>
        <w:rPr>
          <w:rStyle w:val="FootnoteReference"/>
        </w:rPr>
        <w:footnoteRef/>
      </w:r>
      <w:r>
        <w:t xml:space="preserve"> </w:t>
      </w:r>
      <w:r>
        <w:tab/>
        <w:t>Rozporządzenie Parlamentu Europejskiego i Rady (UE) nr 1308/2013 z dnia 17 grudnia 2013 r. ustanawiające wspólną organizację rynków produktów rolnych oraz uchylające rozporządzenia Rady (EWG) nr 922/72, (EWG) nr 234/79, (WE) nr 1037/2001 i (WE) nr 1234/2007, Dz.U. L 347 z 20.12.2013, s. 671.</w:t>
      </w:r>
    </w:p>
  </w:footnote>
  <w:footnote w:id="70">
    <w:p>
      <w:pPr>
        <w:pStyle w:val="Footnote1"/>
      </w:pPr>
      <w:r>
        <w:rPr>
          <w:rStyle w:val="FootnoteReference"/>
        </w:rPr>
        <w:footnoteRef/>
      </w:r>
      <w:r>
        <w:t xml:space="preserve"> </w:t>
      </w:r>
      <w:r>
        <w:tab/>
        <w:t>Rozporządzenie delegowane Komisji (UE) nr 501/2014 z dnia 11 marca 2014 r. uzupełniające rozporządzenie Parlamentu Europejskiego i Rady (UE) nr 1308/2013 poprzez zmianę rozporządzenia Komisji (WE) nr 826/2008 w odniesieniu do określonych wymogów związanych z produktami rolnymi objętymi dopłatami do prywatnego przechowywania, Dz.U. L 145 z 16.5.2014, s. 14.</w:t>
      </w:r>
    </w:p>
  </w:footnote>
  <w:footnote w:id="71">
    <w:p>
      <w:pPr>
        <w:pStyle w:val="Footnote1"/>
      </w:pPr>
      <w:r>
        <w:rPr>
          <w:rStyle w:val="FootnoteReference"/>
        </w:rPr>
        <w:footnoteRef/>
      </w:r>
      <w:r>
        <w:t xml:space="preserve"> </w:t>
      </w:r>
      <w:r>
        <w:tab/>
        <w:t>Zob. odesłanie w przypisie 38.</w:t>
      </w:r>
    </w:p>
  </w:footnote>
  <w:footnote w:id="72">
    <w:p>
      <w:pPr>
        <w:pStyle w:val="Footnote1"/>
      </w:pPr>
      <w:r>
        <w:rPr>
          <w:rStyle w:val="FootnoteReference"/>
        </w:rPr>
        <w:footnoteRef/>
      </w:r>
      <w:r>
        <w:t xml:space="preserve"> </w:t>
      </w:r>
      <w:r>
        <w:tab/>
        <w:t>Rozporządzenie delegowane Komisji (UE) 2018/149 z dnia 15 listopada 2017 r. zmieniające rozporządzenie delegowane (UE) 2016/1238 w odniesieniu do wymogów dotyczących składu i cech jakościowych mleka i przetworów mlecznych kwalifikujących się do interwencji publicznej i dopłat do prywatnego przechowywania, Dz.U. L 26 z 31.1.2018, s. 11.</w:t>
      </w:r>
    </w:p>
  </w:footnote>
  <w:footnote w:id="73">
    <w:p>
      <w:pPr>
        <w:pStyle w:val="Footnote1"/>
      </w:pPr>
      <w:r>
        <w:rPr>
          <w:rStyle w:val="FootnoteReference"/>
        </w:rPr>
        <w:footnoteRef/>
      </w:r>
      <w:r>
        <w:t xml:space="preserve"> </w:t>
      </w:r>
      <w:r>
        <w:tab/>
        <w:t>Rozporządzenie delegowane Komisji (UE) 2017/1182 z dnia 20 kwietnia 2017 r. uzupełniające rozporządzenie Parlamentu Europejskiego i Rady (UE) nr 1308/2013 w odniesieniu do unijnych skal klasyfikacji tusz wołowych, wieprzowych i baranich oraz raportowania cen rynkowych niektórych kategorii tusz i żywych zwierząt, Dz.U. L 171 z 4.7.2017, s. 74.</w:t>
      </w:r>
    </w:p>
  </w:footnote>
  <w:footnote w:id="74">
    <w:p>
      <w:pPr>
        <w:pStyle w:val="Footnote1"/>
      </w:pPr>
      <w:r>
        <w:rPr>
          <w:rStyle w:val="FootnoteReference"/>
        </w:rPr>
        <w:footnoteRef/>
      </w:r>
      <w:r>
        <w:t xml:space="preserve"> </w:t>
      </w:r>
      <w:r>
        <w:tab/>
        <w:t>Rozporządzenie delegowane Komisji (UE) nr 500/2014 z dnia 11 marca 2014 r. uzupełniające rozporządzenie Parlamentu Europejskiego i Rady (UE) nr 1308/2013 poprzez zmianę rozporządzenia Komisji (WE) nr 288/2009 w odniesieniu do przyznawania pomocy na środki towarzyszące w ramach programu „Owoce i warzywa w szkole”, Dz.U. L 145 z 16.5.2014, s. 12.</w:t>
      </w:r>
    </w:p>
  </w:footnote>
  <w:footnote w:id="75">
    <w:p>
      <w:pPr>
        <w:pStyle w:val="FootnoteText"/>
      </w:pPr>
      <w:r>
        <w:rPr>
          <w:rStyle w:val="FootnoteReference"/>
        </w:rPr>
        <w:footnoteRef/>
      </w:r>
      <w:r>
        <w:t xml:space="preserve"> </w:t>
      </w:r>
      <w:r>
        <w:tab/>
        <w:t>Rozporządzenie delegowane Komisji (UE) nr 1047/2014 z dnia 29 lipca 2014 r. uzupełniające rozporządzenie Parlamentu Europejskiego i Rady (UE) nr 1308/2013 w zakresie krajowych lub regionalnych strategii, które państwa członkowskie mają opracować do celów programu „Mleko w szkole”, Dz.U. L 291 z 7.10.2014, s. 4.</w:t>
      </w:r>
    </w:p>
  </w:footnote>
  <w:footnote w:id="76">
    <w:p>
      <w:pPr>
        <w:pStyle w:val="FootnoteText"/>
      </w:pPr>
      <w:r>
        <w:rPr>
          <w:rStyle w:val="FootnoteReference"/>
        </w:rPr>
        <w:footnoteRef/>
      </w:r>
      <w:r>
        <w:t xml:space="preserve"> </w:t>
      </w:r>
      <w:r>
        <w:tab/>
        <w:t>Zob. odesłanie w przypisie 41.</w:t>
      </w:r>
    </w:p>
  </w:footnote>
  <w:footnote w:id="77">
    <w:p>
      <w:pPr>
        <w:pStyle w:val="FootnoteText"/>
      </w:pPr>
      <w:r>
        <w:rPr>
          <w:rStyle w:val="FootnoteReference"/>
        </w:rPr>
        <w:footnoteRef/>
      </w:r>
      <w:r>
        <w:t xml:space="preserve"> </w:t>
      </w:r>
      <w:r>
        <w:tab/>
        <w:t>Zob. odesłanie w przypisie 42.</w:t>
      </w:r>
    </w:p>
  </w:footnote>
  <w:footnote w:id="78">
    <w:p>
      <w:pPr>
        <w:pStyle w:val="FootnoteText"/>
      </w:pPr>
      <w:r>
        <w:rPr>
          <w:rStyle w:val="FootnoteReference"/>
        </w:rPr>
        <w:footnoteRef/>
      </w:r>
      <w:r>
        <w:t xml:space="preserve"> </w:t>
      </w:r>
      <w:r>
        <w:tab/>
        <w:t>Rozporządzenie delegowane Komisji (UE) nr 611/2014 z dnia 11 marca 2014 r. uzupełniające rozporządzenie Parlamentu Europejskiego i Rady (UE) nr 1308/2013 w odniesieniu do programów wsparcia dla sektora oliwy z oliwek i oliwek stołowych, Dz.U. L 168 z 7.6.2014, s. 55.</w:t>
      </w:r>
    </w:p>
  </w:footnote>
  <w:footnote w:id="79">
    <w:p>
      <w:pPr>
        <w:pStyle w:val="FootnoteText"/>
      </w:pPr>
      <w:r>
        <w:rPr>
          <w:rStyle w:val="FootnoteReference"/>
        </w:rPr>
        <w:footnoteRef/>
      </w:r>
      <w:r>
        <w:t xml:space="preserve"> </w:t>
      </w:r>
      <w:r>
        <w:tab/>
        <w:t>Rozporządzenie delegowane Komisji (UE) 2017/1962 z dnia 9 sierpnia 2017 r. zmieniające rozporządzenie delegowane Komisji (UE) nr 611/2014 uzupełniające rozporządzenie Parlamentu Europejskiego i Rady (UE) nr 1308/2013 w odniesieniu do programów wsparcia dla sektora oliwy z oliwek i oliwek stołowych, Dz.U. L 279 z 28.10.2017, s. 28.</w:t>
      </w:r>
    </w:p>
  </w:footnote>
  <w:footnote w:id="80">
    <w:p>
      <w:pPr>
        <w:pStyle w:val="FootnoteText"/>
      </w:pPr>
      <w:r>
        <w:rPr>
          <w:rStyle w:val="FootnoteReference"/>
        </w:rPr>
        <w:footnoteRef/>
      </w:r>
      <w:r>
        <w:t xml:space="preserve"> </w:t>
      </w:r>
      <w:r>
        <w:tab/>
        <w:t>Zob. odesłanie w przypisie 32.</w:t>
      </w:r>
    </w:p>
  </w:footnote>
  <w:footnote w:id="81">
    <w:p>
      <w:pPr>
        <w:pStyle w:val="FootnoteText"/>
      </w:pPr>
      <w:r>
        <w:rPr>
          <w:rStyle w:val="FootnoteReference"/>
        </w:rPr>
        <w:footnoteRef/>
      </w:r>
      <w:r>
        <w:t xml:space="preserve"> </w:t>
      </w:r>
      <w:r>
        <w:tab/>
        <w:t>Zob. odesłanie w przypisie 43.</w:t>
      </w:r>
    </w:p>
  </w:footnote>
  <w:footnote w:id="82">
    <w:p>
      <w:pPr>
        <w:pStyle w:val="FootnoteText"/>
      </w:pPr>
      <w:r>
        <w:rPr>
          <w:rStyle w:val="FootnoteReference"/>
        </w:rPr>
        <w:footnoteRef/>
      </w:r>
      <w:r>
        <w:t xml:space="preserve"> </w:t>
      </w:r>
      <w:r>
        <w:tab/>
        <w:t>Rozporządzenie delegowane Komisji (UE) 2018/1145 z dnia 7 czerwca 2018 r. zmieniające rozporządzenie delegowane (UE) 2017/891 w odniesieniu do organizacji producentów w sektorze owoców i warzyw, Dz.U. L 208 z 17.8.2018, s. 1.</w:t>
      </w:r>
    </w:p>
  </w:footnote>
  <w:footnote w:id="83">
    <w:p>
      <w:pPr>
        <w:pStyle w:val="FootnoteText"/>
      </w:pPr>
      <w:r>
        <w:rPr>
          <w:rStyle w:val="FootnoteReference"/>
        </w:rPr>
        <w:footnoteRef/>
      </w:r>
      <w:r>
        <w:t xml:space="preserve"> </w:t>
      </w:r>
      <w:r>
        <w:tab/>
        <w:t>Rozporządzenie delegowane Komisji (UE) nr 612/2014 z dnia 11 marca 2014 r. uzupełniające rozporządzenie Parlamentu Europejskiego i Rady (UE) nr 1308/2013 poprzez zmianę rozporządzenia Komisji (WE) nr 555/2008 w odniesieniu do nowych środków w ramach krajowych programów wsparcia w sektorze wina, Dz.U. L 168 z 7.6.2014, s. 62.</w:t>
      </w:r>
    </w:p>
  </w:footnote>
  <w:footnote w:id="84">
    <w:p>
      <w:pPr>
        <w:pStyle w:val="FootnoteText"/>
      </w:pPr>
      <w:r>
        <w:rPr>
          <w:rStyle w:val="FootnoteReference"/>
        </w:rPr>
        <w:footnoteRef/>
      </w:r>
      <w:r>
        <w:t xml:space="preserve"> </w:t>
      </w:r>
      <w:r>
        <w:tab/>
        <w:t>Zob. odesłanie w przypisie 36.</w:t>
      </w:r>
    </w:p>
  </w:footnote>
  <w:footnote w:id="85">
    <w:p>
      <w:pPr>
        <w:pStyle w:val="FootnoteText"/>
      </w:pPr>
      <w:r>
        <w:rPr>
          <w:rStyle w:val="FootnoteReference"/>
        </w:rPr>
        <w:footnoteRef/>
      </w:r>
      <w:r>
        <w:t xml:space="preserve"> </w:t>
      </w:r>
      <w:r>
        <w:tab/>
        <w:t xml:space="preserve">Zob. odesłanie w przypisie 34. </w:t>
      </w:r>
    </w:p>
  </w:footnote>
  <w:footnote w:id="86">
    <w:p>
      <w:pPr>
        <w:pStyle w:val="FootnoteText"/>
      </w:pPr>
      <w:r>
        <w:rPr>
          <w:rStyle w:val="FootnoteReference"/>
        </w:rPr>
        <w:footnoteRef/>
      </w:r>
      <w:r>
        <w:t xml:space="preserve"> </w:t>
      </w:r>
      <w:r>
        <w:tab/>
        <w:t>Zob. odesłanie w przypisie 33.</w:t>
      </w:r>
    </w:p>
  </w:footnote>
  <w:footnote w:id="87">
    <w:p>
      <w:pPr>
        <w:pStyle w:val="FootnoteText"/>
      </w:pPr>
      <w:r>
        <w:rPr>
          <w:rStyle w:val="FootnoteReference"/>
        </w:rPr>
        <w:footnoteRef/>
      </w:r>
      <w:r>
        <w:t xml:space="preserve"> </w:t>
      </w:r>
      <w:r>
        <w:tab/>
        <w:t>Zob. odesłanie w przypisie 44.</w:t>
      </w:r>
    </w:p>
  </w:footnote>
  <w:footnote w:id="88">
    <w:p>
      <w:pPr>
        <w:pStyle w:val="FootnoteText"/>
      </w:pPr>
      <w:r>
        <w:rPr>
          <w:rStyle w:val="FootnoteReference"/>
        </w:rPr>
        <w:footnoteRef/>
      </w:r>
      <w:r>
        <w:t xml:space="preserve"> </w:t>
      </w:r>
      <w:r>
        <w:tab/>
        <w:t>Rozporządzenie delegowane Komisji (UE) 2019/840 z dnia 12 marca 2019 r. zmieniające rozporządzenie delegowane (UE) 2018/273 w odniesieniu do przywozu wina pochodzącego z Kanady i zwalniające sprzedawców detalicznych z obowiązku posiadania rejestru przychodów i rozchodów, Dz.U. L 138 z 24.5.2019, s. 74.</w:t>
      </w:r>
    </w:p>
  </w:footnote>
  <w:footnote w:id="89">
    <w:p>
      <w:pPr>
        <w:pStyle w:val="FootnoteText"/>
      </w:pPr>
      <w:r>
        <w:rPr>
          <w:rStyle w:val="FootnoteReference"/>
        </w:rPr>
        <w:footnoteRef/>
      </w:r>
      <w:r>
        <w:t xml:space="preserve"> </w:t>
      </w:r>
      <w:r>
        <w:tab/>
        <w:t>Rozporządzenie delegowane Komisji (UE) 2015/1576 z dnia 6 lipca 2015 r. zmieniające rozporządzenie (WE) nr 606/2009 w odniesieniu do niektórych praktyk enologicznych i rozporządzenie (WE) nr 436/2009 w odniesieniu do wpisywania tych praktyk do rejestrów prowadzonych w sektorze wina, Dz.U. L 246 z 23.9.2015, s. 1.</w:t>
      </w:r>
    </w:p>
  </w:footnote>
  <w:footnote w:id="90">
    <w:p>
      <w:pPr>
        <w:pStyle w:val="FootnoteText"/>
      </w:pPr>
      <w:r>
        <w:rPr>
          <w:rStyle w:val="FootnoteReference"/>
        </w:rPr>
        <w:footnoteRef/>
      </w:r>
      <w:r>
        <w:t xml:space="preserve"> </w:t>
      </w:r>
      <w:r>
        <w:tab/>
        <w:t>Rozporządzenie delegowane Komisji (UE) 2016/765 z dnia 11 marca 2016 r. zmieniające rozporządzenie (WE) nr 606/2009 w odniesieniu do niektórych praktyk enologicznych, Dz.U. L 127 z 18.5.2016, s. 1.</w:t>
      </w:r>
    </w:p>
  </w:footnote>
  <w:footnote w:id="91">
    <w:p>
      <w:pPr>
        <w:pStyle w:val="FootnoteText"/>
      </w:pPr>
      <w:r>
        <w:rPr>
          <w:rStyle w:val="FootnoteReference"/>
        </w:rPr>
        <w:footnoteRef/>
      </w:r>
      <w:r>
        <w:t xml:space="preserve"> </w:t>
      </w:r>
      <w:r>
        <w:tab/>
        <w:t>Rozporządzenie delegowane Komisji (UE) 2017/1961 z dnia 2 sierpnia 2017 r. zmieniające rozporządzenie (WE) nr 606/2009 w odniesieniu do niektórych praktyk enologicznych, Dz.U. L 279 z 28.10.2017, s. 25.</w:t>
      </w:r>
    </w:p>
  </w:footnote>
  <w:footnote w:id="92">
    <w:p>
      <w:pPr>
        <w:pStyle w:val="FootnoteText"/>
      </w:pPr>
      <w:r>
        <w:rPr>
          <w:rStyle w:val="FootnoteReference"/>
        </w:rPr>
        <w:footnoteRef/>
      </w:r>
      <w:r>
        <w:t xml:space="preserve"> </w:t>
      </w:r>
      <w:r>
        <w:tab/>
        <w:t>Rozporządzenie delegowane Komisji (UE) 2019/934 z dnia 12 marca 2019 r. uzupełniające rozporządzenie Parlamentu Europejskiego i Rady (UE) nr 1308/2013 w odniesieniu do obszarów uprawy winorośli, w przypadku których zawartość alkoholu może być zwiększona, dozwolonych praktyk enologicznych i ograniczeń mających zastosowanie do produkcji i konserwowania produktów sektora win, minimalnej zawartości alkoholu w odniesieniu do produktów ubocznych oraz ich usuwania, a także publikacji dokumentów OIV, Dz.U. L 149 z 7.6.2019, s. 1.</w:t>
      </w:r>
    </w:p>
  </w:footnote>
  <w:footnote w:id="93">
    <w:p>
      <w:pPr>
        <w:pStyle w:val="FootnoteText"/>
      </w:pPr>
      <w:r>
        <w:rPr>
          <w:rStyle w:val="FootnoteReference"/>
        </w:rPr>
        <w:footnoteRef/>
      </w:r>
      <w:r>
        <w:t xml:space="preserve"> </w:t>
      </w:r>
      <w:r>
        <w:tab/>
        <w:t>Rozporządzenie delegowane Komisji (UE) 2015/1830 z dnia 8 lipca 2015 r. zmieniające rozporządzenie (EWG) nr 2568/91 w sprawie właściwości oliwy z oliwek i oliwy z wytłoczyn oliwek oraz w sprawie odpowiednich metod analizy, Dz.U. L 266 z 13.10.2015, s. 9.</w:t>
      </w:r>
    </w:p>
  </w:footnote>
  <w:footnote w:id="94">
    <w:p>
      <w:pPr>
        <w:pStyle w:val="FootnoteText"/>
      </w:pPr>
      <w:r>
        <w:rPr>
          <w:rStyle w:val="FootnoteReference"/>
        </w:rPr>
        <w:footnoteRef/>
      </w:r>
      <w:r>
        <w:t xml:space="preserve"> </w:t>
      </w:r>
      <w:r>
        <w:tab/>
        <w:t>Rozporządzenie delegowane Komisji (UE) 2016/1226 z dnia 4 maja 2016 r. zmieniające załącznik IX do rozporządzenia Parlamentu Europejskiego i Rady (UE) nr 1308/2013 w odniesieniu do określeń zastrzeżonych stosowanych fakultatywnie dla oliwy z oliwek, Dz.U. L 202 z 28.7.2016, s. 5.</w:t>
      </w:r>
    </w:p>
  </w:footnote>
  <w:footnote w:id="95">
    <w:p>
      <w:pPr>
        <w:pStyle w:val="FootnoteText"/>
      </w:pPr>
      <w:r>
        <w:rPr>
          <w:rStyle w:val="FootnoteReference"/>
        </w:rPr>
        <w:footnoteRef/>
      </w:r>
      <w:r>
        <w:t xml:space="preserve"> </w:t>
      </w:r>
      <w:r>
        <w:tab/>
        <w:t>Rozporządzenie delegowane Komisji (UE) 2016/2095 z dnia 26 września 2016 r. zmieniające rozporządzenie (EWG) nr 2568/91 w sprawie właściwości oliwy z oliwek i oliwy z wytłoczyn oliwek oraz w sprawie odpowiednich metod analizy, Dz.U. L 326 z 1.12.2016, s. 1.</w:t>
      </w:r>
    </w:p>
  </w:footnote>
  <w:footnote w:id="96">
    <w:p>
      <w:pPr>
        <w:pStyle w:val="FootnoteText"/>
      </w:pPr>
      <w:r>
        <w:rPr>
          <w:rStyle w:val="FootnoteReference"/>
        </w:rPr>
        <w:footnoteRef/>
      </w:r>
      <w:r>
        <w:t xml:space="preserve"> </w:t>
      </w:r>
      <w:r>
        <w:tab/>
        <w:t>Rozporządzenie delegowane Komisji (UE) 2018/1096 z dnia 22 maja 2018 r. zmieniające rozporządzenie wykonawcze (UE) nr 29/2012 w odniesieniu do wymogów dotyczących niektórych oznaczeń na etykiecie oliwy z oliwek, Dz.U. L 197 z 3.8.2018, s. 3.</w:t>
      </w:r>
    </w:p>
  </w:footnote>
  <w:footnote w:id="97">
    <w:p>
      <w:pPr>
        <w:pStyle w:val="FootnoteText"/>
        <w:spacing w:line="240" w:lineRule="auto"/>
      </w:pPr>
      <w:r>
        <w:rPr>
          <w:rStyle w:val="FootnoteReference"/>
        </w:rPr>
        <w:footnoteRef/>
      </w:r>
      <w:r>
        <w:t xml:space="preserve"> </w:t>
      </w:r>
      <w:r>
        <w:tab/>
        <w:t>Rozporządzenie delegowane Komisji (UE) 2017/1229 z dnia 3 maja 2017 r. w sprawie sprostowania niektórych wersji językowych rozporządzenia wykonawczego (UE) nr 1333/2011 ustanawiającego normy handlowe dotyczące bananów, zasady weryfikacji zgodności z tymi normami handlowymi i wymogi dotyczące powiadomień w sektorze bananów, Dz.U. L 177 z 8.7.2017, s. 6.</w:t>
      </w:r>
    </w:p>
  </w:footnote>
  <w:footnote w:id="98">
    <w:p>
      <w:pPr>
        <w:pStyle w:val="FootnoteText"/>
        <w:spacing w:line="240" w:lineRule="auto"/>
      </w:pPr>
      <w:r>
        <w:rPr>
          <w:rStyle w:val="FootnoteReference"/>
        </w:rPr>
        <w:footnoteRef/>
      </w:r>
      <w:r>
        <w:t xml:space="preserve"> </w:t>
      </w:r>
      <w:r>
        <w:tab/>
        <w:t>Rozporządzenie delegowane Komisji (UE) 2017/2168 z dnia 20 września 2017 r. zmieniające rozporządzenie Komisji (WE) nr 589/2008 w zakresie norm handlowych dotyczących jaj z chowu na wolnym wybiegu, w przypadku gdy dostęp kur do wybiegów na otwartej przestrzeni jest ograniczony, Dz.U. L 306 z 22.11.2017, s. 6.</w:t>
      </w:r>
    </w:p>
  </w:footnote>
  <w:footnote w:id="99">
    <w:p>
      <w:pPr>
        <w:pStyle w:val="FootnoteText"/>
        <w:spacing w:line="240" w:lineRule="auto"/>
      </w:pPr>
      <w:r>
        <w:rPr>
          <w:rStyle w:val="FootnoteReference"/>
        </w:rPr>
        <w:footnoteRef/>
      </w:r>
      <w:r>
        <w:t xml:space="preserve"> </w:t>
      </w:r>
      <w:r>
        <w:tab/>
        <w:t>Rozporządzenie delegowane Komisji (UE) 2019/428 z dnia 12 lipca 2018 r. zmieniające rozporządzenie wykonawcze (UE) nr 543/2011 w zakresie norm handlowych w sektorze owoców i warzyw, Dz.U. L 75 z 19.3.2019, s. 1.</w:t>
      </w:r>
    </w:p>
  </w:footnote>
  <w:footnote w:id="100">
    <w:p>
      <w:pPr>
        <w:pStyle w:val="FootnoteText"/>
        <w:spacing w:line="240" w:lineRule="auto"/>
      </w:pPr>
      <w:r>
        <w:rPr>
          <w:rStyle w:val="FootnoteReference"/>
        </w:rPr>
        <w:footnoteRef/>
      </w:r>
      <w:r>
        <w:t xml:space="preserve"> </w:t>
      </w:r>
      <w:r>
        <w:tab/>
        <w:t>Rozporządzenie delegowane Komisji (UE) 2017/1353 z dnia 19 maja 2017 r. zmieniające rozporządzenie (WE) nr 607/2009 w odniesieniu do odmian winorośli i ich synonimów, które można umieszczać na etykietach win, Dz.U. L 190 z 21.7.2017, s. 5.</w:t>
      </w:r>
    </w:p>
  </w:footnote>
  <w:footnote w:id="101">
    <w:p>
      <w:pPr>
        <w:pStyle w:val="FootnoteText"/>
        <w:spacing w:line="240" w:lineRule="auto"/>
      </w:pPr>
      <w:r>
        <w:rPr>
          <w:rStyle w:val="FootnoteReference"/>
        </w:rPr>
        <w:footnoteRef/>
      </w:r>
      <w:r>
        <w:t xml:space="preserve"> </w:t>
      </w:r>
      <w:r>
        <w:tab/>
        <w:t>Rozporządzenie delegowane Komisji (UE) 2019/33 z dnia 17 października 2018 r. uzupełniające rozporządzenie Parlamentu Europejskiego i Rady (UE) nr 1308/2013 w odniesieniu do wniosków o objęcie ochroną nazw pochodzenia, oznaczeń geograficznych i określeń tradycyjnych w sektorze wina, procedury zgłaszania sprzeciwu, ograniczeń stosowania, zmian w specyfikacji produktu, unieważnienia ochrony oraz etykietowania i prezentacji, Dz.U. L 9 z 11.1.2019, s. 2.</w:t>
      </w:r>
    </w:p>
  </w:footnote>
  <w:footnote w:id="102">
    <w:p>
      <w:pPr>
        <w:pStyle w:val="FootnoteText"/>
      </w:pPr>
      <w:r>
        <w:rPr>
          <w:rStyle w:val="FootnoteReference"/>
        </w:rPr>
        <w:footnoteRef/>
      </w:r>
      <w:r>
        <w:tab/>
        <w:t>Rozporządzenie delegowane Komisji (UE) 2016/1166 z dnia 17 maja 2016 r. zmieniające załącznik X do rozporządzenia Parlamentu Europejskiego i Rady (UE) nr 1308/2013 w odniesieniu do warunków zakupu buraków w sektorze cukru od dnia 1 października 2017 r., Dz.U. L 193 z 19.7.2016, s. 17.</w:t>
      </w:r>
    </w:p>
  </w:footnote>
  <w:footnote w:id="103">
    <w:p>
      <w:pPr>
        <w:pStyle w:val="FootnoteText"/>
        <w:spacing w:line="240" w:lineRule="auto"/>
      </w:pPr>
      <w:r>
        <w:rPr>
          <w:rStyle w:val="FootnoteReference"/>
        </w:rPr>
        <w:footnoteRef/>
      </w:r>
      <w:r>
        <w:t xml:space="preserve"> </w:t>
      </w:r>
      <w:r>
        <w:tab/>
        <w:t>Rozporządzenie delegowane Komisji (UE) 2016/232 z dnia 15 grudnia 2015 r. uzupełniające rozporządzenie Parlamentu Europejskiego i Rady (UE) nr 1308/2013 w odniesieniu do niektórych aspektów współpracy producentów, Dz.U. L 44 z 19.2.2016, s. 1.</w:t>
      </w:r>
    </w:p>
  </w:footnote>
  <w:footnote w:id="104">
    <w:p>
      <w:pPr>
        <w:pStyle w:val="FootnoteText"/>
        <w:spacing w:line="240" w:lineRule="auto"/>
      </w:pPr>
      <w:r>
        <w:rPr>
          <w:rStyle w:val="FootnoteReference"/>
        </w:rPr>
        <w:footnoteRef/>
      </w:r>
      <w:r>
        <w:t xml:space="preserve"> </w:t>
      </w:r>
      <w:r>
        <w:tab/>
        <w:t>Rozporządzenie delegowane Komisji (UE) 2015/1538 z dnia 23 czerwca 2015 r. uzupełniające rozporządzenie Parlamentu Europejskiego i Rady (UE) nr 1308/2013 w odniesieniu do wniosków o pozwolenie na przywóz, dopuszczenia do swobodnego obrotu i dowodu przeprowadzenia rafinacji produktów cukrowniczych o kodzie CN 1701 w ramach umów preferencyjnych, na lata gospodarcze 2015/2016 i 2016/2017 oraz zmieniające rozporządzenia Komisji (WE) nr 376/2008 i (WE) nr 891/2009, Dz.U. L 242 z 18.9.2015, s. 1.</w:t>
      </w:r>
    </w:p>
  </w:footnote>
  <w:footnote w:id="105">
    <w:p>
      <w:pPr>
        <w:pStyle w:val="FootnoteText"/>
        <w:spacing w:line="240" w:lineRule="auto"/>
      </w:pPr>
      <w:r>
        <w:rPr>
          <w:rStyle w:val="FootnoteReference"/>
        </w:rPr>
        <w:footnoteRef/>
      </w:r>
      <w:r>
        <w:t xml:space="preserve"> </w:t>
      </w:r>
      <w:r>
        <w:tab/>
        <w:t>Zob. odesłanie w przypisie 37.</w:t>
      </w:r>
    </w:p>
  </w:footnote>
  <w:footnote w:id="106">
    <w:p>
      <w:pPr>
        <w:pStyle w:val="FootnoteText"/>
        <w:spacing w:line="240" w:lineRule="auto"/>
      </w:pPr>
      <w:r>
        <w:rPr>
          <w:rStyle w:val="FootnoteReference"/>
        </w:rPr>
        <w:footnoteRef/>
      </w:r>
      <w:r>
        <w:t xml:space="preserve"> </w:t>
      </w:r>
      <w:r>
        <w:tab/>
        <w:t>Rozporządzenie delegowane Komisji (UE) 2018/94 z dnia 16 listopada 2017 r. ustalające ryczałtową obniżkę należności celnych przywozowych na przywóz do Hiszpanii sorgo pochodzącego z państw trzecich, Dz.U. L 17 z 23.1.2018, s. 7.</w:t>
      </w:r>
    </w:p>
  </w:footnote>
  <w:footnote w:id="107">
    <w:p>
      <w:pPr>
        <w:pStyle w:val="FootnoteText"/>
        <w:spacing w:line="240" w:lineRule="auto"/>
      </w:pPr>
      <w:r>
        <w:rPr>
          <w:rStyle w:val="FootnoteReference"/>
        </w:rPr>
        <w:footnoteRef/>
      </w:r>
      <w:r>
        <w:t xml:space="preserve"> </w:t>
      </w:r>
      <w:r>
        <w:tab/>
        <w:t>Zob. odesłanie w przypisie 65.</w:t>
      </w:r>
    </w:p>
  </w:footnote>
  <w:footnote w:id="108">
    <w:p>
      <w:pPr>
        <w:pStyle w:val="FootnoteText"/>
      </w:pPr>
      <w:r>
        <w:rPr>
          <w:rStyle w:val="FootnoteReference"/>
        </w:rPr>
        <w:footnoteRef/>
      </w:r>
      <w:r>
        <w:t xml:space="preserve"> </w:t>
      </w:r>
      <w:r>
        <w:tab/>
        <w:t>Rozporządzenie delegowane Komisji (UE) 2017/1965 z dnia 17 sierpnia 2017 r. zmieniające rozporządzenie delegowane (UE) 2016/1237 w odniesieniu do charakteru i rodzaju informacji, które mają być przekazywane w przypadku pozwoleń w sektorze ryżu, Dz.U. L 279 z 28.10.2017, s. 36.</w:t>
      </w:r>
    </w:p>
  </w:footnote>
  <w:footnote w:id="109">
    <w:p>
      <w:pPr>
        <w:pStyle w:val="FootnoteText"/>
      </w:pPr>
      <w:r>
        <w:rPr>
          <w:rStyle w:val="FootnoteReference"/>
        </w:rPr>
        <w:footnoteRef/>
      </w:r>
      <w:r>
        <w:t xml:space="preserve"> </w:t>
      </w:r>
      <w:r>
        <w:tab/>
        <w:t>Z wyjątkiem rozporządzenia delegowanego Komisji (UE) 2017/1165 wszystkie tymczasowe środki wyjątkowe przyjęto na podstawie art. 219 ust. 1 w związku z art. 228 (tryb pilny).</w:t>
      </w:r>
    </w:p>
  </w:footnote>
  <w:footnote w:id="110">
    <w:p>
      <w:pPr>
        <w:pStyle w:val="FootnoteText"/>
      </w:pPr>
      <w:r>
        <w:rPr>
          <w:rStyle w:val="FootnoteReference"/>
        </w:rPr>
        <w:footnoteRef/>
      </w:r>
      <w:r>
        <w:t xml:space="preserve"> </w:t>
      </w:r>
      <w:r>
        <w:tab/>
        <w:t>Rozporządzenie delegowane Komisji (UE) nr 913/2014 z dnia 21 sierpnia 2014 r. ustanawiające tymczasowe nadzwyczajne środki wspierające producentów brzoskwiń i nektaryn, Dz.U. L 248 z 22.8.2014, s. 1.</w:t>
      </w:r>
    </w:p>
  </w:footnote>
  <w:footnote w:id="111">
    <w:p>
      <w:pPr>
        <w:pStyle w:val="FootnoteText"/>
      </w:pPr>
      <w:r>
        <w:rPr>
          <w:rStyle w:val="FootnoteReference"/>
        </w:rPr>
        <w:footnoteRef/>
      </w:r>
      <w:r>
        <w:t xml:space="preserve"> </w:t>
      </w:r>
      <w:r>
        <w:tab/>
        <w:t>Rozporządzenie delegowane Komisji (UE) nr 932/2014 z dnia 29 sierpnia 2014 r. ustanawiające tymczasowe nadzwyczajne środki wsparcia dla producentów niektórych owoców i warzyw oraz zmieniające rozporządzenie delegowane (UE) nr 913/2014, Dz.U. L 259 z 30.8.2014, s. 2.</w:t>
      </w:r>
    </w:p>
  </w:footnote>
  <w:footnote w:id="112">
    <w:p>
      <w:pPr>
        <w:pStyle w:val="FootnoteText"/>
      </w:pPr>
      <w:r>
        <w:rPr>
          <w:rStyle w:val="FootnoteReference"/>
        </w:rPr>
        <w:footnoteRef/>
      </w:r>
      <w:r>
        <w:t xml:space="preserve"> </w:t>
      </w:r>
      <w:r>
        <w:tab/>
        <w:t>Rozporządzenie delegowane Komisji (UE) nr 950/2014 z dnia 4 września 2014 r. wprowadzające tymczasowy nadzwyczajny system dopłat do prywatnego przechowywania niektórych serów oraz ustalające z góry stawkę dopłat, Dz.U. L 265 z 5.9.2014, s. 22.</w:t>
      </w:r>
    </w:p>
  </w:footnote>
  <w:footnote w:id="113">
    <w:p>
      <w:pPr>
        <w:pStyle w:val="FootnoteText"/>
      </w:pPr>
      <w:r>
        <w:rPr>
          <w:rStyle w:val="FootnoteReference"/>
        </w:rPr>
        <w:footnoteRef/>
      </w:r>
      <w:r>
        <w:t xml:space="preserve"> </w:t>
      </w:r>
      <w:r>
        <w:tab/>
        <w:t>Rozporządzenie delegowane Komisji (UE) nr 992/2014 z dnia 22 września 2014 r. uchylające rozporządzenie delegowane (UE) nr 950/2014, Dz.U. L 279 z 23.9.2014, s. 17.</w:t>
      </w:r>
    </w:p>
  </w:footnote>
  <w:footnote w:id="114">
    <w:p>
      <w:pPr>
        <w:pStyle w:val="FootnoteText"/>
      </w:pPr>
      <w:r>
        <w:rPr>
          <w:rStyle w:val="FootnoteReference"/>
        </w:rPr>
        <w:footnoteRef/>
      </w:r>
      <w:r>
        <w:t xml:space="preserve"> </w:t>
      </w:r>
      <w:r>
        <w:tab/>
        <w:t>Rozporządzenie delegowane Komisji (UE) nr 949/2014 z dnia 4 września 2014 r. ustanawiające tymczasowe nadzwyczajne środki w sektorze mleka i przetworów mlecznych w formie przedłużenia okresu interwencji publicznej w odniesieniu do masła i odtłuszczonego mleka w proszku w 2014 r., Dz.U. L 265 z 5.9.2014, s. 21.</w:t>
      </w:r>
    </w:p>
  </w:footnote>
  <w:footnote w:id="115">
    <w:p>
      <w:pPr>
        <w:pStyle w:val="FootnoteText"/>
      </w:pPr>
      <w:r>
        <w:rPr>
          <w:rStyle w:val="FootnoteReference"/>
        </w:rPr>
        <w:footnoteRef/>
      </w:r>
      <w:r>
        <w:t xml:space="preserve"> </w:t>
      </w:r>
      <w:r>
        <w:tab/>
        <w:t>Rozporządzenie delegowane Komisji (UE) nr 1031/2014 z dnia 29 września 2014 r. ustanawiające dalsze tymczasowe nadzwyczajne środki wsparcia producentów niektórych owoców i warzyw, Dz.U. L 284 z 30.9.2014, s. 22.</w:t>
      </w:r>
    </w:p>
  </w:footnote>
  <w:footnote w:id="116">
    <w:p>
      <w:pPr>
        <w:pStyle w:val="FootnoteText"/>
      </w:pPr>
      <w:r>
        <w:rPr>
          <w:rStyle w:val="FootnoteReference"/>
        </w:rPr>
        <w:footnoteRef/>
      </w:r>
      <w:r>
        <w:t xml:space="preserve"> </w:t>
      </w:r>
      <w:r>
        <w:tab/>
        <w:t>Rozporządzenie delegowane Komisji (UE) nr 1263/2014 z dnia 26 listopada 2014 r. ustanawiające tymczasową nadzwyczajną pomoc dla producentów mleka w Estonii, na Łotwie i Litwie, Dz.U. L 341 z 27.11.2014, s. 3.</w:t>
      </w:r>
    </w:p>
  </w:footnote>
  <w:footnote w:id="117">
    <w:p>
      <w:pPr>
        <w:pStyle w:val="FootnoteText"/>
      </w:pPr>
      <w:r>
        <w:rPr>
          <w:rStyle w:val="FootnoteReference"/>
        </w:rPr>
        <w:footnoteRef/>
      </w:r>
      <w:r>
        <w:t xml:space="preserve"> </w:t>
      </w:r>
      <w:r>
        <w:tab/>
        <w:t>Rozporządzenie delegowane Komisji (UE) nr 1336/2014 z dnia 16 grudnia 2014 r. ustanawiające tymczasowe nadzwyczajne środki w sektorze mleka i przetworów mlecznych w formie przyspieszenia terminu rozpoczęcia okresu interwencji publicznej w odniesieniu do masła i odtłuszczonego mleka w proszku w 2015 r., Dz.U. L 360 z 17.12.2014, s. 13.</w:t>
      </w:r>
    </w:p>
  </w:footnote>
  <w:footnote w:id="118">
    <w:p>
      <w:pPr>
        <w:pStyle w:val="FootnoteText"/>
      </w:pPr>
      <w:r>
        <w:rPr>
          <w:rStyle w:val="FootnoteReference"/>
        </w:rPr>
        <w:footnoteRef/>
      </w:r>
      <w:r>
        <w:t xml:space="preserve"> </w:t>
      </w:r>
      <w:r>
        <w:tab/>
        <w:t>Rozporządzenie delegowane Komisji (UE) nr 1370/2014 z dnia 19 grudnia 2014 r. ustanawiające tymczasową nadzwyczajną pomoc dla producentów mleka w Finlandii, Dz.U. L 366 z 20.12.2014, s. 18.</w:t>
      </w:r>
    </w:p>
  </w:footnote>
  <w:footnote w:id="119">
    <w:p>
      <w:pPr>
        <w:pStyle w:val="FootnoteText"/>
      </w:pPr>
      <w:r>
        <w:rPr>
          <w:rStyle w:val="FootnoteReference"/>
        </w:rPr>
        <w:footnoteRef/>
      </w:r>
      <w:r>
        <w:t xml:space="preserve"> </w:t>
      </w:r>
      <w:r>
        <w:tab/>
        <w:t>Rozporządzenie delegowane Komisji (UE) 2015/1369 z dnia 7 sierpnia 2015 r. zmieniające rozporządzenie delegowane (UE) nr 1031/2014 ustanawiające dalsze tymczasowe nadzwyczajne środki wsparcia producentów niektórych owoców i warzyw, Dz.U. L 211 z 8.8.2015, s. 17.</w:t>
      </w:r>
    </w:p>
  </w:footnote>
  <w:footnote w:id="120">
    <w:p>
      <w:pPr>
        <w:pStyle w:val="FootnoteText"/>
      </w:pPr>
      <w:r>
        <w:rPr>
          <w:rStyle w:val="FootnoteReference"/>
        </w:rPr>
        <w:footnoteRef/>
      </w:r>
      <w:r>
        <w:t xml:space="preserve"> </w:t>
      </w:r>
      <w:r>
        <w:tab/>
        <w:t>Rozporządzenie delegowane Komisji (UE) 2015/1549 z dnia 17 września 2015 r. ustanawiające tymczasowe nadzwyczajne środki w sektorze mleka i przetworów mlecznych w formie przedłużenia okresu interwencji publicznej w odniesieniu do masła i odtłuszczonego mleka w proszku w 2015 r. oraz przyspieszenia terminu rozpoczęcia okresu interwencji publicznej w odniesieniu do masła i odtłuszczonego mleka w proszku w 2016 r., Dz.U. L 242 z 18.9.2015, s. 28.</w:t>
      </w:r>
    </w:p>
  </w:footnote>
  <w:footnote w:id="121">
    <w:p>
      <w:pPr>
        <w:pStyle w:val="FootnoteText"/>
      </w:pPr>
      <w:r>
        <w:rPr>
          <w:rStyle w:val="FootnoteReference"/>
        </w:rPr>
        <w:footnoteRef/>
      </w:r>
      <w:r>
        <w:t xml:space="preserve"> </w:t>
      </w:r>
      <w:r>
        <w:tab/>
        <w:t>Rozporządzenie delegowane Komisji (UE) 2015/1852 z dnia 15 października 2015 r. wprowadzające tymczasowy nadzwyczajny system dopłat do prywatnego przechowywania niektórych serów oraz ustalające z góry stawkę dopłat, Dz.U. L 271 z 16.10.2015, s. 15.</w:t>
      </w:r>
    </w:p>
  </w:footnote>
  <w:footnote w:id="122">
    <w:p>
      <w:pPr>
        <w:pStyle w:val="FootnoteText"/>
      </w:pPr>
      <w:r>
        <w:rPr>
          <w:rStyle w:val="FootnoteReference"/>
        </w:rPr>
        <w:footnoteRef/>
      </w:r>
      <w:r>
        <w:t xml:space="preserve"> </w:t>
      </w:r>
      <w:r>
        <w:tab/>
        <w:t>Rozporządzenie delegowane Komisji (UE) 2015/1853 z dnia 15 października 2015 r. ustanawiające tymczasową nadzwyczajną pomoc dla rolników w sektorach hodowlanych, Dz.U. L 271 z 16.10.2015, s. 25.</w:t>
      </w:r>
    </w:p>
  </w:footnote>
  <w:footnote w:id="123">
    <w:p>
      <w:pPr>
        <w:pStyle w:val="FootnoteText"/>
      </w:pPr>
      <w:r>
        <w:rPr>
          <w:rStyle w:val="FootnoteReference"/>
        </w:rPr>
        <w:footnoteRef/>
      </w:r>
      <w:r>
        <w:t xml:space="preserve"> </w:t>
      </w:r>
      <w:r>
        <w:tab/>
        <w:t>Rozporządzenie delegowane Komisji (UE) 2016/558 z dnia 11 kwietnia 2016 r. zezwalające na zawieranie porozumień i wydawanie decyzji przez spółdzielnie i organizacje producentów innego typu w sektorze mleka i przetworów mlecznych w zakresie planowania produkcji, Dz.U. L 96 z 12.4.2016, s. 18.</w:t>
      </w:r>
    </w:p>
  </w:footnote>
  <w:footnote w:id="124">
    <w:p>
      <w:pPr>
        <w:pStyle w:val="FootnoteText"/>
        <w:spacing w:line="240" w:lineRule="auto"/>
      </w:pPr>
      <w:r>
        <w:rPr>
          <w:rStyle w:val="FootnoteReference"/>
        </w:rPr>
        <w:footnoteRef/>
      </w:r>
      <w:r>
        <w:t xml:space="preserve"> </w:t>
      </w:r>
      <w:r>
        <w:tab/>
        <w:t>Rozporządzenie delegowane Komisji (UE) 2016/921 z dnia 10 czerwca 2016 r. ustanawiające dalsze tymczasowe nadzwyczajne środki wsparcia producentów niektórych owoców i warzyw, Dz.U. L 154 z 11.6.2016, s. 3.</w:t>
      </w:r>
    </w:p>
  </w:footnote>
  <w:footnote w:id="125">
    <w:p>
      <w:pPr>
        <w:pStyle w:val="FootnoteText"/>
        <w:spacing w:line="240" w:lineRule="auto"/>
      </w:pPr>
      <w:r>
        <w:rPr>
          <w:rStyle w:val="FootnoteReference"/>
        </w:rPr>
        <w:footnoteRef/>
      </w:r>
      <w:r>
        <w:t xml:space="preserve"> </w:t>
      </w:r>
      <w:r>
        <w:tab/>
        <w:t>Rozporządzenie delegowane Komisji (UE) 2017/376 z dnia 3 marca 2017 r. zmieniające rozporządzenie delegowane (UE) 2016/921 w odniesieniu do ponownego przydziału niewykorzystanych ilości zgłoszonych zgodnie z art. 2 ust. 4 tego rozporządzenia, Dz.U. L 58 z 4.3.2017, s. 8.</w:t>
      </w:r>
    </w:p>
  </w:footnote>
  <w:footnote w:id="126">
    <w:p>
      <w:pPr>
        <w:pStyle w:val="FootnoteText"/>
        <w:spacing w:line="240" w:lineRule="auto"/>
      </w:pPr>
      <w:r>
        <w:rPr>
          <w:rStyle w:val="FootnoteReference"/>
        </w:rPr>
        <w:footnoteRef/>
      </w:r>
      <w:r>
        <w:t xml:space="preserve"> </w:t>
      </w:r>
      <w:r>
        <w:tab/>
        <w:t>Rozporządzenie delegowane Komisji (UE) 2016/1614 z dnia 8 września 2016 r. ustanawiające tymczasowe nadzwyczajne środki w sektorze mleka i przetworów mlecznych w formie przedłużenia okresu interwencji publicznej w odniesieniu do odtłuszczonego mleka w proszku w 2016 r. oraz przyspieszenia terminu rozpoczęcia okresu interwencji publicznej w odniesieniu do odtłuszczonego mleka w proszku w 2017 r. i wprowadzające odstępstwo od rozporządzenia delegowanego (UE) 2016/1238 w odniesieniu do dalszego stosowania rozporządzenia (WE) nr 826/2008 w odniesieniu do dopłat do prywatnego przechowywania na mocy rozporządzenia wykonawczego (UE) nr 948/2014 i rozporządzenia (UE) nr 1272/2009 w odniesieniu do interwencji publicznej na mocy niniejszego rozporządzenia, Dz.U. L 242 z 9.9.2016, s. 15.</w:t>
      </w:r>
    </w:p>
  </w:footnote>
  <w:footnote w:id="127">
    <w:p>
      <w:pPr>
        <w:pStyle w:val="FootnoteText"/>
        <w:spacing w:line="240" w:lineRule="auto"/>
      </w:pPr>
      <w:r>
        <w:rPr>
          <w:rStyle w:val="FootnoteReference"/>
        </w:rPr>
        <w:footnoteRef/>
      </w:r>
      <w:r>
        <w:t xml:space="preserve"> </w:t>
      </w:r>
      <w:r>
        <w:tab/>
        <w:t>Zob. odesłanie w przypisie 39.</w:t>
      </w:r>
    </w:p>
  </w:footnote>
  <w:footnote w:id="128">
    <w:p>
      <w:pPr>
        <w:pStyle w:val="FootnoteText"/>
        <w:spacing w:line="240" w:lineRule="auto"/>
      </w:pPr>
      <w:r>
        <w:rPr>
          <w:rStyle w:val="FootnoteReference"/>
        </w:rPr>
        <w:footnoteRef/>
      </w:r>
      <w:r>
        <w:t xml:space="preserve"> </w:t>
      </w:r>
      <w:r>
        <w:tab/>
        <w:t>Zob. odesłanie w przypisie 40.</w:t>
      </w:r>
    </w:p>
  </w:footnote>
  <w:footnote w:id="129">
    <w:p>
      <w:pPr>
        <w:pStyle w:val="FootnoteText"/>
        <w:spacing w:line="240" w:lineRule="auto"/>
      </w:pPr>
      <w:r>
        <w:rPr>
          <w:rStyle w:val="FootnoteReference"/>
        </w:rPr>
        <w:footnoteRef/>
      </w:r>
      <w:r>
        <w:t xml:space="preserve"> </w:t>
      </w:r>
      <w:r>
        <w:tab/>
        <w:t>Rozporządzenie delegowane Komisji (UE) 2017/286 z dnia 17 lutego 2017 r. zmieniające rozporządzenie delegowane (UE) 2016/1613 w odniesieniu do hodowców zwierząt gospodarskich w regionach Włoch dotkniętych trzęsieniem ziemi, Dz.U. L 42 z 18.2.2017, s. 7.</w:t>
      </w:r>
    </w:p>
  </w:footnote>
  <w:footnote w:id="130">
    <w:p>
      <w:pPr>
        <w:pStyle w:val="FootnoteText"/>
        <w:spacing w:line="240" w:lineRule="auto"/>
      </w:pPr>
      <w:r>
        <w:rPr>
          <w:rStyle w:val="FootnoteReference"/>
        </w:rPr>
        <w:footnoteRef/>
      </w:r>
      <w:r>
        <w:t xml:space="preserve"> </w:t>
      </w:r>
      <w:r>
        <w:tab/>
        <w:t>Rozporządzenie delegowane Komisji (UE) 2017/1165 z dnia 20 kwietnia 2017 r. ustanawiające tymczasowe nadzwyczajne środki wsparcia producentów niektórych owoców, Dz.U. L 170 z 1.7.2017, s. 31.</w:t>
      </w:r>
    </w:p>
  </w:footnote>
  <w:footnote w:id="131">
    <w:p>
      <w:pPr>
        <w:pStyle w:val="FootnoteText"/>
      </w:pPr>
      <w:r>
        <w:rPr>
          <w:rStyle w:val="FootnoteReference"/>
        </w:rPr>
        <w:footnoteRef/>
      </w:r>
      <w:r>
        <w:t xml:space="preserve"> </w:t>
      </w:r>
      <w:r>
        <w:tab/>
        <w:t>Rozporządzenie delegowane Komisji (UE) 2017/1533 z dnia 8 września 2017 r. zmieniające rozporządzenie delegowane Komisji (UE) 2017/1165 w odniesieniu do tymczasowych nadzwyczajnych środków wsparcia producentów brzoskwiń i nektaryn w Grecji, Hiszpanii i we Włoszech, Dz.U. L 233 z 9.9.2017, s. 1.</w:t>
      </w:r>
    </w:p>
  </w:footnote>
  <w:footnote w:id="132">
    <w:p>
      <w:pPr>
        <w:pStyle w:val="FootnoteText"/>
      </w:pPr>
      <w:r>
        <w:rPr>
          <w:rStyle w:val="FootnoteReference"/>
        </w:rPr>
        <w:footnoteRef/>
      </w:r>
      <w:r>
        <w:t xml:space="preserve"> </w:t>
      </w:r>
      <w:r>
        <w:tab/>
        <w:t>Zob. przypis 13.</w:t>
      </w:r>
    </w:p>
  </w:footnote>
  <w:footnote w:id="133">
    <w:p>
      <w:pPr>
        <w:pStyle w:val="FootnoteText"/>
      </w:pPr>
      <w:r>
        <w:rPr>
          <w:rStyle w:val="FootnoteReference"/>
        </w:rPr>
        <w:footnoteRef/>
      </w:r>
      <w:r>
        <w:t xml:space="preserve"> </w:t>
      </w:r>
      <w:r>
        <w:tab/>
        <w:t>Zob. przypis 109.</w:t>
      </w:r>
    </w:p>
  </w:footnote>
  <w:footnote w:id="134">
    <w:p>
      <w:pPr>
        <w:pStyle w:val="FootnoteText"/>
      </w:pPr>
      <w:r>
        <w:rPr>
          <w:rStyle w:val="FootnoteReference"/>
        </w:rPr>
        <w:footnoteRef/>
      </w:r>
      <w:r>
        <w:t xml:space="preserve"> </w:t>
      </w:r>
      <w:r>
        <w:tab/>
        <w:t>Wniosek dotyczący ROZPORZĄDZENIA PARLAMENTU EUROPEJSKIEGO I RADY ustanawiającego przepisy dotyczące wsparcia na podstawie planów strategicznych sporządzanych przez państwa członkowskie w ramach wspólnej polityki rolnej (planów strategicznych WPR) i finansowanych z Europejskiego Funduszu Rolniczego Gwarancji (EFRG) i z Europejskiego Funduszu Rolnego na rzecz Rozwoju Obszarów Wiejskich (EFRROW) oraz uchylającego rozporządzenie Parlamentu Europejskiego i Rady (UE) nr 1305/2013 i rozporządzenie Parlamentu Europejskiego i Rady (UE) nr 1307/2013, COM(2018) 392 final – 2018/0216 (COD); wniosek dotyczący ROZPORZĄDZENIA PARLAMENTU EUROPEJSKIEGO I RADY w sprawie finansowania wspólnej polityki rolnej, zarządzania nią i monitorowania jej oraz uchylającego rozporządzenie (UE) nr 1306/2013, COM(2018) 393 final – 2018/0217(COD); wniosek dotyczący ROZPORZĄDZENIA PARLAMENTU EUROPEJSKIEGO I RADY zmieniającego rozporządzenia (UE) nr 1308/2013 ustanawiające wspólną organizację rynków produktów rolnych, (UE) nr 1151/2012 w sprawie systemów jakości produktów rolnych i środków spożywczych, (UE) nr 251/2014 w sprawie definicji, opisu, prezentacji, etykietowania i ochrony oznaczeń geograficznych aromatyzowanych produktów sektora wina, (UE) nr 228/2013 ustanawiające szczególne środki w dziedzinie rolnictwa na rzecz regionów najbardziej oddalonych w Unii Europejskiej i (UE) nr 229/2013 ustanawiające szczególne środki dotyczące rolnictwa dla mniejszych wysp Morza Egejskiego, COM(2018) 394 final/2.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1A3"/>
    <w:multiLevelType w:val="hybridMultilevel"/>
    <w:tmpl w:val="FE46510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6707DA8"/>
    <w:multiLevelType w:val="hybridMultilevel"/>
    <w:tmpl w:val="39304FF4"/>
    <w:lvl w:ilvl="0" w:tplc="895E5EE0">
      <w:start w:val="1"/>
      <w:numFmt w:val="lowerRoman"/>
      <w:lvlText w:val="(%1)"/>
      <w:lvlJc w:val="left"/>
      <w:pPr>
        <w:ind w:left="1060" w:hanging="72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nsid w:val="28CB1D1E"/>
    <w:multiLevelType w:val="hybridMultilevel"/>
    <w:tmpl w:val="97EE051E"/>
    <w:lvl w:ilvl="0" w:tplc="5C18841C">
      <w:start w:val="1"/>
      <w:numFmt w:val="upperLetter"/>
      <w:lvlText w:val="%1)"/>
      <w:lvlJc w:val="left"/>
      <w:pPr>
        <w:ind w:left="9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B184E11"/>
    <w:multiLevelType w:val="hybridMultilevel"/>
    <w:tmpl w:val="19EAA946"/>
    <w:lvl w:ilvl="0" w:tplc="0D8621C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1727FD9"/>
    <w:multiLevelType w:val="hybridMultilevel"/>
    <w:tmpl w:val="E6EECB2E"/>
    <w:lvl w:ilvl="0" w:tplc="08090017">
      <w:start w:val="1"/>
      <w:numFmt w:val="lowerLetter"/>
      <w:lvlText w:val="%1)"/>
      <w:lvlJc w:val="left"/>
      <w:pPr>
        <w:ind w:left="84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449137BD"/>
    <w:multiLevelType w:val="hybridMultilevel"/>
    <w:tmpl w:val="362CB0A8"/>
    <w:lvl w:ilvl="0" w:tplc="D408F558">
      <w:start w:val="1"/>
      <w:numFmt w:val="upperLetter"/>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A864574"/>
    <w:multiLevelType w:val="hybridMultilevel"/>
    <w:tmpl w:val="E6EECB2E"/>
    <w:lvl w:ilvl="0" w:tplc="08090017">
      <w:start w:val="1"/>
      <w:numFmt w:val="lowerLetter"/>
      <w:pStyle w:val="Listparagraph2"/>
      <w:lvlText w:val="%1)"/>
      <w:lvlJc w:val="left"/>
      <w:pPr>
        <w:ind w:left="84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512A6E81"/>
    <w:multiLevelType w:val="hybridMultilevel"/>
    <w:tmpl w:val="3160A75A"/>
    <w:lvl w:ilvl="0" w:tplc="080C0011">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7C0762BB"/>
    <w:multiLevelType w:val="hybridMultilevel"/>
    <w:tmpl w:val="1D42E50C"/>
    <w:lvl w:ilvl="0" w:tplc="056C4778">
      <w:start w:val="1"/>
      <w:numFmt w:val="upperLetter"/>
      <w:lvlText w:val="(%1)"/>
      <w:lvlJc w:val="left"/>
      <w:pPr>
        <w:ind w:left="2080" w:hanging="360"/>
      </w:pPr>
      <w:rPr>
        <w:rFonts w:hint="default"/>
      </w:r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9">
    <w:nsid w:val="7C65145E"/>
    <w:multiLevelType w:val="multilevel"/>
    <w:tmpl w:val="D3944FC2"/>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num w:numId="1">
    <w:abstractNumId w:val="9"/>
  </w:num>
  <w:num w:numId="2">
    <w:abstractNumId w:val="3"/>
  </w:num>
  <w:num w:numId="3">
    <w:abstractNumId w:val="7"/>
  </w:num>
  <w:num w:numId="4">
    <w:abstractNumId w:val="5"/>
  </w:num>
  <w:num w:numId="5">
    <w:abstractNumId w:val="6"/>
    <w:lvlOverride w:ilvl="0">
      <w:startOverride w:val="1"/>
    </w:lvlOverride>
  </w:num>
  <w:num w:numId="6">
    <w:abstractNumId w:val="6"/>
  </w:num>
  <w:num w:numId="7">
    <w:abstractNumId w:val="8"/>
  </w:num>
  <w:num w:numId="8">
    <w:abstractNumId w:val="8"/>
    <w:lvlOverride w:ilvl="0">
      <w:lvl w:ilvl="0" w:tplc="056C4778">
        <w:start w:val="1"/>
        <w:numFmt w:val="upperLetter"/>
        <w:lvlText w:val="(%1)"/>
        <w:lvlJc w:val="left"/>
        <w:pPr>
          <w:ind w:left="1021" w:hanging="681"/>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1"/>
  </w:num>
  <w:num w:numId="10">
    <w:abstractNumId w:val="0"/>
  </w:num>
  <w:num w:numId="11">
    <w:abstractNumId w:val="2"/>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hideGrammaticalErrors/>
  <w:revisionView w:markup="0"/>
  <w:defaultTabStop w:val="510"/>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50F68B9-6591-4C55-B9FA-FFE3BB677807"/>
    <w:docVar w:name="LW_COVERPAGE_TYPE" w:val="1"/>
    <w:docVar w:name="LW_CROSSREFERENCE" w:val="&lt;UNUSED&gt;"/>
    <w:docVar w:name="LW_DocType" w:val="NORMAL"/>
    <w:docVar w:name="LW_EMISSION" w:val="27.9.2019"/>
    <w:docVar w:name="LW_EMISSION_ISODATE" w:val="2019-09-27"/>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19) 43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w sprawie wykonywania uprawnie\u324? do przyjmowania aktów delegowanych, powierzonych Komisji na podstawie rozporz\u261?dzenia Parlamentu Europejskiego i Rady (UE) nr 1305/2013 z dnia 17 grudnia 2013 r. &lt;/FMT&gt;&lt;FMT:Font=Calibri CE&gt;w sprawie wsparcia rozwoju obszarów wiejskich przez Europejski Fundusz Rolny na rzecz Rozwoju Obszarów Wiejskich (EFRROW) i uchylaj\u261?cego rozporz\u261?dzenie Rady (WE) nr &lt;/FMT&gt;&lt;FMT:Bold&gt;1698/2005, rozporz\u261?dzenia Parlamentu Europejskiego i Rady (UE) nr 1306/2013 z dnia  17 grudnia 2013 r. w sprawie &lt;/FMT&gt;&lt;FMT:Font=Calibri CE&gt;finansowania wspólnej polityki rolnej, zarz\u261?dzania ni\u261? i monitorowania jej oraz uchylaj\u261?cego rozporz\u261?dzenia Rady (EWG) nr 352/78, (WE) nr 165/94, (WE) nr 2799/98, (WE) nr 814/2000, (WE) nr &lt;/FMT&gt;&lt;FMT:Bold&gt;1290/2005&lt;/FMT&gt;&lt;FMT:Font=Calibri&gt; i &lt;/FMT&gt;&lt;FMT:Bold&gt;(WE)&lt;/FMT&gt;&lt;FMT:Font=Calibri&gt; &lt;/FMT&gt;&lt;FMT:Bold&gt;nr&lt;/FMT&gt;&lt;FMT:Font=Calibri&gt; &lt;/FMT&gt;&lt;FMT:Bold&gt;485/2008, rozporz\u261?dzenia Parlamentu Europejskiego i Rady (UE) nr 1307/2013 z dnia 17 grudnia 2013 r. &lt;/FMT&gt;&lt;FMT:Font=Calibri CE&gt;ustanawiaj\u261?cego przepisy dotycz\u261?ce p\u322?atno\u347?ci bezpo\u347?rednich dla rolników na podstawie systemów wsparcia w ramach wspólnej polityki rolnej i uchylaj\u261?cego rozporz\u261?dzenie Rady (WE) nr 637/2008 i rozporz\u261?dzenie Rady (WE) nr 73/2009 &lt;/FMT&gt;&lt;FMT:Bold&gt;oraz rozporz\u261?dzenia Parlamentu Europejskiego i Rady (UE) nr 1308/2013 z dnia 17 grudnia 2013 r. &lt;/FMT&gt;&lt;FMT:Font=Calibri CE&gt;ustanawiaj\u261?cego wspóln\u261? organizacj\u281? rynków produktów rolnych oraz uchylaj\u261?cego rozporz\u261?dzenia Rady (EWG) nr 922/72, (EWG) nr 234/79, (&lt;/FMT&gt;&lt;FMT:Bold&gt;WE&lt;/FMT&gt;&lt;FMT:Font=Calibri CE&gt;) &lt;/FMT&gt;&lt;FMT:Bold&gt;nr 1037/2001 i (WE) nr 1234/2007&lt;/FMT&gt;"/>
    <w:docVar w:name="LW_TYPE.DOC.CP" w:val="SPRAWOZDANIE KOMISJI DLA PARLAMENTU EUROPEJSKIEGO I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pl-PL"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pl-PL"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pl-PL"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pl-PL"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pl-PL"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pl-PL"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30"/>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0" w:unhideWhenUsed="0" w:qFormat="1"/>
    <w:lsdException w:name="heading 2" w:uiPriority="90" w:qFormat="1"/>
    <w:lsdException w:name="heading 3" w:uiPriority="90" w:qFormat="1"/>
    <w:lsdException w:name="heading 4" w:uiPriority="9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0"/>
    <w:qFormat/>
    <w:pPr>
      <w:keepNext/>
      <w:numPr>
        <w:numId w:val="1"/>
      </w:numPr>
      <w:tabs>
        <w:tab w:val="left" w:pos="510"/>
      </w:tabs>
      <w:spacing w:before="480" w:after="120" w:line="264" w:lineRule="auto"/>
      <w:jc w:val="both"/>
      <w:outlineLvl w:val="0"/>
    </w:pPr>
    <w:rPr>
      <w:rFonts w:ascii="Times New Roman" w:eastAsia="Times New Roman" w:hAnsi="Times New Roman" w:cs="Times New Roman"/>
      <w:b/>
      <w:smallCaps/>
      <w:sz w:val="24"/>
      <w:szCs w:val="24"/>
      <w:lang w:eastAsia="en-GB"/>
    </w:rPr>
  </w:style>
  <w:style w:type="paragraph" w:styleId="Heading2">
    <w:name w:val="heading 2"/>
    <w:basedOn w:val="Normal"/>
    <w:next w:val="Normal"/>
    <w:link w:val="Heading2Char"/>
    <w:autoRedefine/>
    <w:uiPriority w:val="90"/>
    <w:qFormat/>
    <w:pPr>
      <w:keepNext/>
      <w:numPr>
        <w:ilvl w:val="1"/>
        <w:numId w:val="1"/>
      </w:numPr>
      <w:tabs>
        <w:tab w:val="left" w:pos="737"/>
      </w:tabs>
      <w:spacing w:before="420" w:after="120" w:line="264" w:lineRule="auto"/>
      <w:jc w:val="both"/>
      <w:outlineLvl w:val="1"/>
    </w:pPr>
    <w:rPr>
      <w:rFonts w:ascii="Times New Roman" w:eastAsia="Times New Roman" w:hAnsi="Times New Roman" w:cs="Times New Roman"/>
      <w:b/>
      <w:sz w:val="26"/>
      <w:szCs w:val="20"/>
      <w:lang w:eastAsia="en-GB"/>
    </w:rPr>
  </w:style>
  <w:style w:type="paragraph" w:styleId="Heading3">
    <w:name w:val="heading 3"/>
    <w:basedOn w:val="Normal"/>
    <w:next w:val="Normal"/>
    <w:link w:val="Heading3Char"/>
    <w:autoRedefine/>
    <w:uiPriority w:val="90"/>
    <w:qFormat/>
    <w:pPr>
      <w:keepNext/>
      <w:numPr>
        <w:ilvl w:val="2"/>
        <w:numId w:val="1"/>
      </w:numPr>
      <w:tabs>
        <w:tab w:val="left" w:pos="935"/>
      </w:tabs>
      <w:spacing w:before="360" w:after="120" w:line="264" w:lineRule="auto"/>
      <w:jc w:val="both"/>
      <w:outlineLvl w:val="2"/>
    </w:pPr>
    <w:rPr>
      <w:rFonts w:ascii="Times New Roman" w:eastAsia="Times New Roman" w:hAnsi="Times New Roman" w:cs="Times New Roman"/>
      <w:b/>
      <w:sz w:val="26"/>
      <w:szCs w:val="20"/>
      <w:lang w:eastAsia="en-GB"/>
    </w:rPr>
  </w:style>
  <w:style w:type="paragraph" w:styleId="Heading4">
    <w:name w:val="heading 4"/>
    <w:basedOn w:val="Normal"/>
    <w:next w:val="Normal"/>
    <w:link w:val="Heading4Char"/>
    <w:uiPriority w:val="90"/>
    <w:qFormat/>
    <w:pPr>
      <w:keepNext/>
      <w:numPr>
        <w:ilvl w:val="3"/>
        <w:numId w:val="1"/>
      </w:numPr>
      <w:tabs>
        <w:tab w:val="left" w:pos="1049"/>
      </w:tabs>
      <w:spacing w:before="360" w:after="120" w:line="264" w:lineRule="auto"/>
      <w:jc w:val="both"/>
      <w:outlineLvl w:val="3"/>
    </w:pPr>
    <w:rPr>
      <w:rFonts w:ascii="Times New Roman" w:eastAsia="Times New Roman" w:hAnsi="Times New Roman" w:cs="Times New Roman"/>
      <w:b/>
      <w:szCs w:val="20"/>
      <w:lang w:eastAsia="en-GB"/>
    </w:rPr>
  </w:style>
  <w:style w:type="paragraph" w:styleId="Heading5">
    <w:name w:val="heading 5"/>
    <w:basedOn w:val="Normal"/>
    <w:next w:val="Normal"/>
    <w:link w:val="Heading5Char"/>
    <w:semiHidden/>
    <w:pPr>
      <w:keepNext/>
      <w:numPr>
        <w:ilvl w:val="4"/>
        <w:numId w:val="1"/>
      </w:numPr>
      <w:spacing w:after="120" w:line="264" w:lineRule="auto"/>
      <w:jc w:val="both"/>
      <w:outlineLvl w:val="4"/>
    </w:pPr>
    <w:rPr>
      <w:rFonts w:ascii="Times New Roman" w:eastAsia="Times New Roman" w:hAnsi="Times New Roman" w:cs="Times New Roman"/>
      <w:szCs w:val="20"/>
      <w:lang w:eastAsia="en-GB"/>
    </w:rPr>
  </w:style>
  <w:style w:type="paragraph" w:styleId="Heading6">
    <w:name w:val="heading 6"/>
    <w:basedOn w:val="Normal"/>
    <w:next w:val="Normal"/>
    <w:link w:val="Heading6Char"/>
    <w:semiHidden/>
    <w:pPr>
      <w:keepNext/>
      <w:numPr>
        <w:ilvl w:val="5"/>
        <w:numId w:val="1"/>
      </w:numPr>
      <w:spacing w:after="120" w:line="264" w:lineRule="auto"/>
      <w:jc w:val="both"/>
      <w:outlineLvl w:val="5"/>
    </w:pPr>
    <w:rPr>
      <w:rFonts w:ascii="Times New Roman" w:eastAsia="Times New Roman" w:hAnsi="Times New Roman" w:cs="Times New Roman"/>
      <w:szCs w:val="20"/>
      <w:lang w:eastAsia="en-GB"/>
    </w:rPr>
  </w:style>
  <w:style w:type="paragraph" w:styleId="Heading7">
    <w:name w:val="heading 7"/>
    <w:basedOn w:val="Normal"/>
    <w:next w:val="Normal"/>
    <w:link w:val="Heading7Char"/>
    <w:semiHidden/>
    <w:pPr>
      <w:keepNext/>
      <w:numPr>
        <w:ilvl w:val="6"/>
        <w:numId w:val="1"/>
      </w:numPr>
      <w:spacing w:after="120" w:line="264" w:lineRule="auto"/>
      <w:jc w:val="both"/>
      <w:outlineLvl w:val="6"/>
    </w:pPr>
    <w:rPr>
      <w:rFonts w:ascii="Times New Roman" w:eastAsia="Times New Roman" w:hAnsi="Times New Roman" w:cs="Times New Roman"/>
      <w:szCs w:val="20"/>
      <w:lang w:eastAsia="en-GB"/>
    </w:rPr>
  </w:style>
  <w:style w:type="paragraph" w:styleId="Heading8">
    <w:name w:val="heading 8"/>
    <w:basedOn w:val="Normal"/>
    <w:next w:val="Normal"/>
    <w:link w:val="Heading8Char"/>
    <w:semiHidden/>
    <w:pPr>
      <w:keepNext/>
      <w:numPr>
        <w:ilvl w:val="7"/>
        <w:numId w:val="1"/>
      </w:numPr>
      <w:spacing w:after="120" w:line="264" w:lineRule="auto"/>
      <w:jc w:val="both"/>
      <w:outlineLvl w:val="7"/>
    </w:pPr>
    <w:rPr>
      <w:rFonts w:ascii="Times New Roman" w:eastAsia="Times New Roman" w:hAnsi="Times New Roman" w:cs="Times New Roman"/>
      <w:szCs w:val="20"/>
      <w:lang w:eastAsia="en-GB"/>
    </w:rPr>
  </w:style>
  <w:style w:type="paragraph" w:styleId="Heading9">
    <w:name w:val="heading 9"/>
    <w:basedOn w:val="Normal"/>
    <w:next w:val="Normal"/>
    <w:link w:val="Heading9Char"/>
    <w:semiHidden/>
    <w:pPr>
      <w:keepNext/>
      <w:numPr>
        <w:ilvl w:val="8"/>
        <w:numId w:val="1"/>
      </w:numPr>
      <w:spacing w:after="120" w:line="264" w:lineRule="auto"/>
      <w:jc w:val="both"/>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0"/>
    <w:rPr>
      <w:rFonts w:ascii="Times New Roman" w:eastAsia="Times New Roman" w:hAnsi="Times New Roman" w:cs="Times New Roman"/>
      <w:b/>
      <w:smallCaps/>
      <w:sz w:val="24"/>
      <w:szCs w:val="24"/>
      <w:lang w:val="pl-PL" w:eastAsia="en-GB"/>
    </w:rPr>
  </w:style>
  <w:style w:type="character" w:customStyle="1" w:styleId="Heading2Char">
    <w:name w:val="Heading 2 Char"/>
    <w:basedOn w:val="DefaultParagraphFont"/>
    <w:link w:val="Heading2"/>
    <w:uiPriority w:val="90"/>
    <w:rPr>
      <w:rFonts w:ascii="Times New Roman" w:eastAsia="Times New Roman" w:hAnsi="Times New Roman" w:cs="Times New Roman"/>
      <w:b/>
      <w:sz w:val="26"/>
      <w:szCs w:val="20"/>
      <w:lang w:val="pl-PL" w:eastAsia="en-GB"/>
    </w:rPr>
  </w:style>
  <w:style w:type="character" w:customStyle="1" w:styleId="Heading3Char">
    <w:name w:val="Heading 3 Char"/>
    <w:basedOn w:val="DefaultParagraphFont"/>
    <w:link w:val="Heading3"/>
    <w:uiPriority w:val="90"/>
    <w:rPr>
      <w:rFonts w:ascii="Times New Roman" w:eastAsia="Times New Roman" w:hAnsi="Times New Roman" w:cs="Times New Roman"/>
      <w:b/>
      <w:sz w:val="26"/>
      <w:szCs w:val="20"/>
      <w:lang w:val="pl-PL" w:eastAsia="en-GB"/>
    </w:rPr>
  </w:style>
  <w:style w:type="character" w:customStyle="1" w:styleId="Heading4Char">
    <w:name w:val="Heading 4 Char"/>
    <w:basedOn w:val="DefaultParagraphFont"/>
    <w:link w:val="Heading4"/>
    <w:uiPriority w:val="90"/>
    <w:rPr>
      <w:rFonts w:ascii="Times New Roman" w:eastAsia="Times New Roman" w:hAnsi="Times New Roman" w:cs="Times New Roman"/>
      <w:b/>
      <w:szCs w:val="20"/>
      <w:lang w:val="pl-PL" w:eastAsia="en-GB"/>
    </w:rPr>
  </w:style>
  <w:style w:type="character" w:customStyle="1" w:styleId="Heading5Char">
    <w:name w:val="Heading 5 Char"/>
    <w:basedOn w:val="DefaultParagraphFont"/>
    <w:link w:val="Heading5"/>
    <w:semiHidden/>
    <w:rPr>
      <w:rFonts w:ascii="Times New Roman" w:eastAsia="Times New Roman" w:hAnsi="Times New Roman" w:cs="Times New Roman"/>
      <w:szCs w:val="20"/>
      <w:lang w:val="pl-PL" w:eastAsia="en-GB"/>
    </w:rPr>
  </w:style>
  <w:style w:type="character" w:customStyle="1" w:styleId="Heading6Char">
    <w:name w:val="Heading 6 Char"/>
    <w:basedOn w:val="DefaultParagraphFont"/>
    <w:link w:val="Heading6"/>
    <w:semiHidden/>
    <w:rPr>
      <w:rFonts w:ascii="Times New Roman" w:eastAsia="Times New Roman" w:hAnsi="Times New Roman" w:cs="Times New Roman"/>
      <w:szCs w:val="20"/>
      <w:lang w:val="pl-PL" w:eastAsia="en-GB"/>
    </w:rPr>
  </w:style>
  <w:style w:type="character" w:customStyle="1" w:styleId="Heading7Char">
    <w:name w:val="Heading 7 Char"/>
    <w:basedOn w:val="DefaultParagraphFont"/>
    <w:link w:val="Heading7"/>
    <w:semiHidden/>
    <w:rPr>
      <w:rFonts w:ascii="Times New Roman" w:eastAsia="Times New Roman" w:hAnsi="Times New Roman" w:cs="Times New Roman"/>
      <w:szCs w:val="20"/>
      <w:lang w:val="pl-PL" w:eastAsia="en-GB"/>
    </w:rPr>
  </w:style>
  <w:style w:type="character" w:customStyle="1" w:styleId="Heading8Char">
    <w:name w:val="Heading 8 Char"/>
    <w:basedOn w:val="DefaultParagraphFont"/>
    <w:link w:val="Heading8"/>
    <w:semiHidden/>
    <w:rPr>
      <w:rFonts w:ascii="Times New Roman" w:eastAsia="Times New Roman" w:hAnsi="Times New Roman" w:cs="Times New Roman"/>
      <w:szCs w:val="20"/>
      <w:lang w:val="pl-PL" w:eastAsia="en-GB"/>
    </w:rPr>
  </w:style>
  <w:style w:type="character" w:customStyle="1" w:styleId="Heading9Char">
    <w:name w:val="Heading 9 Char"/>
    <w:basedOn w:val="DefaultParagraphFont"/>
    <w:link w:val="Heading9"/>
    <w:semiHidden/>
    <w:rPr>
      <w:rFonts w:ascii="Times New Roman" w:eastAsia="Times New Roman" w:hAnsi="Times New Roman" w:cs="Times New Roman"/>
      <w:szCs w:val="20"/>
      <w:lang w:val="pl-PL" w:eastAsia="en-GB"/>
    </w:rPr>
  </w:style>
  <w:style w:type="paragraph" w:styleId="FootnoteText">
    <w:name w:val="footnote text"/>
    <w:basedOn w:val="Normal"/>
    <w:link w:val="FootnoteTextChar"/>
    <w:semiHidden/>
    <w:pPr>
      <w:tabs>
        <w:tab w:val="left" w:pos="454"/>
      </w:tabs>
      <w:spacing w:after="120" w:line="264"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pl-PL" w:eastAsia="en-GB"/>
    </w:rPr>
  </w:style>
  <w:style w:type="paragraph" w:customStyle="1" w:styleId="NumPar1">
    <w:name w:val="NumPar 1"/>
    <w:basedOn w:val="Heading1"/>
    <w:uiPriority w:val="90"/>
    <w:qFormat/>
    <w:pPr>
      <w:keepNext w:val="0"/>
      <w:tabs>
        <w:tab w:val="clear" w:pos="397"/>
        <w:tab w:val="clear" w:pos="510"/>
        <w:tab w:val="left" w:pos="227"/>
      </w:tabs>
      <w:spacing w:before="0"/>
      <w:ind w:left="0" w:firstLine="0"/>
      <w:outlineLvl w:val="9"/>
    </w:pPr>
    <w:rPr>
      <w:b w:val="0"/>
      <w:smallCaps w:val="0"/>
      <w:sz w:val="22"/>
    </w:rPr>
  </w:style>
  <w:style w:type="character" w:styleId="FootnoteReference">
    <w:name w:val="footnote reference"/>
    <w:basedOn w:val="DefaultParagraphFont"/>
    <w:semiHidden/>
    <w:rPr>
      <w:vertAlign w:val="superscript"/>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is">
    <w:name w:val="Emphasis"/>
    <w:basedOn w:val="DefaultParagraphFont"/>
    <w:uiPriority w:val="20"/>
    <w:qFormat/>
    <w:rPr>
      <w:i/>
      <w:iCs/>
    </w:rPr>
  </w:style>
  <w:style w:type="paragraph" w:customStyle="1" w:styleId="Numpa">
    <w:name w:val="Num pa"/>
    <w:basedOn w:val="Normal"/>
  </w:style>
  <w:style w:type="paragraph" w:styleId="ListParagraph">
    <w:name w:val="List Paragraph"/>
    <w:basedOn w:val="Normal"/>
    <w:uiPriority w:val="34"/>
    <w:qFormat/>
    <w:pPr>
      <w:ind w:left="720"/>
      <w:contextualSpacing/>
    </w:p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Pr>
      <w:color w:val="0000FF"/>
      <w:u w:val="single"/>
    </w:rPr>
  </w:style>
  <w:style w:type="character" w:customStyle="1" w:styleId="super">
    <w:name w:val="super"/>
    <w:basedOn w:val="DefaultParagraphFont"/>
  </w:style>
  <w:style w:type="character" w:customStyle="1" w:styleId="expanded">
    <w:name w:val="expanded"/>
    <w:basedOn w:val="DefaultParagraphFont"/>
  </w:style>
  <w:style w:type="paragraph" w:customStyle="1" w:styleId="Normal2">
    <w:name w:val="Normal 2"/>
    <w:basedOn w:val="Numpa"/>
    <w:qFormat/>
    <w:pPr>
      <w:tabs>
        <w:tab w:val="left" w:pos="340"/>
        <w:tab w:val="left" w:pos="510"/>
        <w:tab w:val="left" w:pos="1021"/>
      </w:tabs>
      <w:spacing w:after="120" w:line="240" w:lineRule="auto"/>
      <w:jc w:val="both"/>
    </w:pPr>
    <w:rPr>
      <w:rFonts w:ascii="Times New Roman" w:hAnsi="Times New Roman" w:cs="Times New Roman"/>
      <w:sz w:val="24"/>
      <w:szCs w:val="24"/>
    </w:rPr>
  </w:style>
  <w:style w:type="paragraph" w:customStyle="1" w:styleId="Listparagraph2">
    <w:name w:val="List paragraph 2"/>
    <w:basedOn w:val="ListParagraph"/>
    <w:qFormat/>
    <w:pPr>
      <w:numPr>
        <w:numId w:val="30"/>
      </w:numPr>
      <w:tabs>
        <w:tab w:val="left" w:pos="340"/>
        <w:tab w:val="left" w:pos="510"/>
        <w:tab w:val="left" w:pos="1021"/>
      </w:tabs>
      <w:spacing w:after="120"/>
      <w:jc w:val="both"/>
    </w:pPr>
    <w:rPr>
      <w:rFonts w:ascii="Times New Roman" w:hAnsi="Times New Roman" w:cs="Times New Roman"/>
      <w:sz w:val="24"/>
      <w:szCs w:val="24"/>
      <w:lang w:eastAsia="en-GB"/>
    </w:rPr>
  </w:style>
  <w:style w:type="paragraph" w:customStyle="1" w:styleId="Footnote1">
    <w:name w:val="Footnote 1"/>
    <w:basedOn w:val="NormalWeb"/>
    <w:qFormat/>
    <w:pPr>
      <w:spacing w:before="0" w:beforeAutospacing="0" w:after="75" w:afterAutospacing="0"/>
      <w:ind w:left="454" w:hanging="454"/>
      <w:jc w:val="both"/>
    </w:pPr>
    <w:rPr>
      <w:sz w:val="20"/>
    </w:rPr>
  </w:style>
  <w:style w:type="paragraph" w:styleId="TOCHeading">
    <w:name w:val="TOC Heading"/>
    <w:basedOn w:val="Heading1"/>
    <w:next w:val="Normal"/>
    <w:uiPriority w:val="39"/>
    <w:unhideWhenUsed/>
    <w:qFormat/>
    <w:pPr>
      <w:keepLines/>
      <w:numPr>
        <w:numId w:val="0"/>
      </w:numPr>
      <w:tabs>
        <w:tab w:val="clear" w:pos="510"/>
      </w:tabs>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paragraph" w:customStyle="1" w:styleId="Normal20">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022">
      <w:bodyDiv w:val="1"/>
      <w:marLeft w:val="0"/>
      <w:marRight w:val="0"/>
      <w:marTop w:val="0"/>
      <w:marBottom w:val="0"/>
      <w:divBdr>
        <w:top w:val="none" w:sz="0" w:space="0" w:color="auto"/>
        <w:left w:val="none" w:sz="0" w:space="0" w:color="auto"/>
        <w:bottom w:val="none" w:sz="0" w:space="0" w:color="auto"/>
        <w:right w:val="none" w:sz="0" w:space="0" w:color="auto"/>
      </w:divBdr>
    </w:div>
    <w:div w:id="143283206">
      <w:bodyDiv w:val="1"/>
      <w:marLeft w:val="0"/>
      <w:marRight w:val="0"/>
      <w:marTop w:val="0"/>
      <w:marBottom w:val="0"/>
      <w:divBdr>
        <w:top w:val="none" w:sz="0" w:space="0" w:color="auto"/>
        <w:left w:val="none" w:sz="0" w:space="0" w:color="auto"/>
        <w:bottom w:val="none" w:sz="0" w:space="0" w:color="auto"/>
        <w:right w:val="none" w:sz="0" w:space="0" w:color="auto"/>
      </w:divBdr>
    </w:div>
    <w:div w:id="249893342">
      <w:bodyDiv w:val="1"/>
      <w:marLeft w:val="0"/>
      <w:marRight w:val="0"/>
      <w:marTop w:val="0"/>
      <w:marBottom w:val="0"/>
      <w:divBdr>
        <w:top w:val="none" w:sz="0" w:space="0" w:color="auto"/>
        <w:left w:val="none" w:sz="0" w:space="0" w:color="auto"/>
        <w:bottom w:val="none" w:sz="0" w:space="0" w:color="auto"/>
        <w:right w:val="none" w:sz="0" w:space="0" w:color="auto"/>
      </w:divBdr>
    </w:div>
    <w:div w:id="290213325">
      <w:bodyDiv w:val="1"/>
      <w:marLeft w:val="0"/>
      <w:marRight w:val="0"/>
      <w:marTop w:val="0"/>
      <w:marBottom w:val="0"/>
      <w:divBdr>
        <w:top w:val="none" w:sz="0" w:space="0" w:color="auto"/>
        <w:left w:val="none" w:sz="0" w:space="0" w:color="auto"/>
        <w:bottom w:val="none" w:sz="0" w:space="0" w:color="auto"/>
        <w:right w:val="none" w:sz="0" w:space="0" w:color="auto"/>
      </w:divBdr>
    </w:div>
    <w:div w:id="301348404">
      <w:bodyDiv w:val="1"/>
      <w:marLeft w:val="0"/>
      <w:marRight w:val="0"/>
      <w:marTop w:val="0"/>
      <w:marBottom w:val="0"/>
      <w:divBdr>
        <w:top w:val="none" w:sz="0" w:space="0" w:color="auto"/>
        <w:left w:val="none" w:sz="0" w:space="0" w:color="auto"/>
        <w:bottom w:val="none" w:sz="0" w:space="0" w:color="auto"/>
        <w:right w:val="none" w:sz="0" w:space="0" w:color="auto"/>
      </w:divBdr>
    </w:div>
    <w:div w:id="480733929">
      <w:bodyDiv w:val="1"/>
      <w:marLeft w:val="0"/>
      <w:marRight w:val="0"/>
      <w:marTop w:val="0"/>
      <w:marBottom w:val="0"/>
      <w:divBdr>
        <w:top w:val="none" w:sz="0" w:space="0" w:color="auto"/>
        <w:left w:val="none" w:sz="0" w:space="0" w:color="auto"/>
        <w:bottom w:val="none" w:sz="0" w:space="0" w:color="auto"/>
        <w:right w:val="none" w:sz="0" w:space="0" w:color="auto"/>
      </w:divBdr>
    </w:div>
    <w:div w:id="547037916">
      <w:bodyDiv w:val="1"/>
      <w:marLeft w:val="0"/>
      <w:marRight w:val="0"/>
      <w:marTop w:val="0"/>
      <w:marBottom w:val="0"/>
      <w:divBdr>
        <w:top w:val="none" w:sz="0" w:space="0" w:color="auto"/>
        <w:left w:val="none" w:sz="0" w:space="0" w:color="auto"/>
        <w:bottom w:val="none" w:sz="0" w:space="0" w:color="auto"/>
        <w:right w:val="none" w:sz="0" w:space="0" w:color="auto"/>
      </w:divBdr>
    </w:div>
    <w:div w:id="562448767">
      <w:bodyDiv w:val="1"/>
      <w:marLeft w:val="0"/>
      <w:marRight w:val="0"/>
      <w:marTop w:val="0"/>
      <w:marBottom w:val="0"/>
      <w:divBdr>
        <w:top w:val="none" w:sz="0" w:space="0" w:color="auto"/>
        <w:left w:val="none" w:sz="0" w:space="0" w:color="auto"/>
        <w:bottom w:val="none" w:sz="0" w:space="0" w:color="auto"/>
        <w:right w:val="none" w:sz="0" w:space="0" w:color="auto"/>
      </w:divBdr>
    </w:div>
    <w:div w:id="723333485">
      <w:bodyDiv w:val="1"/>
      <w:marLeft w:val="0"/>
      <w:marRight w:val="0"/>
      <w:marTop w:val="0"/>
      <w:marBottom w:val="0"/>
      <w:divBdr>
        <w:top w:val="none" w:sz="0" w:space="0" w:color="auto"/>
        <w:left w:val="none" w:sz="0" w:space="0" w:color="auto"/>
        <w:bottom w:val="none" w:sz="0" w:space="0" w:color="auto"/>
        <w:right w:val="none" w:sz="0" w:space="0" w:color="auto"/>
      </w:divBdr>
    </w:div>
    <w:div w:id="809635024">
      <w:bodyDiv w:val="1"/>
      <w:marLeft w:val="0"/>
      <w:marRight w:val="0"/>
      <w:marTop w:val="0"/>
      <w:marBottom w:val="0"/>
      <w:divBdr>
        <w:top w:val="none" w:sz="0" w:space="0" w:color="auto"/>
        <w:left w:val="none" w:sz="0" w:space="0" w:color="auto"/>
        <w:bottom w:val="none" w:sz="0" w:space="0" w:color="auto"/>
        <w:right w:val="none" w:sz="0" w:space="0" w:color="auto"/>
      </w:divBdr>
    </w:div>
    <w:div w:id="947472201">
      <w:bodyDiv w:val="1"/>
      <w:marLeft w:val="0"/>
      <w:marRight w:val="0"/>
      <w:marTop w:val="0"/>
      <w:marBottom w:val="0"/>
      <w:divBdr>
        <w:top w:val="none" w:sz="0" w:space="0" w:color="auto"/>
        <w:left w:val="none" w:sz="0" w:space="0" w:color="auto"/>
        <w:bottom w:val="none" w:sz="0" w:space="0" w:color="auto"/>
        <w:right w:val="none" w:sz="0" w:space="0" w:color="auto"/>
      </w:divBdr>
    </w:div>
    <w:div w:id="1040663559">
      <w:bodyDiv w:val="1"/>
      <w:marLeft w:val="0"/>
      <w:marRight w:val="0"/>
      <w:marTop w:val="0"/>
      <w:marBottom w:val="0"/>
      <w:divBdr>
        <w:top w:val="none" w:sz="0" w:space="0" w:color="auto"/>
        <w:left w:val="none" w:sz="0" w:space="0" w:color="auto"/>
        <w:bottom w:val="none" w:sz="0" w:space="0" w:color="auto"/>
        <w:right w:val="none" w:sz="0" w:space="0" w:color="auto"/>
      </w:divBdr>
    </w:div>
    <w:div w:id="1076437404">
      <w:bodyDiv w:val="1"/>
      <w:marLeft w:val="0"/>
      <w:marRight w:val="0"/>
      <w:marTop w:val="0"/>
      <w:marBottom w:val="0"/>
      <w:divBdr>
        <w:top w:val="none" w:sz="0" w:space="0" w:color="auto"/>
        <w:left w:val="none" w:sz="0" w:space="0" w:color="auto"/>
        <w:bottom w:val="none" w:sz="0" w:space="0" w:color="auto"/>
        <w:right w:val="none" w:sz="0" w:space="0" w:color="auto"/>
      </w:divBdr>
    </w:div>
    <w:div w:id="1166357672">
      <w:bodyDiv w:val="1"/>
      <w:marLeft w:val="0"/>
      <w:marRight w:val="0"/>
      <w:marTop w:val="0"/>
      <w:marBottom w:val="0"/>
      <w:divBdr>
        <w:top w:val="none" w:sz="0" w:space="0" w:color="auto"/>
        <w:left w:val="none" w:sz="0" w:space="0" w:color="auto"/>
        <w:bottom w:val="none" w:sz="0" w:space="0" w:color="auto"/>
        <w:right w:val="none" w:sz="0" w:space="0" w:color="auto"/>
      </w:divBdr>
    </w:div>
    <w:div w:id="1209993406">
      <w:bodyDiv w:val="1"/>
      <w:marLeft w:val="0"/>
      <w:marRight w:val="0"/>
      <w:marTop w:val="0"/>
      <w:marBottom w:val="0"/>
      <w:divBdr>
        <w:top w:val="none" w:sz="0" w:space="0" w:color="auto"/>
        <w:left w:val="none" w:sz="0" w:space="0" w:color="auto"/>
        <w:bottom w:val="none" w:sz="0" w:space="0" w:color="auto"/>
        <w:right w:val="none" w:sz="0" w:space="0" w:color="auto"/>
      </w:divBdr>
    </w:div>
    <w:div w:id="1245727963">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453549185">
      <w:bodyDiv w:val="1"/>
      <w:marLeft w:val="0"/>
      <w:marRight w:val="0"/>
      <w:marTop w:val="0"/>
      <w:marBottom w:val="0"/>
      <w:divBdr>
        <w:top w:val="none" w:sz="0" w:space="0" w:color="auto"/>
        <w:left w:val="none" w:sz="0" w:space="0" w:color="auto"/>
        <w:bottom w:val="none" w:sz="0" w:space="0" w:color="auto"/>
        <w:right w:val="none" w:sz="0" w:space="0" w:color="auto"/>
      </w:divBdr>
    </w:div>
    <w:div w:id="1515336730">
      <w:bodyDiv w:val="1"/>
      <w:marLeft w:val="0"/>
      <w:marRight w:val="0"/>
      <w:marTop w:val="0"/>
      <w:marBottom w:val="0"/>
      <w:divBdr>
        <w:top w:val="none" w:sz="0" w:space="0" w:color="auto"/>
        <w:left w:val="none" w:sz="0" w:space="0" w:color="auto"/>
        <w:bottom w:val="none" w:sz="0" w:space="0" w:color="auto"/>
        <w:right w:val="none" w:sz="0" w:space="0" w:color="auto"/>
      </w:divBdr>
    </w:div>
    <w:div w:id="1562137987">
      <w:bodyDiv w:val="1"/>
      <w:marLeft w:val="0"/>
      <w:marRight w:val="0"/>
      <w:marTop w:val="0"/>
      <w:marBottom w:val="0"/>
      <w:divBdr>
        <w:top w:val="none" w:sz="0" w:space="0" w:color="auto"/>
        <w:left w:val="none" w:sz="0" w:space="0" w:color="auto"/>
        <w:bottom w:val="none" w:sz="0" w:space="0" w:color="auto"/>
        <w:right w:val="none" w:sz="0" w:space="0" w:color="auto"/>
      </w:divBdr>
    </w:div>
    <w:div w:id="1654989388">
      <w:bodyDiv w:val="1"/>
      <w:marLeft w:val="0"/>
      <w:marRight w:val="0"/>
      <w:marTop w:val="0"/>
      <w:marBottom w:val="0"/>
      <w:divBdr>
        <w:top w:val="none" w:sz="0" w:space="0" w:color="auto"/>
        <w:left w:val="none" w:sz="0" w:space="0" w:color="auto"/>
        <w:bottom w:val="none" w:sz="0" w:space="0" w:color="auto"/>
        <w:right w:val="none" w:sz="0" w:space="0" w:color="auto"/>
      </w:divBdr>
    </w:div>
    <w:div w:id="1759206787">
      <w:bodyDiv w:val="1"/>
      <w:marLeft w:val="0"/>
      <w:marRight w:val="0"/>
      <w:marTop w:val="0"/>
      <w:marBottom w:val="0"/>
      <w:divBdr>
        <w:top w:val="none" w:sz="0" w:space="0" w:color="auto"/>
        <w:left w:val="none" w:sz="0" w:space="0" w:color="auto"/>
        <w:bottom w:val="none" w:sz="0" w:space="0" w:color="auto"/>
        <w:right w:val="none" w:sz="0" w:space="0" w:color="auto"/>
      </w:divBdr>
    </w:div>
    <w:div w:id="2129079946">
      <w:bodyDiv w:val="1"/>
      <w:marLeft w:val="0"/>
      <w:marRight w:val="0"/>
      <w:marTop w:val="0"/>
      <w:marBottom w:val="0"/>
      <w:divBdr>
        <w:top w:val="none" w:sz="0" w:space="0" w:color="auto"/>
        <w:left w:val="none" w:sz="0" w:space="0" w:color="auto"/>
        <w:bottom w:val="none" w:sz="0" w:space="0" w:color="auto"/>
        <w:right w:val="none" w:sz="0" w:space="0" w:color="auto"/>
      </w:divBdr>
    </w:div>
    <w:div w:id="21361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22EDA8-2037-4A75-B909-C6F5919B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21</Pages>
  <Words>14440</Words>
  <Characters>91701</Characters>
  <Application>Microsoft Office Word</Application>
  <DocSecurity>0</DocSecurity>
  <Lines>1503</Lines>
  <Paragraphs>489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27</cp:revision>
  <cp:lastPrinted>2019-08-07T10:11:00Z</cp:lastPrinted>
  <dcterms:created xsi:type="dcterms:W3CDTF">2019-09-09T13:05:00Z</dcterms:created>
  <dcterms:modified xsi:type="dcterms:W3CDTF">2019-09-26T05:51:00Z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LW 6.0.1, Build 20180503</vt:lpwstr>
  </property>
  <property fmtid="{D5CDD505-2E9C-101B-9397-08002B2CF9AE}" pid="3" name="Last edited using">
    <vt:lpwstr>LW 7.0, Build 20190717</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DocStatus">
    <vt:lpwstr>Green</vt:lpwstr>
  </property>
  <property fmtid="{D5CDD505-2E9C-101B-9397-08002B2CF9AE}" pid="8" name="CPTemplateID">
    <vt:lpwstr>CP-006</vt:lpwstr>
  </property>
</Properties>
</file>