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3BC19CC-ACBD-4532-B9AF-118F583535FA" style="width:450.35pt;height:497.9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bookmarkStart w:id="1" w:name="_GoBack" w:displacedByCustomXml="next"/>
    <w:bookmarkEnd w:id="1" w:displacedByCustomXml="next"/>
    <w:sdt>
      <w:sdtPr>
        <w:rPr>
          <w:rFonts w:asciiTheme="minorHAnsi" w:eastAsiaTheme="minorHAnsi" w:hAnsiTheme="minorHAnsi" w:cstheme="minorBidi"/>
          <w:noProof/>
          <w:color w:val="auto"/>
          <w:sz w:val="22"/>
          <w:szCs w:val="22"/>
        </w:rPr>
        <w:id w:val="-1016466526"/>
        <w:docPartObj>
          <w:docPartGallery w:val="Table of Contents"/>
          <w:docPartUnique/>
        </w:docPartObj>
      </w:sdtPr>
      <w:sdtEndPr>
        <w:rPr>
          <w:b/>
          <w:bCs/>
        </w:rPr>
      </w:sdtEndPr>
      <w:sdtContent>
        <w:p>
          <w:pPr>
            <w:pStyle w:val="TOCHeading"/>
            <w:rPr>
              <w:noProof/>
            </w:rPr>
          </w:pPr>
          <w:r>
            <w:rPr>
              <w:noProof/>
            </w:rPr>
            <w:t>Sisällysluettelo</w:t>
          </w:r>
        </w:p>
        <w:p>
          <w:pPr>
            <w:pStyle w:val="TOC1"/>
            <w:tabs>
              <w:tab w:val="left" w:pos="440"/>
              <w:tab w:val="right" w:leader="dot" w:pos="9396"/>
            </w:tabs>
            <w:rPr>
              <w:rFonts w:eastAsiaTheme="minorEastAsia"/>
              <w:noProof/>
              <w:lang w:val="en-GB" w:eastAsia="en-GB"/>
            </w:rPr>
          </w:pPr>
          <w:r>
            <w:rPr>
              <w:noProof/>
            </w:rPr>
            <w:fldChar w:fldCharType="begin"/>
          </w:r>
          <w:r>
            <w:rPr>
              <w:noProof/>
            </w:rPr>
            <w:instrText xml:space="preserve"> TOC \o "1-3" \h \z \u </w:instrText>
          </w:r>
          <w:r>
            <w:rPr>
              <w:noProof/>
            </w:rPr>
            <w:fldChar w:fldCharType="separate"/>
          </w:r>
          <w:hyperlink w:anchor="_Toc20237881" w:history="1">
            <w:r>
              <w:rPr>
                <w:rStyle w:val="Hyperlink"/>
                <w:rFonts w:ascii="Times New Roman" w:eastAsia="Times New Roman" w:hAnsi="Times New Roman" w:cs="Times New Roman"/>
                <w:b/>
                <w:smallCaps/>
                <w:noProof/>
              </w:rPr>
              <w:t>1.</w:t>
            </w:r>
            <w:r>
              <w:rPr>
                <w:rFonts w:eastAsiaTheme="minorEastAsia"/>
                <w:noProof/>
                <w:lang w:val="en-GB" w:eastAsia="en-GB"/>
              </w:rPr>
              <w:tab/>
            </w:r>
            <w:r>
              <w:rPr>
                <w:rStyle w:val="Hyperlink"/>
                <w:rFonts w:ascii="Times New Roman" w:hAnsi="Times New Roman"/>
                <w:b/>
                <w:smallCaps/>
                <w:noProof/>
              </w:rPr>
              <w:t>Euroopan parlamentin ja neuvoston asetus (EU) N:o 1305/2013, annettu 17. päivänä joulukuuta 2013, Euroopan maaseudun kehittämisen maatalousrahaston (maaseuturahasto) tuesta maaseudun kehittämiseen ja neuvoston asetuksen (EY) N:o 1698/2005 kumoamisesta</w:t>
            </w:r>
            <w:r>
              <w:rPr>
                <w:noProof/>
                <w:webHidden/>
              </w:rPr>
              <w:tab/>
            </w:r>
            <w:r>
              <w:rPr>
                <w:noProof/>
                <w:webHidden/>
              </w:rPr>
              <w:fldChar w:fldCharType="begin"/>
            </w:r>
            <w:r>
              <w:rPr>
                <w:noProof/>
                <w:webHidden/>
              </w:rPr>
              <w:instrText xml:space="preserve"> PAGEREF _Toc20237881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val="en-GB" w:eastAsia="en-GB"/>
            </w:rPr>
          </w:pPr>
          <w:hyperlink w:anchor="_Toc20237882" w:history="1">
            <w:r>
              <w:rPr>
                <w:rStyle w:val="Hyperlink"/>
                <w:rFonts w:ascii="Times New Roman" w:eastAsia="Times New Roman" w:hAnsi="Times New Roman" w:cs="Times New Roman"/>
                <w:b/>
                <w:noProof/>
              </w:rPr>
              <w:t>1.1.</w:t>
            </w:r>
            <w:r>
              <w:rPr>
                <w:rFonts w:eastAsiaTheme="minorEastAsia"/>
                <w:noProof/>
                <w:lang w:val="en-GB" w:eastAsia="en-GB"/>
              </w:rPr>
              <w:tab/>
            </w:r>
            <w:r>
              <w:rPr>
                <w:rStyle w:val="Hyperlink"/>
                <w:rFonts w:ascii="Times New Roman" w:hAnsi="Times New Roman"/>
                <w:b/>
                <w:noProof/>
              </w:rPr>
              <w:t>Johdanto</w:t>
            </w:r>
            <w:r>
              <w:rPr>
                <w:noProof/>
                <w:webHidden/>
              </w:rPr>
              <w:tab/>
            </w:r>
            <w:r>
              <w:rPr>
                <w:noProof/>
                <w:webHidden/>
              </w:rPr>
              <w:fldChar w:fldCharType="begin"/>
            </w:r>
            <w:r>
              <w:rPr>
                <w:noProof/>
                <w:webHidden/>
              </w:rPr>
              <w:instrText xml:space="preserve"> PAGEREF _Toc20237882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val="en-GB" w:eastAsia="en-GB"/>
            </w:rPr>
          </w:pPr>
          <w:hyperlink w:anchor="_Toc20237883" w:history="1">
            <w:r>
              <w:rPr>
                <w:rStyle w:val="Hyperlink"/>
                <w:rFonts w:ascii="Times New Roman" w:eastAsia="Times New Roman" w:hAnsi="Times New Roman" w:cs="Times New Roman"/>
                <w:b/>
                <w:noProof/>
              </w:rPr>
              <w:t>1.2.</w:t>
            </w:r>
            <w:r>
              <w:rPr>
                <w:rFonts w:eastAsiaTheme="minorEastAsia"/>
                <w:noProof/>
                <w:lang w:val="en-GB" w:eastAsia="en-GB"/>
              </w:rPr>
              <w:tab/>
            </w:r>
            <w:r>
              <w:rPr>
                <w:rStyle w:val="Hyperlink"/>
                <w:rFonts w:ascii="Times New Roman" w:hAnsi="Times New Roman"/>
                <w:b/>
                <w:noProof/>
              </w:rPr>
              <w:t>Oikeusperusta</w:t>
            </w:r>
            <w:r>
              <w:rPr>
                <w:noProof/>
                <w:webHidden/>
              </w:rPr>
              <w:tab/>
            </w:r>
            <w:r>
              <w:rPr>
                <w:noProof/>
                <w:webHidden/>
              </w:rPr>
              <w:fldChar w:fldCharType="begin"/>
            </w:r>
            <w:r>
              <w:rPr>
                <w:noProof/>
                <w:webHidden/>
              </w:rPr>
              <w:instrText xml:space="preserve"> PAGEREF _Toc20237883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396"/>
            </w:tabs>
            <w:rPr>
              <w:rFonts w:eastAsiaTheme="minorEastAsia"/>
              <w:noProof/>
              <w:lang w:val="en-GB" w:eastAsia="en-GB"/>
            </w:rPr>
          </w:pPr>
          <w:hyperlink w:anchor="_Toc20237884" w:history="1">
            <w:r>
              <w:rPr>
                <w:rStyle w:val="Hyperlink"/>
                <w:rFonts w:ascii="Times New Roman" w:eastAsia="Times New Roman" w:hAnsi="Times New Roman" w:cs="Times New Roman"/>
                <w:b/>
                <w:noProof/>
              </w:rPr>
              <w:t>1.3.</w:t>
            </w:r>
            <w:r>
              <w:rPr>
                <w:rFonts w:eastAsiaTheme="minorEastAsia"/>
                <w:noProof/>
                <w:lang w:val="en-GB" w:eastAsia="en-GB"/>
              </w:rPr>
              <w:tab/>
            </w:r>
            <w:r>
              <w:rPr>
                <w:rStyle w:val="Hyperlink"/>
                <w:rFonts w:ascii="Times New Roman" w:hAnsi="Times New Roman"/>
                <w:b/>
                <w:noProof/>
              </w:rPr>
              <w:t>Siirretyn säädösvallan käyttäminen</w:t>
            </w:r>
            <w:r>
              <w:rPr>
                <w:noProof/>
                <w:webHidden/>
              </w:rPr>
              <w:tab/>
            </w:r>
            <w:r>
              <w:rPr>
                <w:noProof/>
                <w:webHidden/>
              </w:rPr>
              <w:fldChar w:fldCharType="begin"/>
            </w:r>
            <w:r>
              <w:rPr>
                <w:noProof/>
                <w:webHidden/>
              </w:rPr>
              <w:instrText xml:space="preserve"> PAGEREF _Toc20237884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396"/>
            </w:tabs>
            <w:rPr>
              <w:rFonts w:eastAsiaTheme="minorEastAsia"/>
              <w:noProof/>
              <w:lang w:val="en-GB" w:eastAsia="en-GB"/>
            </w:rPr>
          </w:pPr>
          <w:hyperlink w:anchor="_Toc20237885" w:history="1">
            <w:r>
              <w:rPr>
                <w:rStyle w:val="Hyperlink"/>
                <w:rFonts w:ascii="Times New Roman" w:eastAsia="Times New Roman" w:hAnsi="Times New Roman" w:cs="Times New Roman"/>
                <w:b/>
                <w:noProof/>
              </w:rPr>
              <w:t>1.4.</w:t>
            </w:r>
            <w:r>
              <w:rPr>
                <w:rFonts w:eastAsiaTheme="minorEastAsia"/>
                <w:noProof/>
                <w:lang w:val="en-GB" w:eastAsia="en-GB"/>
              </w:rPr>
              <w:tab/>
            </w:r>
            <w:r>
              <w:rPr>
                <w:rStyle w:val="Hyperlink"/>
                <w:rFonts w:ascii="Times New Roman" w:hAnsi="Times New Roman"/>
                <w:b/>
                <w:noProof/>
              </w:rPr>
              <w:t>Päätelmät</w:t>
            </w:r>
            <w:r>
              <w:rPr>
                <w:noProof/>
                <w:webHidden/>
              </w:rPr>
              <w:tab/>
            </w:r>
            <w:r>
              <w:rPr>
                <w:noProof/>
                <w:webHidden/>
              </w:rPr>
              <w:fldChar w:fldCharType="begin"/>
            </w:r>
            <w:r>
              <w:rPr>
                <w:noProof/>
                <w:webHidden/>
              </w:rPr>
              <w:instrText xml:space="preserve"> PAGEREF _Toc20237885 \h </w:instrText>
            </w:r>
            <w:r>
              <w:rPr>
                <w:noProof/>
                <w:webHidden/>
              </w:rPr>
            </w:r>
            <w:r>
              <w:rPr>
                <w:noProof/>
                <w:webHidden/>
              </w:rPr>
              <w:fldChar w:fldCharType="separate"/>
            </w:r>
            <w:r>
              <w:rPr>
                <w:noProof/>
                <w:webHidden/>
              </w:rPr>
              <w:t>7</w:t>
            </w:r>
            <w:r>
              <w:rPr>
                <w:noProof/>
                <w:webHidden/>
              </w:rPr>
              <w:fldChar w:fldCharType="end"/>
            </w:r>
          </w:hyperlink>
        </w:p>
        <w:p>
          <w:pPr>
            <w:pStyle w:val="TOC1"/>
            <w:tabs>
              <w:tab w:val="left" w:pos="440"/>
              <w:tab w:val="right" w:leader="dot" w:pos="9396"/>
            </w:tabs>
            <w:rPr>
              <w:rFonts w:eastAsiaTheme="minorEastAsia"/>
              <w:noProof/>
              <w:lang w:val="en-GB" w:eastAsia="en-GB"/>
            </w:rPr>
          </w:pPr>
          <w:hyperlink w:anchor="_Toc20237886" w:history="1">
            <w:r>
              <w:rPr>
                <w:rStyle w:val="Hyperlink"/>
                <w:rFonts w:ascii="Times New Roman" w:eastAsia="Times New Roman" w:hAnsi="Times New Roman" w:cs="Times New Roman"/>
                <w:b/>
                <w:smallCaps/>
                <w:noProof/>
              </w:rPr>
              <w:t>2.</w:t>
            </w:r>
            <w:r>
              <w:rPr>
                <w:rFonts w:eastAsiaTheme="minorEastAsia"/>
                <w:noProof/>
                <w:lang w:val="en-GB" w:eastAsia="en-GB"/>
              </w:rPr>
              <w:tab/>
            </w:r>
            <w:r>
              <w:rPr>
                <w:rStyle w:val="Hyperlink"/>
                <w:rFonts w:ascii="Times New Roman" w:hAnsi="Times New Roman"/>
                <w:b/>
                <w:smallCaps/>
                <w:noProof/>
              </w:rPr>
              <w:t>Euroopan parlamentin ja neuvoston asetus (EU) N:o 1306/2013, annettu 17 päivänä joulukuuta 2013, yhteisen maatalouspolitiikan rahoituksesta, hallinnoinnista ja seurannasta ja neuvoston asetusten (ETY) N:o 352/78, (EY) N:o 165/94, (EY) N:o 2799/98, (EY) N:o 814/2000, (EY) N:o 1290/2005 ja (EY) N:o 485/2008 kumoamisesta</w:t>
            </w:r>
            <w:r>
              <w:rPr>
                <w:noProof/>
                <w:webHidden/>
              </w:rPr>
              <w:tab/>
            </w:r>
            <w:r>
              <w:rPr>
                <w:noProof/>
                <w:webHidden/>
              </w:rPr>
              <w:fldChar w:fldCharType="begin"/>
            </w:r>
            <w:r>
              <w:rPr>
                <w:noProof/>
                <w:webHidden/>
              </w:rPr>
              <w:instrText xml:space="preserve"> PAGEREF _Toc20237886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880"/>
              <w:tab w:val="right" w:leader="dot" w:pos="9396"/>
            </w:tabs>
            <w:rPr>
              <w:rFonts w:eastAsiaTheme="minorEastAsia"/>
              <w:noProof/>
              <w:lang w:val="en-GB" w:eastAsia="en-GB"/>
            </w:rPr>
          </w:pPr>
          <w:hyperlink w:anchor="_Toc20237887" w:history="1">
            <w:r>
              <w:rPr>
                <w:rStyle w:val="Hyperlink"/>
                <w:rFonts w:ascii="Times New Roman" w:eastAsia="Times New Roman" w:hAnsi="Times New Roman" w:cs="Times New Roman"/>
                <w:b/>
                <w:noProof/>
              </w:rPr>
              <w:t>2.1.</w:t>
            </w:r>
            <w:r>
              <w:rPr>
                <w:rFonts w:eastAsiaTheme="minorEastAsia"/>
                <w:noProof/>
                <w:lang w:val="en-GB" w:eastAsia="en-GB"/>
              </w:rPr>
              <w:tab/>
            </w:r>
            <w:r>
              <w:rPr>
                <w:rStyle w:val="Hyperlink"/>
                <w:rFonts w:ascii="Times New Roman" w:hAnsi="Times New Roman"/>
                <w:b/>
                <w:noProof/>
              </w:rPr>
              <w:t>Johdanto</w:t>
            </w:r>
            <w:r>
              <w:rPr>
                <w:noProof/>
                <w:webHidden/>
              </w:rPr>
              <w:tab/>
            </w:r>
            <w:r>
              <w:rPr>
                <w:noProof/>
                <w:webHidden/>
              </w:rPr>
              <w:fldChar w:fldCharType="begin"/>
            </w:r>
            <w:r>
              <w:rPr>
                <w:noProof/>
                <w:webHidden/>
              </w:rPr>
              <w:instrText xml:space="preserve"> PAGEREF _Toc20237887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880"/>
              <w:tab w:val="right" w:leader="dot" w:pos="9396"/>
            </w:tabs>
            <w:rPr>
              <w:rFonts w:eastAsiaTheme="minorEastAsia"/>
              <w:noProof/>
              <w:lang w:val="en-GB" w:eastAsia="en-GB"/>
            </w:rPr>
          </w:pPr>
          <w:hyperlink w:anchor="_Toc20237888" w:history="1">
            <w:r>
              <w:rPr>
                <w:rStyle w:val="Hyperlink"/>
                <w:rFonts w:ascii="Times New Roman" w:eastAsia="Times New Roman" w:hAnsi="Times New Roman" w:cs="Times New Roman"/>
                <w:b/>
                <w:noProof/>
              </w:rPr>
              <w:t>2.2.</w:t>
            </w:r>
            <w:r>
              <w:rPr>
                <w:rFonts w:eastAsiaTheme="minorEastAsia"/>
                <w:noProof/>
                <w:lang w:val="en-GB" w:eastAsia="en-GB"/>
              </w:rPr>
              <w:tab/>
            </w:r>
            <w:r>
              <w:rPr>
                <w:rStyle w:val="Hyperlink"/>
                <w:rFonts w:ascii="Times New Roman" w:hAnsi="Times New Roman"/>
                <w:b/>
                <w:noProof/>
              </w:rPr>
              <w:t>Oikeusperusta</w:t>
            </w:r>
            <w:r>
              <w:rPr>
                <w:noProof/>
                <w:webHidden/>
              </w:rPr>
              <w:tab/>
            </w:r>
            <w:r>
              <w:rPr>
                <w:noProof/>
                <w:webHidden/>
              </w:rPr>
              <w:fldChar w:fldCharType="begin"/>
            </w:r>
            <w:r>
              <w:rPr>
                <w:noProof/>
                <w:webHidden/>
              </w:rPr>
              <w:instrText xml:space="preserve"> PAGEREF _Toc20237888 \h </w:instrText>
            </w:r>
            <w:r>
              <w:rPr>
                <w:noProof/>
                <w:webHidden/>
              </w:rPr>
            </w:r>
            <w:r>
              <w:rPr>
                <w:noProof/>
                <w:webHidden/>
              </w:rPr>
              <w:fldChar w:fldCharType="separate"/>
            </w:r>
            <w:r>
              <w:rPr>
                <w:noProof/>
                <w:webHidden/>
              </w:rPr>
              <w:t>12</w:t>
            </w:r>
            <w:r>
              <w:rPr>
                <w:noProof/>
                <w:webHidden/>
              </w:rPr>
              <w:fldChar w:fldCharType="end"/>
            </w:r>
          </w:hyperlink>
        </w:p>
        <w:p>
          <w:pPr>
            <w:pStyle w:val="TOC2"/>
            <w:tabs>
              <w:tab w:val="left" w:pos="880"/>
              <w:tab w:val="right" w:leader="dot" w:pos="9396"/>
            </w:tabs>
            <w:rPr>
              <w:rFonts w:eastAsiaTheme="minorEastAsia"/>
              <w:noProof/>
              <w:lang w:val="en-GB" w:eastAsia="en-GB"/>
            </w:rPr>
          </w:pPr>
          <w:hyperlink w:anchor="_Toc20237889" w:history="1">
            <w:r>
              <w:rPr>
                <w:rStyle w:val="Hyperlink"/>
                <w:rFonts w:ascii="Times New Roman" w:eastAsia="Times New Roman" w:hAnsi="Times New Roman" w:cs="Times New Roman"/>
                <w:b/>
                <w:noProof/>
              </w:rPr>
              <w:t>2.3.</w:t>
            </w:r>
            <w:r>
              <w:rPr>
                <w:rFonts w:eastAsiaTheme="minorEastAsia"/>
                <w:noProof/>
                <w:lang w:val="en-GB" w:eastAsia="en-GB"/>
              </w:rPr>
              <w:tab/>
            </w:r>
            <w:r>
              <w:rPr>
                <w:rStyle w:val="Hyperlink"/>
                <w:rFonts w:ascii="Times New Roman" w:hAnsi="Times New Roman"/>
                <w:b/>
                <w:noProof/>
              </w:rPr>
              <w:t>Siirretyn säädösvallan käyttäminen</w:t>
            </w:r>
            <w:r>
              <w:rPr>
                <w:noProof/>
                <w:webHidden/>
              </w:rPr>
              <w:tab/>
            </w:r>
            <w:r>
              <w:rPr>
                <w:noProof/>
                <w:webHidden/>
              </w:rPr>
              <w:fldChar w:fldCharType="begin"/>
            </w:r>
            <w:r>
              <w:rPr>
                <w:noProof/>
                <w:webHidden/>
              </w:rPr>
              <w:instrText xml:space="preserve"> PAGEREF _Toc20237889 \h </w:instrText>
            </w:r>
            <w:r>
              <w:rPr>
                <w:noProof/>
                <w:webHidden/>
              </w:rPr>
            </w:r>
            <w:r>
              <w:rPr>
                <w:noProof/>
                <w:webHidden/>
              </w:rPr>
              <w:fldChar w:fldCharType="separate"/>
            </w:r>
            <w:r>
              <w:rPr>
                <w:noProof/>
                <w:webHidden/>
              </w:rPr>
              <w:t>12</w:t>
            </w:r>
            <w:r>
              <w:rPr>
                <w:noProof/>
                <w:webHidden/>
              </w:rPr>
              <w:fldChar w:fldCharType="end"/>
            </w:r>
          </w:hyperlink>
        </w:p>
        <w:p>
          <w:pPr>
            <w:pStyle w:val="TOC2"/>
            <w:tabs>
              <w:tab w:val="left" w:pos="880"/>
              <w:tab w:val="right" w:leader="dot" w:pos="9396"/>
            </w:tabs>
            <w:rPr>
              <w:rFonts w:eastAsiaTheme="minorEastAsia"/>
              <w:noProof/>
              <w:lang w:val="en-GB" w:eastAsia="en-GB"/>
            </w:rPr>
          </w:pPr>
          <w:hyperlink w:anchor="_Toc20237890" w:history="1">
            <w:r>
              <w:rPr>
                <w:rStyle w:val="Hyperlink"/>
                <w:rFonts w:ascii="Times New Roman" w:eastAsia="Times New Roman" w:hAnsi="Times New Roman" w:cs="Times New Roman"/>
                <w:b/>
                <w:noProof/>
              </w:rPr>
              <w:t>2.4.</w:t>
            </w:r>
            <w:r>
              <w:rPr>
                <w:rFonts w:eastAsiaTheme="minorEastAsia"/>
                <w:noProof/>
                <w:lang w:val="en-GB" w:eastAsia="en-GB"/>
              </w:rPr>
              <w:tab/>
            </w:r>
            <w:r>
              <w:rPr>
                <w:rStyle w:val="Hyperlink"/>
                <w:rFonts w:ascii="Times New Roman" w:hAnsi="Times New Roman"/>
                <w:b/>
                <w:noProof/>
              </w:rPr>
              <w:t>Päätelmät</w:t>
            </w:r>
            <w:r>
              <w:rPr>
                <w:noProof/>
                <w:webHidden/>
              </w:rPr>
              <w:tab/>
            </w:r>
            <w:r>
              <w:rPr>
                <w:noProof/>
                <w:webHidden/>
              </w:rPr>
              <w:fldChar w:fldCharType="begin"/>
            </w:r>
            <w:r>
              <w:rPr>
                <w:noProof/>
                <w:webHidden/>
              </w:rPr>
              <w:instrText xml:space="preserve"> PAGEREF _Toc20237890 \h </w:instrText>
            </w:r>
            <w:r>
              <w:rPr>
                <w:noProof/>
                <w:webHidden/>
              </w:rPr>
            </w:r>
            <w:r>
              <w:rPr>
                <w:noProof/>
                <w:webHidden/>
              </w:rPr>
              <w:fldChar w:fldCharType="separate"/>
            </w:r>
            <w:r>
              <w:rPr>
                <w:noProof/>
                <w:webHidden/>
              </w:rPr>
              <w:t>18</w:t>
            </w:r>
            <w:r>
              <w:rPr>
                <w:noProof/>
                <w:webHidden/>
              </w:rPr>
              <w:fldChar w:fldCharType="end"/>
            </w:r>
          </w:hyperlink>
        </w:p>
        <w:p>
          <w:pPr>
            <w:pStyle w:val="TOC1"/>
            <w:tabs>
              <w:tab w:val="left" w:pos="440"/>
              <w:tab w:val="right" w:leader="dot" w:pos="9396"/>
            </w:tabs>
            <w:rPr>
              <w:rFonts w:eastAsiaTheme="minorEastAsia"/>
              <w:noProof/>
              <w:lang w:val="en-GB" w:eastAsia="en-GB"/>
            </w:rPr>
          </w:pPr>
          <w:hyperlink w:anchor="_Toc20237891" w:history="1">
            <w:r>
              <w:rPr>
                <w:rStyle w:val="Hyperlink"/>
                <w:rFonts w:ascii="Times New Roman" w:eastAsia="Times New Roman" w:hAnsi="Times New Roman" w:cs="Times New Roman"/>
                <w:b/>
                <w:smallCaps/>
                <w:noProof/>
              </w:rPr>
              <w:t>3.</w:t>
            </w:r>
            <w:r>
              <w:rPr>
                <w:rFonts w:eastAsiaTheme="minorEastAsia"/>
                <w:noProof/>
                <w:lang w:val="en-GB" w:eastAsia="en-GB"/>
              </w:rPr>
              <w:tab/>
            </w:r>
            <w:r>
              <w:rPr>
                <w:rStyle w:val="Hyperlink"/>
                <w:rFonts w:ascii="Times New Roman" w:hAnsi="Times New Roman"/>
                <w:b/>
                <w:smallCaps/>
                <w:noProof/>
              </w:rPr>
              <w:t>Euroopan parlamentin ja neuvoston asetus (EU) N:o 1307/2013, annettu 17 päivänä joulukuuta 2013, yhteisen maatalouspolitiikan tukijärjestelmissä viljelijöille myönnettäviä suoria tukia koskevista säännöistä ja neuvoston asetuksen (EY) N:o 637/2008 ja neuvoston asetuksen (EY) N:o 73/2009 kumoamisesta</w:t>
            </w:r>
            <w:r>
              <w:rPr>
                <w:noProof/>
                <w:webHidden/>
              </w:rPr>
              <w:tab/>
            </w:r>
            <w:r>
              <w:rPr>
                <w:noProof/>
                <w:webHidden/>
              </w:rPr>
              <w:fldChar w:fldCharType="begin"/>
            </w:r>
            <w:r>
              <w:rPr>
                <w:noProof/>
                <w:webHidden/>
              </w:rPr>
              <w:instrText xml:space="preserve"> PAGEREF _Toc20237891 \h </w:instrText>
            </w:r>
            <w:r>
              <w:rPr>
                <w:noProof/>
                <w:webHidden/>
              </w:rPr>
            </w:r>
            <w:r>
              <w:rPr>
                <w:noProof/>
                <w:webHidden/>
              </w:rPr>
              <w:fldChar w:fldCharType="separate"/>
            </w:r>
            <w:r>
              <w:rPr>
                <w:noProof/>
                <w:webHidden/>
              </w:rPr>
              <w:t>18</w:t>
            </w:r>
            <w:r>
              <w:rPr>
                <w:noProof/>
                <w:webHidden/>
              </w:rPr>
              <w:fldChar w:fldCharType="end"/>
            </w:r>
          </w:hyperlink>
        </w:p>
        <w:p>
          <w:pPr>
            <w:pStyle w:val="TOC2"/>
            <w:tabs>
              <w:tab w:val="left" w:pos="880"/>
              <w:tab w:val="right" w:leader="dot" w:pos="9396"/>
            </w:tabs>
            <w:rPr>
              <w:rFonts w:eastAsiaTheme="minorEastAsia"/>
              <w:noProof/>
              <w:lang w:val="en-GB" w:eastAsia="en-GB"/>
            </w:rPr>
          </w:pPr>
          <w:hyperlink w:anchor="_Toc20237892" w:history="1">
            <w:r>
              <w:rPr>
                <w:rStyle w:val="Hyperlink"/>
                <w:rFonts w:ascii="Times New Roman" w:eastAsia="Times New Roman" w:hAnsi="Times New Roman" w:cs="Times New Roman"/>
                <w:b/>
                <w:noProof/>
              </w:rPr>
              <w:t>3.1.</w:t>
            </w:r>
            <w:r>
              <w:rPr>
                <w:rFonts w:eastAsiaTheme="minorEastAsia"/>
                <w:noProof/>
                <w:lang w:val="en-GB" w:eastAsia="en-GB"/>
              </w:rPr>
              <w:tab/>
            </w:r>
            <w:r>
              <w:rPr>
                <w:rStyle w:val="Hyperlink"/>
                <w:rFonts w:ascii="Times New Roman" w:hAnsi="Times New Roman"/>
                <w:b/>
                <w:noProof/>
              </w:rPr>
              <w:t>Johdanto</w:t>
            </w:r>
            <w:r>
              <w:rPr>
                <w:noProof/>
                <w:webHidden/>
              </w:rPr>
              <w:tab/>
            </w:r>
            <w:r>
              <w:rPr>
                <w:noProof/>
                <w:webHidden/>
              </w:rPr>
              <w:fldChar w:fldCharType="begin"/>
            </w:r>
            <w:r>
              <w:rPr>
                <w:noProof/>
                <w:webHidden/>
              </w:rPr>
              <w:instrText xml:space="preserve"> PAGEREF _Toc20237892 \h </w:instrText>
            </w:r>
            <w:r>
              <w:rPr>
                <w:noProof/>
                <w:webHidden/>
              </w:rPr>
            </w:r>
            <w:r>
              <w:rPr>
                <w:noProof/>
                <w:webHidden/>
              </w:rPr>
              <w:fldChar w:fldCharType="separate"/>
            </w:r>
            <w:r>
              <w:rPr>
                <w:noProof/>
                <w:webHidden/>
              </w:rPr>
              <w:t>18</w:t>
            </w:r>
            <w:r>
              <w:rPr>
                <w:noProof/>
                <w:webHidden/>
              </w:rPr>
              <w:fldChar w:fldCharType="end"/>
            </w:r>
          </w:hyperlink>
        </w:p>
        <w:p>
          <w:pPr>
            <w:pStyle w:val="TOC2"/>
            <w:tabs>
              <w:tab w:val="left" w:pos="880"/>
              <w:tab w:val="right" w:leader="dot" w:pos="9396"/>
            </w:tabs>
            <w:rPr>
              <w:rFonts w:eastAsiaTheme="minorEastAsia"/>
              <w:noProof/>
              <w:lang w:val="en-GB" w:eastAsia="en-GB"/>
            </w:rPr>
          </w:pPr>
          <w:hyperlink w:anchor="_Toc20237893" w:history="1">
            <w:r>
              <w:rPr>
                <w:rStyle w:val="Hyperlink"/>
                <w:rFonts w:ascii="Times New Roman" w:eastAsia="Times New Roman" w:hAnsi="Times New Roman" w:cs="Times New Roman"/>
                <w:b/>
                <w:noProof/>
              </w:rPr>
              <w:t>3.2.</w:t>
            </w:r>
            <w:r>
              <w:rPr>
                <w:rFonts w:eastAsiaTheme="minorEastAsia"/>
                <w:noProof/>
                <w:lang w:val="en-GB" w:eastAsia="en-GB"/>
              </w:rPr>
              <w:tab/>
            </w:r>
            <w:r>
              <w:rPr>
                <w:rStyle w:val="Hyperlink"/>
                <w:rFonts w:ascii="Times New Roman" w:hAnsi="Times New Roman"/>
                <w:b/>
                <w:noProof/>
              </w:rPr>
              <w:t>Oikeusperusta</w:t>
            </w:r>
            <w:r>
              <w:rPr>
                <w:noProof/>
                <w:webHidden/>
              </w:rPr>
              <w:tab/>
            </w:r>
            <w:r>
              <w:rPr>
                <w:noProof/>
                <w:webHidden/>
              </w:rPr>
              <w:fldChar w:fldCharType="begin"/>
            </w:r>
            <w:r>
              <w:rPr>
                <w:noProof/>
                <w:webHidden/>
              </w:rPr>
              <w:instrText xml:space="preserve"> PAGEREF _Toc20237893 \h </w:instrText>
            </w:r>
            <w:r>
              <w:rPr>
                <w:noProof/>
                <w:webHidden/>
              </w:rPr>
            </w:r>
            <w:r>
              <w:rPr>
                <w:noProof/>
                <w:webHidden/>
              </w:rPr>
              <w:fldChar w:fldCharType="separate"/>
            </w:r>
            <w:r>
              <w:rPr>
                <w:noProof/>
                <w:webHidden/>
              </w:rPr>
              <w:t>23</w:t>
            </w:r>
            <w:r>
              <w:rPr>
                <w:noProof/>
                <w:webHidden/>
              </w:rPr>
              <w:fldChar w:fldCharType="end"/>
            </w:r>
          </w:hyperlink>
        </w:p>
        <w:p>
          <w:pPr>
            <w:pStyle w:val="TOC2"/>
            <w:tabs>
              <w:tab w:val="left" w:pos="880"/>
              <w:tab w:val="right" w:leader="dot" w:pos="9396"/>
            </w:tabs>
            <w:rPr>
              <w:rFonts w:eastAsiaTheme="minorEastAsia"/>
              <w:noProof/>
              <w:lang w:val="en-GB" w:eastAsia="en-GB"/>
            </w:rPr>
          </w:pPr>
          <w:hyperlink w:anchor="_Toc20237894" w:history="1">
            <w:r>
              <w:rPr>
                <w:rStyle w:val="Hyperlink"/>
                <w:rFonts w:ascii="Times New Roman" w:eastAsia="Times New Roman" w:hAnsi="Times New Roman" w:cs="Times New Roman"/>
                <w:b/>
                <w:noProof/>
              </w:rPr>
              <w:t>3.3.</w:t>
            </w:r>
            <w:r>
              <w:rPr>
                <w:rFonts w:eastAsiaTheme="minorEastAsia"/>
                <w:noProof/>
                <w:lang w:val="en-GB" w:eastAsia="en-GB"/>
              </w:rPr>
              <w:tab/>
            </w:r>
            <w:r>
              <w:rPr>
                <w:rStyle w:val="Hyperlink"/>
                <w:rFonts w:ascii="Times New Roman" w:hAnsi="Times New Roman"/>
                <w:b/>
                <w:noProof/>
              </w:rPr>
              <w:t>Siirretyn säädösvallan käyttäminen</w:t>
            </w:r>
            <w:r>
              <w:rPr>
                <w:noProof/>
                <w:webHidden/>
              </w:rPr>
              <w:tab/>
            </w:r>
            <w:r>
              <w:rPr>
                <w:noProof/>
                <w:webHidden/>
              </w:rPr>
              <w:fldChar w:fldCharType="begin"/>
            </w:r>
            <w:r>
              <w:rPr>
                <w:noProof/>
                <w:webHidden/>
              </w:rPr>
              <w:instrText xml:space="preserve"> PAGEREF _Toc20237894 \h </w:instrText>
            </w:r>
            <w:r>
              <w:rPr>
                <w:noProof/>
                <w:webHidden/>
              </w:rPr>
            </w:r>
            <w:r>
              <w:rPr>
                <w:noProof/>
                <w:webHidden/>
              </w:rPr>
              <w:fldChar w:fldCharType="separate"/>
            </w:r>
            <w:r>
              <w:rPr>
                <w:noProof/>
                <w:webHidden/>
              </w:rPr>
              <w:t>23</w:t>
            </w:r>
            <w:r>
              <w:rPr>
                <w:noProof/>
                <w:webHidden/>
              </w:rPr>
              <w:fldChar w:fldCharType="end"/>
            </w:r>
          </w:hyperlink>
        </w:p>
        <w:p>
          <w:pPr>
            <w:pStyle w:val="TOC2"/>
            <w:tabs>
              <w:tab w:val="left" w:pos="880"/>
              <w:tab w:val="right" w:leader="dot" w:pos="9396"/>
            </w:tabs>
            <w:rPr>
              <w:rFonts w:eastAsiaTheme="minorEastAsia"/>
              <w:noProof/>
              <w:lang w:val="en-GB" w:eastAsia="en-GB"/>
            </w:rPr>
          </w:pPr>
          <w:hyperlink w:anchor="_Toc20237895" w:history="1">
            <w:r>
              <w:rPr>
                <w:rStyle w:val="Hyperlink"/>
                <w:rFonts w:ascii="Times New Roman" w:eastAsia="Times New Roman" w:hAnsi="Times New Roman" w:cs="Times New Roman"/>
                <w:b/>
                <w:noProof/>
              </w:rPr>
              <w:t>3.4.</w:t>
            </w:r>
            <w:r>
              <w:rPr>
                <w:rFonts w:eastAsiaTheme="minorEastAsia"/>
                <w:noProof/>
                <w:lang w:val="en-GB" w:eastAsia="en-GB"/>
              </w:rPr>
              <w:tab/>
            </w:r>
            <w:r>
              <w:rPr>
                <w:rStyle w:val="Hyperlink"/>
                <w:rFonts w:ascii="Times New Roman" w:hAnsi="Times New Roman"/>
                <w:b/>
                <w:noProof/>
              </w:rPr>
              <w:t>Päätelmät</w:t>
            </w:r>
            <w:r>
              <w:rPr>
                <w:noProof/>
                <w:webHidden/>
              </w:rPr>
              <w:tab/>
            </w:r>
            <w:r>
              <w:rPr>
                <w:noProof/>
                <w:webHidden/>
              </w:rPr>
              <w:fldChar w:fldCharType="begin"/>
            </w:r>
            <w:r>
              <w:rPr>
                <w:noProof/>
                <w:webHidden/>
              </w:rPr>
              <w:instrText xml:space="preserve"> PAGEREF _Toc20237895 \h </w:instrText>
            </w:r>
            <w:r>
              <w:rPr>
                <w:noProof/>
                <w:webHidden/>
              </w:rPr>
            </w:r>
            <w:r>
              <w:rPr>
                <w:noProof/>
                <w:webHidden/>
              </w:rPr>
              <w:fldChar w:fldCharType="separate"/>
            </w:r>
            <w:r>
              <w:rPr>
                <w:noProof/>
                <w:webHidden/>
              </w:rPr>
              <w:t>28</w:t>
            </w:r>
            <w:r>
              <w:rPr>
                <w:noProof/>
                <w:webHidden/>
              </w:rPr>
              <w:fldChar w:fldCharType="end"/>
            </w:r>
          </w:hyperlink>
        </w:p>
        <w:p>
          <w:pPr>
            <w:pStyle w:val="TOC1"/>
            <w:tabs>
              <w:tab w:val="left" w:pos="440"/>
              <w:tab w:val="right" w:leader="dot" w:pos="9396"/>
            </w:tabs>
            <w:rPr>
              <w:rFonts w:eastAsiaTheme="minorEastAsia"/>
              <w:noProof/>
              <w:lang w:val="en-GB" w:eastAsia="en-GB"/>
            </w:rPr>
          </w:pPr>
          <w:hyperlink w:anchor="_Toc20237896" w:history="1">
            <w:r>
              <w:rPr>
                <w:rStyle w:val="Hyperlink"/>
                <w:rFonts w:ascii="Times New Roman" w:eastAsia="Times New Roman" w:hAnsi="Times New Roman" w:cs="Times New Roman"/>
                <w:b/>
                <w:smallCaps/>
                <w:noProof/>
              </w:rPr>
              <w:t>4.</w:t>
            </w:r>
            <w:r>
              <w:rPr>
                <w:rFonts w:eastAsiaTheme="minorEastAsia"/>
                <w:noProof/>
                <w:lang w:val="en-GB" w:eastAsia="en-GB"/>
              </w:rPr>
              <w:tab/>
            </w:r>
            <w:r>
              <w:rPr>
                <w:rStyle w:val="Hyperlink"/>
                <w:rFonts w:ascii="Times New Roman" w:hAnsi="Times New Roman"/>
                <w:b/>
                <w:smallCaps/>
                <w:noProof/>
              </w:rPr>
              <w:t>Euroopan parlamentin ja neuvoston asetus (EU) N:o 1308/2013, annettu 17 päivänä joulukuuta 2013, maataloustuotteiden yhteisestä markkinajärjestelystä ja neuvoston asetusten (ETY) N:o 922/72, (ETY) N:o 234/79, (EY) N:o 1037/2001 ja (EY) N:o 1234/2007 kumoamisesta</w:t>
            </w:r>
            <w:r>
              <w:rPr>
                <w:noProof/>
                <w:webHidden/>
              </w:rPr>
              <w:tab/>
            </w:r>
            <w:r>
              <w:rPr>
                <w:noProof/>
                <w:webHidden/>
              </w:rPr>
              <w:fldChar w:fldCharType="begin"/>
            </w:r>
            <w:r>
              <w:rPr>
                <w:noProof/>
                <w:webHidden/>
              </w:rPr>
              <w:instrText xml:space="preserve"> PAGEREF _Toc20237896 \h </w:instrText>
            </w:r>
            <w:r>
              <w:rPr>
                <w:noProof/>
                <w:webHidden/>
              </w:rPr>
            </w:r>
            <w:r>
              <w:rPr>
                <w:noProof/>
                <w:webHidden/>
              </w:rPr>
              <w:fldChar w:fldCharType="separate"/>
            </w:r>
            <w:r>
              <w:rPr>
                <w:noProof/>
                <w:webHidden/>
              </w:rPr>
              <w:t>28</w:t>
            </w:r>
            <w:r>
              <w:rPr>
                <w:noProof/>
                <w:webHidden/>
              </w:rPr>
              <w:fldChar w:fldCharType="end"/>
            </w:r>
          </w:hyperlink>
        </w:p>
        <w:p>
          <w:pPr>
            <w:pStyle w:val="TOC2"/>
            <w:tabs>
              <w:tab w:val="left" w:pos="880"/>
              <w:tab w:val="right" w:leader="dot" w:pos="9396"/>
            </w:tabs>
            <w:rPr>
              <w:rFonts w:eastAsiaTheme="minorEastAsia"/>
              <w:noProof/>
              <w:lang w:val="en-GB" w:eastAsia="en-GB"/>
            </w:rPr>
          </w:pPr>
          <w:hyperlink w:anchor="_Toc20237897" w:history="1">
            <w:r>
              <w:rPr>
                <w:rStyle w:val="Hyperlink"/>
                <w:rFonts w:ascii="Times New Roman" w:eastAsia="Times New Roman" w:hAnsi="Times New Roman" w:cs="Times New Roman"/>
                <w:b/>
                <w:noProof/>
              </w:rPr>
              <w:t>4.1.</w:t>
            </w:r>
            <w:r>
              <w:rPr>
                <w:rFonts w:eastAsiaTheme="minorEastAsia"/>
                <w:noProof/>
                <w:lang w:val="en-GB" w:eastAsia="en-GB"/>
              </w:rPr>
              <w:tab/>
            </w:r>
            <w:r>
              <w:rPr>
                <w:rStyle w:val="Hyperlink"/>
                <w:rFonts w:ascii="Times New Roman" w:hAnsi="Times New Roman"/>
                <w:b/>
                <w:noProof/>
              </w:rPr>
              <w:t>Johdanto</w:t>
            </w:r>
            <w:r>
              <w:rPr>
                <w:noProof/>
                <w:webHidden/>
              </w:rPr>
              <w:tab/>
            </w:r>
            <w:r>
              <w:rPr>
                <w:noProof/>
                <w:webHidden/>
              </w:rPr>
              <w:fldChar w:fldCharType="begin"/>
            </w:r>
            <w:r>
              <w:rPr>
                <w:noProof/>
                <w:webHidden/>
              </w:rPr>
              <w:instrText xml:space="preserve"> PAGEREF _Toc20237897 \h </w:instrText>
            </w:r>
            <w:r>
              <w:rPr>
                <w:noProof/>
                <w:webHidden/>
              </w:rPr>
            </w:r>
            <w:r>
              <w:rPr>
                <w:noProof/>
                <w:webHidden/>
              </w:rPr>
              <w:fldChar w:fldCharType="separate"/>
            </w:r>
            <w:r>
              <w:rPr>
                <w:noProof/>
                <w:webHidden/>
              </w:rPr>
              <w:t>28</w:t>
            </w:r>
            <w:r>
              <w:rPr>
                <w:noProof/>
                <w:webHidden/>
              </w:rPr>
              <w:fldChar w:fldCharType="end"/>
            </w:r>
          </w:hyperlink>
        </w:p>
        <w:p>
          <w:pPr>
            <w:pStyle w:val="TOC2"/>
            <w:tabs>
              <w:tab w:val="left" w:pos="880"/>
              <w:tab w:val="right" w:leader="dot" w:pos="9396"/>
            </w:tabs>
            <w:rPr>
              <w:rFonts w:eastAsiaTheme="minorEastAsia"/>
              <w:noProof/>
              <w:lang w:val="en-GB" w:eastAsia="en-GB"/>
            </w:rPr>
          </w:pPr>
          <w:hyperlink w:anchor="_Toc20237898" w:history="1">
            <w:r>
              <w:rPr>
                <w:rStyle w:val="Hyperlink"/>
                <w:rFonts w:ascii="Times New Roman" w:eastAsia="Times New Roman" w:hAnsi="Times New Roman" w:cs="Times New Roman"/>
                <w:b/>
                <w:noProof/>
              </w:rPr>
              <w:t>4.2.</w:t>
            </w:r>
            <w:r>
              <w:rPr>
                <w:rFonts w:eastAsiaTheme="minorEastAsia"/>
                <w:noProof/>
                <w:lang w:val="en-GB" w:eastAsia="en-GB"/>
              </w:rPr>
              <w:tab/>
            </w:r>
            <w:r>
              <w:rPr>
                <w:rStyle w:val="Hyperlink"/>
                <w:rFonts w:ascii="Times New Roman" w:hAnsi="Times New Roman"/>
                <w:b/>
                <w:noProof/>
              </w:rPr>
              <w:t>Oikeusperusta</w:t>
            </w:r>
            <w:r>
              <w:rPr>
                <w:noProof/>
                <w:webHidden/>
              </w:rPr>
              <w:tab/>
            </w:r>
            <w:r>
              <w:rPr>
                <w:noProof/>
                <w:webHidden/>
              </w:rPr>
              <w:fldChar w:fldCharType="begin"/>
            </w:r>
            <w:r>
              <w:rPr>
                <w:noProof/>
                <w:webHidden/>
              </w:rPr>
              <w:instrText xml:space="preserve"> PAGEREF _Toc20237898 \h </w:instrText>
            </w:r>
            <w:r>
              <w:rPr>
                <w:noProof/>
                <w:webHidden/>
              </w:rPr>
            </w:r>
            <w:r>
              <w:rPr>
                <w:noProof/>
                <w:webHidden/>
              </w:rPr>
              <w:fldChar w:fldCharType="separate"/>
            </w:r>
            <w:r>
              <w:rPr>
                <w:noProof/>
                <w:webHidden/>
              </w:rPr>
              <w:t>31</w:t>
            </w:r>
            <w:r>
              <w:rPr>
                <w:noProof/>
                <w:webHidden/>
              </w:rPr>
              <w:fldChar w:fldCharType="end"/>
            </w:r>
          </w:hyperlink>
        </w:p>
        <w:p>
          <w:pPr>
            <w:pStyle w:val="TOC2"/>
            <w:tabs>
              <w:tab w:val="left" w:pos="880"/>
              <w:tab w:val="right" w:leader="dot" w:pos="9396"/>
            </w:tabs>
            <w:rPr>
              <w:rFonts w:eastAsiaTheme="minorEastAsia"/>
              <w:noProof/>
              <w:lang w:val="en-GB" w:eastAsia="en-GB"/>
            </w:rPr>
          </w:pPr>
          <w:hyperlink w:anchor="_Toc20237899" w:history="1">
            <w:r>
              <w:rPr>
                <w:rStyle w:val="Hyperlink"/>
                <w:rFonts w:ascii="Times New Roman" w:eastAsia="Times New Roman" w:hAnsi="Times New Roman" w:cs="Times New Roman"/>
                <w:b/>
                <w:noProof/>
              </w:rPr>
              <w:t>4.3.</w:t>
            </w:r>
            <w:r>
              <w:rPr>
                <w:rFonts w:eastAsiaTheme="minorEastAsia"/>
                <w:noProof/>
                <w:lang w:val="en-GB" w:eastAsia="en-GB"/>
              </w:rPr>
              <w:tab/>
            </w:r>
            <w:r>
              <w:rPr>
                <w:rStyle w:val="Hyperlink"/>
                <w:rFonts w:ascii="Times New Roman" w:hAnsi="Times New Roman"/>
                <w:b/>
                <w:noProof/>
              </w:rPr>
              <w:t>Siirretyn säädösvallan käyttäminen</w:t>
            </w:r>
            <w:r>
              <w:rPr>
                <w:noProof/>
                <w:webHidden/>
              </w:rPr>
              <w:tab/>
            </w:r>
            <w:r>
              <w:rPr>
                <w:noProof/>
                <w:webHidden/>
              </w:rPr>
              <w:fldChar w:fldCharType="begin"/>
            </w:r>
            <w:r>
              <w:rPr>
                <w:noProof/>
                <w:webHidden/>
              </w:rPr>
              <w:instrText xml:space="preserve"> PAGEREF _Toc20237899 \h </w:instrText>
            </w:r>
            <w:r>
              <w:rPr>
                <w:noProof/>
                <w:webHidden/>
              </w:rPr>
            </w:r>
            <w:r>
              <w:rPr>
                <w:noProof/>
                <w:webHidden/>
              </w:rPr>
              <w:fldChar w:fldCharType="separate"/>
            </w:r>
            <w:r>
              <w:rPr>
                <w:noProof/>
                <w:webHidden/>
              </w:rPr>
              <w:t>31</w:t>
            </w:r>
            <w:r>
              <w:rPr>
                <w:noProof/>
                <w:webHidden/>
              </w:rPr>
              <w:fldChar w:fldCharType="end"/>
            </w:r>
          </w:hyperlink>
        </w:p>
        <w:p>
          <w:pPr>
            <w:pStyle w:val="TOC2"/>
            <w:tabs>
              <w:tab w:val="left" w:pos="880"/>
              <w:tab w:val="right" w:leader="dot" w:pos="9396"/>
            </w:tabs>
            <w:rPr>
              <w:rFonts w:eastAsiaTheme="minorEastAsia"/>
              <w:noProof/>
              <w:lang w:val="en-GB" w:eastAsia="en-GB"/>
            </w:rPr>
          </w:pPr>
          <w:hyperlink w:anchor="_Toc20237900" w:history="1">
            <w:r>
              <w:rPr>
                <w:rStyle w:val="Hyperlink"/>
                <w:rFonts w:ascii="Times New Roman" w:eastAsia="Times New Roman" w:hAnsi="Times New Roman" w:cs="Times New Roman"/>
                <w:b/>
                <w:noProof/>
              </w:rPr>
              <w:t>4.4.</w:t>
            </w:r>
            <w:r>
              <w:rPr>
                <w:rFonts w:eastAsiaTheme="minorEastAsia"/>
                <w:noProof/>
                <w:lang w:val="en-GB" w:eastAsia="en-GB"/>
              </w:rPr>
              <w:tab/>
            </w:r>
            <w:r>
              <w:rPr>
                <w:rStyle w:val="Hyperlink"/>
                <w:rFonts w:ascii="Times New Roman" w:hAnsi="Times New Roman"/>
                <w:b/>
                <w:noProof/>
              </w:rPr>
              <w:t>Päätelmät</w:t>
            </w:r>
            <w:r>
              <w:rPr>
                <w:noProof/>
                <w:webHidden/>
              </w:rPr>
              <w:tab/>
            </w:r>
            <w:r>
              <w:rPr>
                <w:noProof/>
                <w:webHidden/>
              </w:rPr>
              <w:fldChar w:fldCharType="begin"/>
            </w:r>
            <w:r>
              <w:rPr>
                <w:noProof/>
                <w:webHidden/>
              </w:rPr>
              <w:instrText xml:space="preserve"> PAGEREF _Toc20237900 \h </w:instrText>
            </w:r>
            <w:r>
              <w:rPr>
                <w:noProof/>
                <w:webHidden/>
              </w:rPr>
            </w:r>
            <w:r>
              <w:rPr>
                <w:noProof/>
                <w:webHidden/>
              </w:rPr>
              <w:fldChar w:fldCharType="separate"/>
            </w:r>
            <w:r>
              <w:rPr>
                <w:noProof/>
                <w:webHidden/>
              </w:rPr>
              <w:t>44</w:t>
            </w:r>
            <w:r>
              <w:rPr>
                <w:noProof/>
                <w:webHidden/>
              </w:rPr>
              <w:fldChar w:fldCharType="end"/>
            </w:r>
          </w:hyperlink>
        </w:p>
        <w:p>
          <w:pPr>
            <w:rPr>
              <w:noProof/>
            </w:rPr>
          </w:pPr>
          <w:r>
            <w:rPr>
              <w:b/>
              <w:bCs/>
              <w:noProof/>
            </w:rPr>
            <w:fldChar w:fldCharType="end"/>
          </w:r>
        </w:p>
      </w:sdtContent>
    </w:sdt>
    <w:p>
      <w:pPr>
        <w:rPr>
          <w:noProof/>
        </w:rPr>
      </w:pPr>
    </w:p>
    <w:p>
      <w:pPr>
        <w:rPr>
          <w:noProof/>
        </w:rPr>
      </w:pP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2" w:name="_Toc20237881"/>
      <w:r>
        <w:rPr>
          <w:rFonts w:ascii="Times New Roman" w:hAnsi="Times New Roman"/>
          <w:b/>
          <w:smallCaps/>
          <w:noProof/>
          <w:sz w:val="24"/>
          <w:szCs w:val="24"/>
        </w:rPr>
        <w:t>Euroopan parlamentin ja neuvoston asetus (EU) N:o 1305/2013, annettu 17. päivänä joulukuuta 2013, Euroopan maaseudun kehittämisen maatalousrahaston (maaseuturahasto) tuesta maaseudun kehittämiseen ja neuvoston asetuksen (EY) N:o 1698/2005 kumoamisesta</w:t>
      </w:r>
      <w:bookmarkEnd w:id="2"/>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3" w:name="_Toc20237882"/>
      <w:r>
        <w:rPr>
          <w:rFonts w:ascii="Times New Roman" w:hAnsi="Times New Roman"/>
          <w:b/>
          <w:noProof/>
          <w:sz w:val="24"/>
          <w:szCs w:val="24"/>
        </w:rPr>
        <w:t>Johdanto</w:t>
      </w:r>
      <w:bookmarkEnd w:id="3"/>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Euroopan parlamentin ja neuvoston asetuksella (EU) N:o 1305/2013</w:t>
      </w:r>
      <w:r>
        <w:rPr>
          <w:rFonts w:ascii="Times New Roman" w:hAnsi="Times New Roman" w:cs="Times New Roman"/>
          <w:noProof/>
          <w:color w:val="444444"/>
          <w:sz w:val="24"/>
          <w:szCs w:val="24"/>
          <w:vertAlign w:val="superscript"/>
        </w:rPr>
        <w:footnoteReference w:id="1"/>
      </w:r>
      <w:r>
        <w:rPr>
          <w:rFonts w:ascii="Times New Roman" w:hAnsi="Times New Roman"/>
          <w:noProof/>
          <w:sz w:val="24"/>
          <w:szCs w:val="24"/>
        </w:rPr>
        <w:t xml:space="preserve"> säädetään säännöistä, jotka koskevat Euroopan maaseudun kehittämisen maatalousrahastosta (maaseuturahastosta) rahoitettavaa ja asetuksella (EU) N:o 1306/2013 säädettyä unionin tukea maaseudun kehittämiseen, ja täydennetään tässä suhteessa Euroopan parlamentin ja neuvoston asetusta (EU) N:o 1303/2013</w:t>
      </w:r>
      <w:r>
        <w:rPr>
          <w:rFonts w:ascii="Times New Roman" w:hAnsi="Times New Roman" w:cs="Times New Roman"/>
          <w:noProof/>
          <w:color w:val="444444"/>
          <w:sz w:val="24"/>
          <w:szCs w:val="24"/>
          <w:vertAlign w:val="superscript"/>
        </w:rPr>
        <w:footnoteReference w:id="2"/>
      </w:r>
      <w:r>
        <w:rPr>
          <w:rFonts w:ascii="Times New Roman" w:hAnsi="Times New Roman"/>
          <w:noProof/>
          <w:sz w:val="24"/>
          <w:szCs w:val="24"/>
        </w:rPr>
        <w: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2 artiklan 3 kohdassa komissiolle siirretään valta antaa delegoituja säädöksiä, jotka koskevat edellytyksiä, joiden mukaan oikeushenkilöä voidaan pitää nuorena viljelijänä, sekä ammattitaidon hankkimiseen sovellettavan lisäajan vahvistamista.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14 artiklan 5 kohdassa komissiolle siirretään valta antaa delegoituja säädöksiä, jotka koskevat tilan- ja metsänhoitoa koskevan vaihdon ja tila- ja metsävierailujen kestoa ja sisältöä, jotta varmistetaan, että ne ovat selkeästi erotettavissa muihin unionin järjestelmiin kuuluvista vastaavista toimista.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16 artiklan 5 kohdassa komissiolle siirretään valta antaa delegoituja säädöksiä, jotka koskevat erityisiä unionin laatujärjestelmiä, joissa yksilöidään niiden tuottajaryhmien ominaispiirteitä ja toimintatyyppejä, jotka voivat saada tukea 2 kohdan nojalla, joissa vahvistetaan edellytykset kilpailun vääristymisen ja tiettyjen tuotteiden syrjinnän ehkäisemiseksi ja joissa vahvistetaan edellytykset, joiden perusteella kaupalliset merkit on jätettävä tuen ulkopuolelle.</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lastRenderedPageBreak/>
        <w:t>Asetuksen 19 artiklan 8 kohdassa komissiolle siirretään valta antaa delegoituja säädöksiä, joissa vahvistetaan liiketoimintasuunnitelman vähimmäissisältö ja ne perusteet, joita jäsenvaltioiden on sovellettava kyseisen artiklan 4 kohdassa tarkoitettuja rajoja vahvistaessaan.</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22 artiklan 3 kohdassa komissiolle siirretään valta antaa delegoituja säädöksiä tiettyjen kyseisen artiklan 2 kohdassa tarkoitettujen ympäristöä koskevien vähimmäisvaatimusten määrittelystä.</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28 artiklan 10 kohdassa komissiolle siirretään valta antaa delegoituja säädöksiä seuraavista:</w:t>
      </w:r>
    </w:p>
    <w:p>
      <w:pPr>
        <w:numPr>
          <w:ilvl w:val="0"/>
          <w:numId w:val="5"/>
        </w:numPr>
        <w:tabs>
          <w:tab w:val="left" w:pos="510"/>
          <w:tab w:val="left" w:pos="1021"/>
        </w:tabs>
        <w:spacing w:after="120"/>
        <w:ind w:left="510" w:hanging="510"/>
        <w:contextualSpacing/>
        <w:jc w:val="both"/>
        <w:rPr>
          <w:rFonts w:ascii="Times New Roman" w:hAnsi="Times New Roman" w:cs="Times New Roman"/>
          <w:noProof/>
          <w:sz w:val="24"/>
          <w:szCs w:val="24"/>
        </w:rPr>
      </w:pPr>
      <w:r>
        <w:rPr>
          <w:rFonts w:ascii="Times New Roman" w:hAnsi="Times New Roman"/>
          <w:noProof/>
          <w:sz w:val="24"/>
          <w:szCs w:val="24"/>
        </w:rPr>
        <w:t>edellytykset, joita sovelletaan kotieläintuotannon laajaperäistämiseen liittyviin sitoumuksiin;</w:t>
      </w:r>
    </w:p>
    <w:p>
      <w:pPr>
        <w:numPr>
          <w:ilvl w:val="0"/>
          <w:numId w:val="5"/>
        </w:numPr>
        <w:tabs>
          <w:tab w:val="left" w:pos="510"/>
          <w:tab w:val="left" w:pos="1021"/>
        </w:tabs>
        <w:spacing w:after="120"/>
        <w:ind w:left="510" w:hanging="510"/>
        <w:contextualSpacing/>
        <w:jc w:val="both"/>
        <w:rPr>
          <w:rFonts w:ascii="Times New Roman" w:hAnsi="Times New Roman" w:cs="Times New Roman"/>
          <w:noProof/>
          <w:sz w:val="24"/>
          <w:szCs w:val="24"/>
        </w:rPr>
      </w:pPr>
      <w:r>
        <w:rPr>
          <w:rFonts w:ascii="Times New Roman" w:hAnsi="Times New Roman"/>
          <w:noProof/>
          <w:sz w:val="24"/>
          <w:szCs w:val="24"/>
        </w:rPr>
        <w:t>edellytykset, joita sovelletaan paikallisten, kasvatuksesta luopumisen vuoksi uhanalaisten rotujen kasvattamiseen tai geneettisen köyhtymisen uhkaamien kasvien geenivarojen säilyttämiseen liittyviin sitoumuksiin, ja</w:t>
      </w:r>
    </w:p>
    <w:p>
      <w:pPr>
        <w:numPr>
          <w:ilvl w:val="0"/>
          <w:numId w:val="5"/>
        </w:numPr>
        <w:tabs>
          <w:tab w:val="left" w:pos="510"/>
          <w:tab w:val="left" w:pos="1021"/>
        </w:tabs>
        <w:spacing w:after="120"/>
        <w:ind w:left="510" w:hanging="510"/>
        <w:contextualSpacing/>
        <w:jc w:val="both"/>
        <w:rPr>
          <w:rFonts w:ascii="Times New Roman" w:hAnsi="Times New Roman" w:cs="Times New Roman"/>
          <w:noProof/>
          <w:sz w:val="24"/>
          <w:szCs w:val="24"/>
        </w:rPr>
      </w:pPr>
      <w:r>
        <w:rPr>
          <w:rFonts w:ascii="Times New Roman" w:hAnsi="Times New Roman"/>
          <w:noProof/>
          <w:sz w:val="24"/>
          <w:szCs w:val="24"/>
        </w:rPr>
        <w:t>9 kohdan mukaisesti tukikelpoisten tukitoimien määritteleminen.</w:t>
      </w:r>
    </w:p>
    <w:p>
      <w:pPr>
        <w:tabs>
          <w:tab w:val="left" w:pos="510"/>
          <w:tab w:val="left" w:pos="1021"/>
        </w:tabs>
        <w:spacing w:after="120"/>
        <w:ind w:left="510"/>
        <w:contextualSpacing/>
        <w:jc w:val="both"/>
        <w:rPr>
          <w:rFonts w:ascii="Times New Roman" w:hAnsi="Times New Roman" w:cs="Times New Roman"/>
          <w:noProof/>
          <w:sz w:val="24"/>
          <w:szCs w:val="24"/>
          <w:lang w:eastAsia="en-GB"/>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28 artiklan 11 kohdassa, 29 artiklan 6 kohdassa ja 30 artiklan 8 kohdassa komissiolle siirretään valta antaa delegoituja säädöksiä maatalouden ympäristö- ja ilmastokorvauksista, luonnonmukaisen maatalouden tuista sekä </w:t>
      </w:r>
      <w:r>
        <w:rPr>
          <w:rFonts w:ascii="Times New Roman" w:hAnsi="Times New Roman"/>
          <w:bCs/>
          <w:noProof/>
          <w:sz w:val="24"/>
          <w:szCs w:val="24"/>
        </w:rPr>
        <w:t xml:space="preserve">Natura 2000 </w:t>
      </w:r>
      <w:r>
        <w:rPr>
          <w:rFonts w:ascii="Times New Roman" w:hAnsi="Times New Roman"/>
          <w:bCs/>
          <w:noProof/>
          <w:sz w:val="24"/>
          <w:szCs w:val="24"/>
        </w:rPr>
        <w:noBreakHyphen/>
        <w:t>tuista ja vesipolitiikan puitedirektiivin mukaisista tuista</w:t>
      </w:r>
      <w:r>
        <w:rPr>
          <w:rFonts w:ascii="Times New Roman" w:hAnsi="Times New Roman"/>
          <w:noProof/>
          <w:sz w:val="24"/>
          <w:szCs w:val="24"/>
        </w:rPr>
        <w:t xml:space="preserve"> ja sovellettavasta laskentamenetelmästä, jotta estettäisiin asetuksen (EU) N:o 1307/2013 43 artiklassa tarkoitettujen käytäntöjen kaksinkertainen rahoittaminen.</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33 artiklan 4 kohdassa komissiolle siirretään valta antaa delegoituja säädöksiä niiden alojen määrittelemiseksi, joilla tuotantomenetelmiä koskevia vaatimuksia tiukennetaan sen varmistamiseksi, että eläinten hyvinvointia edistävät sitoumukset ovat unionin tällä alalla toteuttaman yleisen politiikan mukaisia.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34 artiklan 5 kohdassa komissiolle siirretään valta antaa delegoituja säädöksiä julkisille ja yksityisille yhteisöille sellaisiin metsätalouden geenivarojen säilyttämiseksi ja edistämiseksi toteutettaviin tukitoimiin, jotka eivät kuulu 34 artiklan 1, 2 ja 3 kohdan soveltamisalaan, myönnettävään tukeen oikeutettujen tukitoimien tyypeistä.</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35 artiklan 10 kohdassa komissiolle siirretään valta antaa delegoituja säädöksiä, jotka koskevat tukikelpoisten pilottihankkeiden, klusterien, verkostojen, lyhyiden toimitusketjujen ja paikallisten markkinoiden erityispiirteiden tarkentamista sekä edellytyksiä tuen myöntämiseksi yhteistyötoimenpiteille.</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36 artiklan 5 kohdassa komissiolle siirretään valta antaa delegoituja säädöksiä, jotka koskevat 38 artiklan 3 kohdan b alakohdassa ja 39 artiklan 4 kohdassa tarkoitettujen keskinäisille rahastoille myönnettävien kaupallisten lainojen vähimmäis- ja enimmäiskestoa.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45 artiklan 6 kohdassa komissiolle siirretään valta antaa delegoituja säädöksiä, joissa säädetään edellytyksistä, joiden mukaisesti muita leasingsopimuksiin, käytettyihin välineisiin ja laitteisiin liittyviä kustannuksia voidaan pitää tukikelpoisina menoina, ja yksilöidään uusiutuvan energian infrastruktuurityypit, joiden on oltava tukikelpoisia.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47 artiklan 6 kohdassa komissiolle siirretään valta antaa delegoituja säädöksiä, joissa vahvistetaan 28, 29, 33 ja 34 artiklan mukaisten sitoumusten muuntamiseen tai mukauttamisen </w:t>
      </w:r>
      <w:r>
        <w:rPr>
          <w:rFonts w:ascii="Times New Roman" w:hAnsi="Times New Roman"/>
          <w:noProof/>
          <w:sz w:val="24"/>
          <w:szCs w:val="24"/>
        </w:rPr>
        <w:lastRenderedPageBreak/>
        <w:t>sovellettavia ehtoja ja sellaisten muiden tilanteiden määrittämistä, joissa tukea ei tarvitse maksaa takaisin.</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58 artiklan 7 kohdassa komissiolle siirretään valta antaa delegoituja säädöksiä liitteessä I vahvistettujen enimmäismäärien tarkistamiseksi, jotta voidaan ottaa huomioon vuotuiseen jakoon liittyvä kehitys, tehdä teknisiä mukautuksia muuttamatta kokonaismäärärahoja taikka ottaa huomioon asetuksen hyväksymisen jälkeisessä säädöksessä säädetyt mahdolliset muut muutokset.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89 artiklassa komissiolle siirretään valta antaa delegoituja säädöksiä, joissa vahvistetaan edellytykset, joiden mukaisesti komission asetuksen (EY) N:o 1698/2005 nojalla hyväksymä tuki voidaan liittää osaksi asetuksessa (EU) N:o 1305/2013 säädettyä tukea, myös teknisen avun ja jälkiarviointien osalta, sekä edellytykset siirtymiseksi asetuksen (EY) N:o 1085/2006 mukaisesta Kroatialle myönnettävästä maaseudun kehittämistuesta asetuksessa (EU) N:o 1305/2013 säädettyyn tukeen.</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4" w:name="_Toc20237883"/>
      <w:r>
        <w:rPr>
          <w:rFonts w:ascii="Times New Roman" w:hAnsi="Times New Roman"/>
          <w:b/>
          <w:noProof/>
          <w:sz w:val="24"/>
          <w:szCs w:val="24"/>
        </w:rPr>
        <w:t>Oikeusperusta</w:t>
      </w:r>
      <w:bookmarkEnd w:id="4"/>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Tämän kertomuksen laatimisesta säädetään asetuksen 83 artiklan 2 kohdassa. Tämän säännöksen nojalla komissiolle siirretään seitsemän vuoden ajaksi asetuksen voimaantulopäivästä 2 artiklan 3 kohdassa, 14 artiklan 5 kohdassa, 16 artiklan 5 kohdassa, 19 artiklan 8 kohdassa, 22 artiklan 3 kohdassa, 28 artiklan 10 ja 11 kohdassa, 29 artiklan 6 kohdassa, 30 artiklan 8 kohdassa, 33 artiklan 4 kohdassa, 34 artiklan 5 kohdassa, 35 artiklan 10 kohdassa, 36 artiklan 5 kohdassa, 45 artiklan 6 kohdassa, 47 artiklan 6 kohdassa, 58 artiklan 7 kohdassa ja 89 artiklassa tarkoitettu valta antaa delegoituja säädöksiä. Komissio laatii siirrettyä säädösvaltaa koskevan kertomuksen viimeistään yhdeksän kuukautta ennen tämän seitsemän vuoden kauden päättymistä. Säädösten antamisvaltaa jatketaan ilman eri toimenpiteitä samanpituisiksi kausiksi, jollei Euroopan parlamentti tai neuvosto vastusta tällaista jatkamista viimeistään kolme kuukautta ennen kunkin kauden päättymistä.</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5" w:name="_Toc20237884"/>
      <w:r>
        <w:rPr>
          <w:rFonts w:ascii="Times New Roman" w:hAnsi="Times New Roman"/>
          <w:b/>
          <w:noProof/>
          <w:sz w:val="24"/>
          <w:szCs w:val="24"/>
        </w:rPr>
        <w:t>Siirretyn säädösvallan käyttäminen</w:t>
      </w:r>
      <w:bookmarkEnd w:id="5"/>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Tähän mennessä komissio on antanut </w:t>
      </w:r>
      <w:r>
        <w:rPr>
          <w:rFonts w:ascii="Times New Roman" w:hAnsi="Times New Roman"/>
          <w:b/>
          <w:noProof/>
          <w:sz w:val="24"/>
          <w:szCs w:val="24"/>
        </w:rPr>
        <w:t>yhdeksän delegoitua säädöstä</w:t>
      </w:r>
      <w:r>
        <w:rPr>
          <w:rFonts w:ascii="Times New Roman" w:hAnsi="Times New Roman"/>
          <w:noProof/>
          <w:sz w:val="24"/>
          <w:szCs w:val="24"/>
        </w:rPr>
        <w:t xml:space="preserve"> </w:t>
      </w:r>
      <w:r>
        <w:rPr>
          <w:rFonts w:ascii="Times New Roman" w:hAnsi="Times New Roman"/>
          <w:b/>
          <w:noProof/>
          <w:sz w:val="24"/>
          <w:szCs w:val="24"/>
        </w:rPr>
        <w:t>asetuksen (EU) N:o 1305/2013 nojalla</w:t>
      </w:r>
      <w:r>
        <w:rPr>
          <w:rFonts w:ascii="Times New Roman" w:hAnsi="Times New Roman"/>
          <w:noProof/>
          <w:sz w:val="24"/>
          <w:szCs w:val="24"/>
        </w:rPr>
        <w:t>.</w:t>
      </w:r>
    </w:p>
    <w:p>
      <w:pPr>
        <w:tabs>
          <w:tab w:val="left" w:pos="510"/>
          <w:tab w:val="left" w:pos="1021"/>
        </w:tabs>
        <w:spacing w:after="120" w:line="240" w:lineRule="auto"/>
        <w:ind w:left="510" w:hanging="510"/>
        <w:jc w:val="both"/>
        <w:rPr>
          <w:rFonts w:ascii="Times New Roman" w:hAnsi="Times New Roman" w:cs="Times New Roman"/>
          <w:noProof/>
          <w:sz w:val="24"/>
          <w:szCs w:val="24"/>
        </w:rPr>
      </w:pPr>
      <w:r>
        <w:rPr>
          <w:rFonts w:ascii="Times New Roman" w:hAnsi="Times New Roman"/>
          <w:noProof/>
          <w:sz w:val="24"/>
          <w:szCs w:val="24"/>
        </w:rPr>
        <w:t>A)</w:t>
      </w:r>
      <w:r>
        <w:rPr>
          <w:rFonts w:ascii="Times New Roman" w:hAnsi="Times New Roman"/>
          <w:noProof/>
          <w:sz w:val="24"/>
          <w:szCs w:val="24"/>
        </w:rPr>
        <w:tab/>
        <w:t xml:space="preserve">Komissio antoi 58 artiklan 7 kohdan nojalla kuusi delegoitua säädöstä, joilla muutettiin liitettä I siinä vahvistettujen enimmäismäärien tarkistamiseksi: </w:t>
      </w:r>
      <w:r>
        <w:rPr>
          <w:rFonts w:ascii="Times New Roman" w:hAnsi="Times New Roman"/>
          <w:b/>
          <w:noProof/>
          <w:sz w:val="24"/>
          <w:szCs w:val="24"/>
        </w:rPr>
        <w:t>komission delegoitu asetus (EU) N:o 994/2014</w:t>
      </w:r>
      <w:r>
        <w:rPr>
          <w:rFonts w:ascii="Times New Roman" w:hAnsi="Times New Roman" w:cs="Times New Roman"/>
          <w:b/>
          <w:noProof/>
          <w:sz w:val="24"/>
          <w:szCs w:val="24"/>
          <w:vertAlign w:val="superscript"/>
          <w:lang w:eastAsia="en-GB"/>
        </w:rPr>
        <w:footnoteReference w:id="3"/>
      </w:r>
      <w:r>
        <w:rPr>
          <w:rFonts w:ascii="Times New Roman" w:hAnsi="Times New Roman"/>
          <w:noProof/>
          <w:sz w:val="24"/>
          <w:szCs w:val="24"/>
        </w:rPr>
        <w:t xml:space="preserve">, </w:t>
      </w:r>
      <w:r>
        <w:rPr>
          <w:rFonts w:ascii="Times New Roman" w:hAnsi="Times New Roman"/>
          <w:b/>
          <w:noProof/>
          <w:sz w:val="24"/>
          <w:szCs w:val="24"/>
        </w:rPr>
        <w:t>komission delegoitu asetus (EU) N:o 1378/2014</w:t>
      </w:r>
      <w:r>
        <w:rPr>
          <w:rFonts w:ascii="Times New Roman" w:hAnsi="Times New Roman" w:cs="Times New Roman"/>
          <w:noProof/>
          <w:sz w:val="24"/>
          <w:szCs w:val="24"/>
          <w:vertAlign w:val="superscript"/>
          <w:lang w:eastAsia="en-GB"/>
        </w:rPr>
        <w:footnoteReference w:id="4"/>
      </w:r>
      <w:r>
        <w:rPr>
          <w:rFonts w:ascii="Times New Roman" w:hAnsi="Times New Roman"/>
          <w:noProof/>
          <w:sz w:val="24"/>
          <w:szCs w:val="24"/>
        </w:rPr>
        <w:t xml:space="preserve">, </w:t>
      </w:r>
      <w:r>
        <w:rPr>
          <w:rFonts w:ascii="Times New Roman" w:hAnsi="Times New Roman"/>
          <w:b/>
          <w:noProof/>
          <w:sz w:val="24"/>
          <w:szCs w:val="24"/>
        </w:rPr>
        <w:t>komission delegoitu asetus (EU) 2015/791</w:t>
      </w:r>
      <w:r>
        <w:rPr>
          <w:rFonts w:ascii="Times New Roman" w:hAnsi="Times New Roman" w:cs="Times New Roman"/>
          <w:noProof/>
          <w:sz w:val="24"/>
          <w:szCs w:val="24"/>
          <w:vertAlign w:val="superscript"/>
          <w:lang w:eastAsia="en-GB"/>
        </w:rPr>
        <w:footnoteReference w:id="5"/>
      </w:r>
      <w:r>
        <w:rPr>
          <w:rFonts w:ascii="Times New Roman" w:hAnsi="Times New Roman"/>
          <w:noProof/>
          <w:sz w:val="24"/>
          <w:szCs w:val="24"/>
        </w:rPr>
        <w:t xml:space="preserve">, </w:t>
      </w:r>
      <w:r>
        <w:rPr>
          <w:rFonts w:ascii="Times New Roman" w:hAnsi="Times New Roman"/>
          <w:b/>
          <w:noProof/>
          <w:sz w:val="24"/>
          <w:szCs w:val="24"/>
        </w:rPr>
        <w:t>komission delegoitu asetus (EU) 2016/142</w:t>
      </w:r>
      <w:r>
        <w:rPr>
          <w:rFonts w:ascii="Times New Roman" w:hAnsi="Times New Roman" w:cs="Times New Roman"/>
          <w:noProof/>
          <w:sz w:val="24"/>
          <w:szCs w:val="24"/>
          <w:vertAlign w:val="superscript"/>
          <w:lang w:eastAsia="en-GB"/>
        </w:rPr>
        <w:footnoteReference w:id="6"/>
      </w:r>
      <w:r>
        <w:rPr>
          <w:rFonts w:ascii="Times New Roman" w:hAnsi="Times New Roman"/>
          <w:b/>
          <w:noProof/>
          <w:sz w:val="24"/>
          <w:szCs w:val="24"/>
        </w:rPr>
        <w:t>, komission delegoitu asetus (EU) 2018/162</w:t>
      </w:r>
      <w:r>
        <w:rPr>
          <w:rFonts w:ascii="Times New Roman" w:hAnsi="Times New Roman" w:cs="Times New Roman"/>
          <w:b/>
          <w:noProof/>
          <w:sz w:val="24"/>
          <w:szCs w:val="24"/>
          <w:vertAlign w:val="superscript"/>
          <w:lang w:eastAsia="en-GB"/>
        </w:rPr>
        <w:footnoteReference w:id="7"/>
      </w:r>
      <w:r>
        <w:rPr>
          <w:rFonts w:ascii="Times New Roman" w:hAnsi="Times New Roman"/>
          <w:b/>
          <w:noProof/>
          <w:sz w:val="24"/>
          <w:szCs w:val="24"/>
        </w:rPr>
        <w:t xml:space="preserve"> ja komission delegoitu asetus (EU) 2019/71</w:t>
      </w:r>
      <w:r>
        <w:rPr>
          <w:rFonts w:ascii="Times New Roman" w:hAnsi="Times New Roman" w:cs="Times New Roman"/>
          <w:b/>
          <w:noProof/>
          <w:sz w:val="24"/>
          <w:szCs w:val="24"/>
          <w:vertAlign w:val="superscript"/>
          <w:lang w:eastAsia="en-GB"/>
        </w:rPr>
        <w:footnoteReference w:id="8"/>
      </w:r>
      <w:r>
        <w:rPr>
          <w:rFonts w:ascii="Times New Roman" w:hAnsi="Times New Roman"/>
          <w:noProof/>
          <w:sz w:val="24"/>
          <w:szCs w:val="24"/>
        </w:rPr>
        <w:t>. Näillä delegoiduilla säädöksillä – delegoitua asetusta (EU) 2015/791 lukuun ottamatta – tarkistettiin unionin maaseudun kehittämiseen myöntämän tuen jakautumista jäsenvaltioittain ja vuosittain sen perusteella, miten jäsenvaltiot käyttivät asetuksella (EY) N:o 73/2009</w:t>
      </w:r>
      <w:r>
        <w:rPr>
          <w:rFonts w:ascii="Times New Roman" w:hAnsi="Times New Roman" w:cs="Times New Roman"/>
          <w:noProof/>
          <w:sz w:val="24"/>
          <w:szCs w:val="24"/>
          <w:vertAlign w:val="superscript"/>
        </w:rPr>
        <w:footnoteReference w:id="9"/>
      </w:r>
      <w:r>
        <w:rPr>
          <w:rFonts w:ascii="Times New Roman" w:hAnsi="Times New Roman"/>
          <w:noProof/>
          <w:sz w:val="24"/>
          <w:szCs w:val="24"/>
        </w:rPr>
        <w:t xml:space="preserve"> ja asetuksella (EU) N:o 1307/2013</w:t>
      </w:r>
      <w:r>
        <w:rPr>
          <w:rFonts w:ascii="Times New Roman" w:hAnsi="Times New Roman" w:cs="Times New Roman"/>
          <w:noProof/>
          <w:sz w:val="24"/>
          <w:szCs w:val="24"/>
          <w:vertAlign w:val="superscript"/>
        </w:rPr>
        <w:footnoteReference w:id="10"/>
      </w:r>
      <w:r>
        <w:rPr>
          <w:rFonts w:ascii="Times New Roman" w:hAnsi="Times New Roman"/>
          <w:noProof/>
          <w:sz w:val="24"/>
          <w:szCs w:val="24"/>
        </w:rPr>
        <w:t xml:space="preserve"> säädettyä mahdollisuutta pilareiden väliseen joustavuuteen (ks. tämän osalta 3.3 kohta). Delegoidulla asetuksella (EU) 2015/791 tarkistettiin liitettä I, kun neuvoston asetusta (EU, Euratom) N:o 1311/2013</w:t>
      </w:r>
      <w:r>
        <w:rPr>
          <w:rFonts w:ascii="Times New Roman" w:hAnsi="Times New Roman" w:cs="Times New Roman"/>
          <w:noProof/>
          <w:sz w:val="24"/>
          <w:szCs w:val="24"/>
          <w:vertAlign w:val="superscript"/>
        </w:rPr>
        <w:footnoteReference w:id="11"/>
      </w:r>
      <w:r>
        <w:rPr>
          <w:rFonts w:ascii="Times New Roman" w:hAnsi="Times New Roman"/>
          <w:noProof/>
          <w:sz w:val="24"/>
          <w:szCs w:val="24"/>
        </w:rPr>
        <w:t xml:space="preserve"> oli tarkistettu neuvoston asetuksella (EU, Euratom) 2015/623</w:t>
      </w:r>
      <w:r>
        <w:rPr>
          <w:rFonts w:ascii="Times New Roman" w:hAnsi="Times New Roman" w:cs="Times New Roman"/>
          <w:noProof/>
          <w:sz w:val="24"/>
          <w:szCs w:val="24"/>
          <w:vertAlign w:val="superscript"/>
        </w:rPr>
        <w:footnoteReference w:id="12"/>
      </w:r>
      <w:r>
        <w:rPr>
          <w:rFonts w:ascii="Times New Roman" w:hAnsi="Times New Roman"/>
          <w:noProof/>
          <w:sz w:val="24"/>
          <w:szCs w:val="24"/>
        </w:rPr>
        <w:t>, ja siirrettiin Euroopan maaseudun kehittämisen maatalousrahaston osalta vuoden 2014 käyttämättömät määrärahat vuosien 2015 ja 2016 menojen enimmäismääriin.</w:t>
      </w:r>
    </w:p>
    <w:p>
      <w:pPr>
        <w:tabs>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Delegoituja säädöksiä koskevan yhteisymmärrysasiakirjan</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mukaisesti suoria tukia käsittelevä asiantuntijaryhmä ja maaseudun kehittämistä käsittelevä asiantuntijaryhmä kuulivat jäsenvaltioiden asiantuntijoita kaikista näistä delegoiduista säädöksistä. Asetukset annettiin tiedoksi Euroopan parlamentille ja neuvostolle. Euroopan parlamentti ja neuvosto eivät ilmaisseet vastustavansa mitään delegoiduista asetuksista. </w:t>
      </w:r>
    </w:p>
    <w:p>
      <w:pPr>
        <w:tabs>
          <w:tab w:val="left" w:pos="340"/>
          <w:tab w:val="left" w:pos="510"/>
          <w:tab w:val="left" w:pos="1021"/>
        </w:tabs>
        <w:spacing w:after="120" w:line="240" w:lineRule="auto"/>
        <w:ind w:left="510" w:hanging="510"/>
        <w:jc w:val="both"/>
        <w:rPr>
          <w:rFonts w:ascii="Times New Roman" w:hAnsi="Times New Roman" w:cs="Times New Roman"/>
          <w:noProof/>
          <w:sz w:val="24"/>
          <w:szCs w:val="24"/>
        </w:rPr>
      </w:pPr>
      <w:r>
        <w:rPr>
          <w:rFonts w:ascii="Times New Roman" w:hAnsi="Times New Roman"/>
          <w:noProof/>
          <w:sz w:val="24"/>
          <w:szCs w:val="24"/>
        </w:rPr>
        <w:t>B)</w:t>
      </w:r>
      <w:r>
        <w:rPr>
          <w:rFonts w:ascii="Times New Roman" w:hAnsi="Times New Roman"/>
          <w:noProof/>
          <w:sz w:val="24"/>
          <w:szCs w:val="24"/>
        </w:rPr>
        <w:tab/>
      </w:r>
      <w:r>
        <w:rPr>
          <w:rFonts w:ascii="Times New Roman" w:hAnsi="Times New Roman"/>
          <w:noProof/>
          <w:sz w:val="24"/>
          <w:szCs w:val="24"/>
        </w:rPr>
        <w:tab/>
        <w:t xml:space="preserve">Näiden kuuden 58 artiklan 7 kohtaan perustuneen delegoidun säädöksen lisäksi komissio antoi yhden delegoidun säädöksen, jolla täydennettiin Euroopan maaseudun kehittämisen maatalousrahaston (maaseuturahasto) tuesta maaseudun kehittämiseen annettua asetusta (EU) N:o 1305/2013 ja otettiin käyttöön siirtymäsäännöksiä 2 artiklan 3 kohdan, 14 artiklan 5 kohdan, 16 artiklan 5 kohdan, 19 artiklan 8 kohdan, 22 artiklan 3 kohdan, 28 artiklan 10 ja 11 kohdan, 29 artiklan 6 kohdan, 30 artiklan 8 kohdan, 33 artiklan 4 kohdan, 34 artiklan 5 kohdan, 35 artiklan 10 kohdan, 36 artiklan 5 kohdan, 45 artiklan 6 kohdan, 47 artiklan 6 kohdan ja 89 artiklan perusteella: </w:t>
      </w:r>
      <w:r>
        <w:rPr>
          <w:rFonts w:ascii="Times New Roman" w:hAnsi="Times New Roman"/>
          <w:b/>
          <w:noProof/>
          <w:sz w:val="24"/>
          <w:szCs w:val="24"/>
        </w:rPr>
        <w:t>komission delegoitu asetus (EU) N:o 807/2014</w:t>
      </w:r>
      <w:r>
        <w:rPr>
          <w:rFonts w:ascii="Times New Roman" w:hAnsi="Times New Roman" w:cs="Times New Roman"/>
          <w:noProof/>
          <w:color w:val="444444"/>
          <w:sz w:val="24"/>
          <w:szCs w:val="24"/>
          <w:vertAlign w:val="superscript"/>
        </w:rPr>
        <w:footnoteReference w:id="14"/>
      </w:r>
      <w:r>
        <w:rPr>
          <w:rFonts w:ascii="Times New Roman" w:hAnsi="Times New Roman"/>
          <w:noProof/>
          <w:sz w:val="24"/>
          <w:szCs w:val="24"/>
        </w:rPr>
        <w:t xml:space="preserve">. </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Tällä delegoidulla säädöksellä säädettiin edellytyksistä, joiden mukaan oikeushenkilöä voidaan pitää nuorena viljelijänä, sekä ammattitaidon hankkimiseen sovellettavan lisäajan vahvistamisesta; tilan- ja metsänhoitoa koskevan vaihdon ja tila- ja metsävierailujen kestoa ja sisältöä koskevista säännöksistä; erityisiä unionin laatujärjestelmiä ja niiden tuottajaryhmien ominaispiirteitä ja toimintatyyppejä, jotka voivat saada tukea, koskevista säännöksistä; säännöistä, jotka koskevat liiketoimintasuunnitelman sisältöä ja niitä perusteita, joista jäsenvaltioiden on sovellettava myöntäessään tukea tilojen ja yritysten kehittämiseen, metsitykseen ja metsämaan muodostamiseen liittyvistä ympäristöä koskevaista vähimmäisvaatimuksista; edellytyksistä, joita sovelletaan paikallisten, kasvatuksesta luopumisen vuoksi uhanalaisten rotujen kasvattamiseen tai geneettisen köyhtymisen uhkaamien kasvien geenivarojen säilyttämiseen ja tukikelpoisten tukitoimien määrittelemiseen; maatalouden ympäristö- ja ilmastokorvauksia, luonnonmukaisen maatalouden tukia sekä Natura 2000 </w:t>
      </w:r>
      <w:r>
        <w:rPr>
          <w:rFonts w:ascii="Times New Roman" w:hAnsi="Times New Roman"/>
          <w:noProof/>
          <w:sz w:val="24"/>
          <w:szCs w:val="24"/>
        </w:rPr>
        <w:noBreakHyphen/>
        <w:t xml:space="preserve">tukia ja vesipolitiikan puitedirektiivin mukaisia tukia myönnettäessä sovellettavasta laskentamenetelmästä, jolla varmistetaan kaksinkertaisen rahoittamisen estäminen; niiden alojen määrittelemisestä, joilla tuotantomenetelmiä koskevia vaatimuksia tiukennetaan eläinten hyvinvointia edistävien sitoumusten johdosta; tukeen oikeutettujen tukitoimien tyypeistä metsätalouden ympäristö- ja ilmastopalvelujen ja metsien suojelun alalla; yhteistyötoimenpiteen mukaan tukikelpoisten pilottihankkeiden, klusterien, verkostojen, lyhyiden toimitusketjujen ja paikallisten markkinoiden erityispiirteiden tarkentamisesta sekä edellytyksistä tuen myöntämiseksi; keskinäisille rahastoille myönnettävien kaupallisten lainojen vähimmäis- ja enimmäiskestosta; edellytyksistä, joiden mukaisesti leasingsopimuksiin, käytettyihin välineisiin ja laitteisiin liittyviä kustannuksia voidaan pitää tukikelpoisina menoina; tukikelpoisten uusiutuvan energian infrastruktuurityyppien yksilöimisestä; 28, 29, 33 ja 34 artiklan mukaisten sitoumusten muuntamiseen tai mukauttamisen sovellettavista ehdoista ja sellaisten muiden tilanteiden määrittämisestä, joissa tukea ei tarvitse maksaa takaisin; sekä komission asetuksen (EY) N:o 1698/2005 ja asetuksen (EY) N:o 1085/2006 nojalla hyväksymää tukea koskevista siirtymäsäännöksistä. </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Hyväksymisensä jälkeen tätä delegoitua säädöstä on muutettu kahdesti. Ensimmäisen kerran sitä muutettiin 89 artiklan nojalla </w:t>
      </w:r>
      <w:r>
        <w:rPr>
          <w:rFonts w:ascii="Times New Roman" w:hAnsi="Times New Roman"/>
          <w:b/>
          <w:noProof/>
          <w:sz w:val="24"/>
          <w:szCs w:val="24"/>
        </w:rPr>
        <w:t>komission delegoidulla asetuksella (EU) 2015/1367</w:t>
      </w:r>
      <w:r>
        <w:rPr>
          <w:rFonts w:ascii="Times New Roman" w:hAnsi="Times New Roman" w:cs="Times New Roman"/>
          <w:noProof/>
          <w:color w:val="444444"/>
          <w:sz w:val="24"/>
          <w:szCs w:val="24"/>
          <w:vertAlign w:val="superscript"/>
        </w:rPr>
        <w:footnoteReference w:id="15"/>
      </w:r>
      <w:r>
        <w:rPr>
          <w:rFonts w:ascii="Times New Roman" w:hAnsi="Times New Roman"/>
          <w:noProof/>
          <w:sz w:val="24"/>
          <w:szCs w:val="24"/>
        </w:rPr>
        <w:t xml:space="preserve"> vuosien 2007–2013 maaseudun kehittämisohjelmia koskevien siirtymäsäännösten osalta. Toisen kerran säädöstä muutettiin 2 artiklan 3 kohdan, 36 artiklan 5 kohdan ja 45 artiklan 6 kohdan nojalla </w:t>
      </w:r>
      <w:r>
        <w:rPr>
          <w:rFonts w:ascii="Times New Roman" w:hAnsi="Times New Roman"/>
          <w:b/>
          <w:noProof/>
          <w:sz w:val="24"/>
          <w:szCs w:val="24"/>
        </w:rPr>
        <w:t>komission delegoidulla asetuksella (EU) 2019/94</w:t>
      </w:r>
      <w:r>
        <w:rPr>
          <w:rFonts w:ascii="Times New Roman" w:hAnsi="Times New Roman" w:cs="Times New Roman"/>
          <w:noProof/>
          <w:color w:val="444444"/>
          <w:sz w:val="24"/>
          <w:szCs w:val="24"/>
          <w:vertAlign w:val="superscript"/>
        </w:rPr>
        <w:footnoteReference w:id="16"/>
      </w:r>
      <w:r>
        <w:rPr>
          <w:rFonts w:ascii="Times New Roman" w:hAnsi="Times New Roman"/>
          <w:noProof/>
          <w:sz w:val="24"/>
          <w:szCs w:val="24"/>
        </w:rPr>
        <w:t xml:space="preserve"> niiden edellytysten, joiden mukaan oikeushenkilöä voidaan pitää nuorena viljelijänä, keskinäisille rahastoille myönnettävien kaupallisten lainojen vähimmäis- ja enimmäiskeston sekä leasingsopimuksiin ja käytettyihin välineisiin ja laitteisiin liittyvän oikaisun osalta.</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Delegoituja säädöksiä koskevan yhteisymmärrysasiakirjan</w:t>
      </w:r>
      <w:r>
        <w:rPr>
          <w:rStyle w:val="FootnoteReference"/>
          <w:rFonts w:ascii="Times New Roman" w:hAnsi="Times New Roman" w:cs="Times New Roman"/>
          <w:noProof/>
          <w:sz w:val="24"/>
          <w:szCs w:val="24"/>
          <w:lang w:eastAsia="en-GB"/>
        </w:rPr>
        <w:footnoteReference w:id="17"/>
      </w:r>
      <w:r>
        <w:rPr>
          <w:rFonts w:ascii="Times New Roman" w:hAnsi="Times New Roman"/>
          <w:noProof/>
          <w:sz w:val="24"/>
          <w:szCs w:val="24"/>
        </w:rPr>
        <w:t xml:space="preserve"> mukaisesti maaseudun kehittämistä käsittelevä asiantuntijaryhmä kuuli jäsenvaltioiden asiantuntijoita näistä kolmesta delegoidusta säädöksestä. Asetukset annettiin tiedoksi Euroopan parlamentille ja neuvostolle. Euroopan parlamentti ja neuvosto eivät ilmaisseet vastustavansa mitään delegoiduista asetuksista. </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Näillä delegoiduilla säädöksillä komissio on käyttänyt kaiken sille asetuksella (EU) N:o 1305/2013 siirretyn säädösvallan.</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6" w:name="_Toc20237885"/>
      <w:r>
        <w:rPr>
          <w:rFonts w:ascii="Times New Roman" w:hAnsi="Times New Roman"/>
          <w:b/>
          <w:noProof/>
          <w:sz w:val="24"/>
          <w:szCs w:val="24"/>
        </w:rPr>
        <w:t>Päätelmät</w:t>
      </w:r>
      <w:bookmarkEnd w:id="6"/>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Komissio on käyttänyt sille siirrettyä säädösvaltaa asianmukaisesti.</w:t>
      </w:r>
      <w:r>
        <w:rPr>
          <w:noProof/>
        </w:rPr>
        <w:t xml:space="preserve"> </w:t>
      </w:r>
      <w:r>
        <w:rPr>
          <w:rFonts w:ascii="Times New Roman" w:hAnsi="Times New Roman"/>
          <w:noProof/>
          <w:sz w:val="24"/>
          <w:szCs w:val="24"/>
        </w:rPr>
        <w:t>Ei ole poissuljettua, että siirrettyä säädösvaltaa tarvitaan tulevaisuudessa.</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7" w:name="_Toc20237886"/>
      <w:r>
        <w:rPr>
          <w:rFonts w:ascii="Times New Roman" w:hAnsi="Times New Roman"/>
          <w:b/>
          <w:smallCaps/>
          <w:noProof/>
          <w:sz w:val="24"/>
          <w:szCs w:val="24"/>
        </w:rPr>
        <w:t>Euroopan parlamentin ja neuvoston asetus (EU) N:o 1306/2013, annettu 17 päivänä joulukuuta 2013, yhteisen maatalouspolitiikan rahoituksesta, hallinnoinnista ja seurannasta ja neuvoston asetusten (ETY) N:o 352/78, (EY) N:o 165/94, (EY) N:o 2799/98, (EY) N:o 814/2000, (EY) N:o 1290/2005 ja (EY) N:o 485/2008 kumoamisesta</w:t>
      </w:r>
      <w:bookmarkEnd w:id="7"/>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8" w:name="_Toc20237887"/>
      <w:r>
        <w:rPr>
          <w:rFonts w:ascii="Times New Roman" w:hAnsi="Times New Roman"/>
          <w:b/>
          <w:noProof/>
          <w:sz w:val="24"/>
          <w:szCs w:val="24"/>
        </w:rPr>
        <w:t>Johdanto</w:t>
      </w:r>
      <w:bookmarkEnd w:id="8"/>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Euroopan parlamentin ja neuvoston asetuksessa (EU) N:o 1306/2013</w:t>
      </w:r>
      <w:r>
        <w:rPr>
          <w:rFonts w:ascii="Times New Roman" w:hAnsi="Times New Roman" w:cs="Times New Roman"/>
          <w:noProof/>
          <w:sz w:val="24"/>
          <w:szCs w:val="24"/>
          <w:vertAlign w:val="superscript"/>
          <w:lang w:eastAsia="en-GB"/>
        </w:rPr>
        <w:footnoteReference w:id="18"/>
      </w:r>
      <w:r>
        <w:rPr>
          <w:rFonts w:ascii="Times New Roman" w:hAnsi="Times New Roman"/>
          <w:noProof/>
          <w:sz w:val="24"/>
          <w:szCs w:val="24"/>
        </w:rPr>
        <w:t xml:space="preserve"> säädetään yhteisen maatalouspolitiikan rahoitusta, hallinnointia ja seurantaa koskevista säännöistä. Se kattaa näin ollen muun muassa asetuksilla (EU) N:o 1305/2013, N:o 1307/2013 ja N:o 1308/2013 säänneltyjen alojen rahoitus- ja seurantanäkökohdat. </w:t>
      </w:r>
    </w:p>
    <w:p>
      <w:pPr>
        <w:tabs>
          <w:tab w:val="left" w:pos="340"/>
          <w:tab w:val="left" w:pos="510"/>
          <w:tab w:val="left" w:pos="1021"/>
        </w:tabs>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Jäsenvaltioiden maksajavirastoja ja muita elimiä koskevat säännöt: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8 artiklassa komissiolle siirretään valta antaa delegoituja säädöksiä seuraavista:</w:t>
      </w:r>
    </w:p>
    <w:p>
      <w:pPr>
        <w:pStyle w:val="Listparagraph2"/>
        <w:numPr>
          <w:ilvl w:val="0"/>
          <w:numId w:val="12"/>
        </w:numPr>
        <w:rPr>
          <w:noProof/>
        </w:rPr>
      </w:pPr>
      <w:r>
        <w:rPr>
          <w:noProof/>
        </w:rPr>
        <w:t>asetuksen 7 artiklan 2 kohdassa tarkoitettujen maksajavirastojen ja 7 artiklan 4 kohdassa tarkoitettujen koordinointielinten hyväksynnän vähimmäisedellytykset;</w:t>
      </w:r>
    </w:p>
    <w:p>
      <w:pPr>
        <w:pStyle w:val="Listparagraph2"/>
        <w:numPr>
          <w:ilvl w:val="0"/>
          <w:numId w:val="12"/>
        </w:numPr>
        <w:rPr>
          <w:noProof/>
        </w:rPr>
      </w:pPr>
      <w:r>
        <w:rPr>
          <w:noProof/>
        </w:rPr>
        <w:t>julkiseen interventioon liittyviä maksajavirastojen velvoitteita ja hallinto- ja valvontavastuiden sisältöä koskevat säännöt.</w:t>
      </w:r>
    </w:p>
    <w:p>
      <w:pPr>
        <w:jc w:val="both"/>
        <w:rPr>
          <w:rFonts w:ascii="Times New Roman" w:hAnsi="Times New Roman" w:cs="Times New Roman"/>
          <w:b/>
          <w:noProof/>
          <w:sz w:val="24"/>
          <w:szCs w:val="24"/>
        </w:rPr>
      </w:pPr>
      <w:r>
        <w:rPr>
          <w:rFonts w:ascii="Times New Roman" w:hAnsi="Times New Roman"/>
          <w:b/>
          <w:noProof/>
          <w:sz w:val="24"/>
          <w:szCs w:val="24"/>
        </w:rPr>
        <w:t>Rahastojen varainhoito:</w:t>
      </w:r>
    </w:p>
    <w:p>
      <w:pPr>
        <w:pStyle w:val="Normal20"/>
        <w:spacing w:before="120" w:beforeAutospacing="0" w:after="0" w:afterAutospacing="0" w:line="312" w:lineRule="atLeast"/>
        <w:jc w:val="both"/>
        <w:rPr>
          <w:rFonts w:ascii="&amp;quot" w:hAnsi="&amp;quot"/>
          <w:noProof/>
          <w:color w:val="444444"/>
        </w:rPr>
      </w:pPr>
      <w:r>
        <w:rPr>
          <w:noProof/>
        </w:rPr>
        <w:t xml:space="preserve">Asetuksen 20 artiklan 2 kohdassa </w:t>
      </w:r>
      <w:r>
        <w:rPr>
          <w:rFonts w:ascii="&amp;quot" w:hAnsi="&amp;quot"/>
          <w:noProof/>
          <w:color w:val="444444"/>
        </w:rPr>
        <w:t>komissiolle siirretään valta antaa delegoituja säädöksiä seuraavista:</w:t>
      </w:r>
    </w:p>
    <w:tbl>
      <w:tblPr>
        <w:tblW w:w="5000" w:type="pct"/>
        <w:tblCellMar>
          <w:left w:w="0" w:type="dxa"/>
          <w:right w:w="0" w:type="dxa"/>
        </w:tblCellMar>
        <w:tblLook w:val="04A0" w:firstRow="1" w:lastRow="0" w:firstColumn="1" w:lastColumn="0" w:noHBand="0" w:noVBand="1"/>
      </w:tblPr>
      <w:tblGrid>
        <w:gridCol w:w="215"/>
        <w:gridCol w:w="9191"/>
      </w:tblGrid>
      <w:tr>
        <w:tc>
          <w:tcPr>
            <w:tcW w:w="0" w:type="auto"/>
            <w:shd w:val="clear" w:color="auto" w:fill="auto"/>
            <w:hideMark/>
          </w:tcPr>
          <w:p>
            <w:pPr>
              <w:spacing w:before="120" w:after="0" w:line="312" w:lineRule="atLeast"/>
              <w:jc w:val="both"/>
              <w:rPr>
                <w:rFonts w:ascii="&amp;quot" w:eastAsia="Times New Roman" w:hAnsi="&amp;quot" w:cs="Times New Roman"/>
                <w:noProof/>
                <w:color w:val="444444"/>
                <w:sz w:val="24"/>
                <w:szCs w:val="24"/>
              </w:rPr>
            </w:pPr>
            <w:r>
              <w:rPr>
                <w:rFonts w:ascii="&amp;quot" w:hAnsi="&amp;quot"/>
                <w:noProof/>
                <w:color w:val="444444"/>
                <w:sz w:val="24"/>
                <w:szCs w:val="24"/>
              </w:rPr>
              <w:t>a)</w:t>
            </w:r>
          </w:p>
        </w:tc>
        <w:tc>
          <w:tcPr>
            <w:tcW w:w="0" w:type="auto"/>
            <w:shd w:val="clear" w:color="auto" w:fill="auto"/>
            <w:hideMark/>
          </w:tcPr>
          <w:p>
            <w:pPr>
              <w:spacing w:before="120" w:after="0" w:line="312" w:lineRule="atLeast"/>
              <w:jc w:val="both"/>
              <w:rPr>
                <w:rFonts w:ascii="&amp;quot" w:eastAsia="Times New Roman" w:hAnsi="&amp;quot" w:cs="Times New Roman"/>
                <w:noProof/>
                <w:color w:val="444444"/>
                <w:sz w:val="24"/>
                <w:szCs w:val="24"/>
              </w:rPr>
            </w:pPr>
            <w:r>
              <w:rPr>
                <w:rFonts w:ascii="&amp;quot" w:hAnsi="&amp;quot"/>
                <w:noProof/>
                <w:color w:val="444444"/>
                <w:sz w:val="24"/>
                <w:szCs w:val="24"/>
              </w:rPr>
              <w:t>toimenpidelajit, joihin voidaan myöntää unionin rahoitusta, ja korvausedellytykset;</w:t>
            </w:r>
          </w:p>
        </w:tc>
      </w:tr>
    </w:tbl>
    <w:p>
      <w:pPr>
        <w:spacing w:after="0" w:line="240" w:lineRule="auto"/>
        <w:rPr>
          <w:rFonts w:ascii="Times New Roman" w:eastAsia="Times New Roman" w:hAnsi="Times New Roman" w:cs="Times New Roman"/>
          <w:noProof/>
          <w:vanish/>
          <w:sz w:val="24"/>
          <w:szCs w:val="24"/>
          <w:lang w:eastAsia="fr-BE"/>
        </w:rPr>
      </w:pPr>
    </w:p>
    <w:tbl>
      <w:tblPr>
        <w:tblW w:w="5000" w:type="pct"/>
        <w:tblCellMar>
          <w:left w:w="0" w:type="dxa"/>
          <w:right w:w="0" w:type="dxa"/>
        </w:tblCellMar>
        <w:tblLook w:val="04A0" w:firstRow="1" w:lastRow="0" w:firstColumn="1" w:lastColumn="0" w:noHBand="0" w:noVBand="1"/>
      </w:tblPr>
      <w:tblGrid>
        <w:gridCol w:w="200"/>
        <w:gridCol w:w="9206"/>
      </w:tblGrid>
      <w:tr>
        <w:tc>
          <w:tcPr>
            <w:tcW w:w="0" w:type="auto"/>
            <w:shd w:val="clear" w:color="auto" w:fill="auto"/>
            <w:hideMark/>
          </w:tcPr>
          <w:p>
            <w:pPr>
              <w:spacing w:before="120" w:after="0" w:line="312" w:lineRule="atLeast"/>
              <w:jc w:val="both"/>
              <w:rPr>
                <w:rFonts w:ascii="&amp;quot" w:eastAsia="Times New Roman" w:hAnsi="&amp;quot" w:cs="Times New Roman"/>
                <w:noProof/>
                <w:color w:val="444444"/>
                <w:sz w:val="24"/>
                <w:szCs w:val="24"/>
              </w:rPr>
            </w:pPr>
            <w:r>
              <w:rPr>
                <w:rFonts w:ascii="&amp;quot" w:hAnsi="&amp;quot"/>
                <w:noProof/>
                <w:color w:val="444444"/>
                <w:sz w:val="24"/>
                <w:szCs w:val="24"/>
              </w:rPr>
              <w:t>b)</w:t>
            </w:r>
          </w:p>
        </w:tc>
        <w:tc>
          <w:tcPr>
            <w:tcW w:w="0" w:type="auto"/>
            <w:shd w:val="clear" w:color="auto" w:fill="auto"/>
            <w:hideMark/>
          </w:tcPr>
          <w:p>
            <w:pPr>
              <w:spacing w:before="120" w:after="0" w:line="312" w:lineRule="atLeast"/>
              <w:jc w:val="both"/>
              <w:rPr>
                <w:rFonts w:ascii="&amp;quot" w:eastAsia="Times New Roman" w:hAnsi="&amp;quot" w:cs="Times New Roman"/>
                <w:noProof/>
                <w:color w:val="444444"/>
                <w:sz w:val="24"/>
                <w:szCs w:val="24"/>
              </w:rPr>
            </w:pPr>
            <w:r>
              <w:rPr>
                <w:rFonts w:ascii="&amp;quot" w:hAnsi="&amp;quot"/>
                <w:noProof/>
                <w:color w:val="444444"/>
                <w:sz w:val="24"/>
                <w:szCs w:val="24"/>
              </w:rPr>
              <w:t>tukikelpoisuusedellytykset ja laskentamenetelmät maksajavirastojen tosiasiallisesti havaitsemien seikkojen tai komission määrittämien kiinteiden määrien tai alakohtaisessa maatalouslainsäädännössä säädettyjen kiinteiden tai muuttuvien määrien perusteella.</w:t>
            </w:r>
          </w:p>
        </w:tc>
      </w:tr>
    </w:tbl>
    <w:p>
      <w:pPr>
        <w:jc w:val="both"/>
        <w:rPr>
          <w:rFonts w:ascii="Times New Roman" w:hAnsi="Times New Roman" w:cs="Times New Roman"/>
          <w:b/>
          <w:noProof/>
          <w:sz w:val="24"/>
          <w:szCs w:val="24"/>
          <w:lang w:eastAsia="en-GB"/>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20 artiklan 3 kohdassa komissiolle siirretään valta antaa delegoituja säädöksiä säännöistä, jotka koskevat toimien arvon määritystä julkisen intervention yhteydessä ja julkisen intervention alaisten tuotteiden menetyksen tai pilaantumisen tapauksessa toteutettavia toimenpiteitä sekä rahoitettavien määrien vahvistamista.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40 artiklassa komissiolle siirretään valta antaa delegoituja säädöksiä säännöistä, joiden mukaan ennen aikaisinta mahdollista maksupäivää tai viimeisen mahdollisen maksupäivän jälkeen toteutettuihin menoihin voitaisiin myöntää unionin rahoitusta.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46 artiklan 1 kohdassa komissiolle siirretään valta antaa delegoituja säädöksiä edellytyksistä, joiden mukaisesti tietyntyyppiset menot ja tulot rahastojen yhteydessä on korvattava.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46 artiklan 2 kohdassa komissiolle siirretään valta antaa delegoituja säädöksiä määrien sitomiseen ja maksamiseen sovellettavaa menetelmää koskevista säännöksistä tilanteessa, jossa unionin talousarviota ei ole hyväksytty varainhoitovuoden alussa tai suunniteltujen sitoumusten kokonaismäärä ylittää asetuksen (EU, Euratom) N:o 966/2012 170 artiklan 3 kohdassa säädetyn kynnysarvon.</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46 artiklan 3 kohdassa komissiolle siirretään valta antaa delegoituja säädöksiä 42 artiklassa tarkoitettujen komission jäsenvaltioille maksamien kuukausimaksujen lykkäyksestä maataloustukirahaston menojen osalta ja niistä ehdoista, jotka sääntelevät mainitussa artiklassa tarkoitettua komission jäsenvaltioille maksamien maaseuturahaston välimaksujen vähentämistä tai keskeyttämistä siinä tapauksessa, että 102 artiklan mukaista velvollisuutta toimittaa tietoja komissiolle on laiminlyöty.</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46 artiklan 4 kohdassa komissiolle siirretään valta antaa tällaisessa tapauksessa delegoituja säädöksiä säännöistä, jotka koskevat</w:t>
      </w:r>
    </w:p>
    <w:p>
      <w:pPr>
        <w:pStyle w:val="Listparagraph2"/>
        <w:numPr>
          <w:ilvl w:val="0"/>
          <w:numId w:val="13"/>
        </w:numPr>
        <w:rPr>
          <w:noProof/>
        </w:rPr>
      </w:pPr>
      <w:r>
        <w:rPr>
          <w:noProof/>
        </w:rPr>
        <w:t>luetteloa 42 artiklaan liittyvistä toimenpiteistä;</w:t>
      </w:r>
    </w:p>
    <w:p>
      <w:pPr>
        <w:pStyle w:val="Listparagraph2"/>
        <w:numPr>
          <w:ilvl w:val="0"/>
          <w:numId w:val="13"/>
        </w:numPr>
        <w:rPr>
          <w:noProof/>
        </w:rPr>
      </w:pPr>
      <w:r>
        <w:rPr>
          <w:noProof/>
        </w:rPr>
        <w:t>kyseisessä artiklassa tarkoitettujen maksujen keskeyttämisastetta.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50 artiklan 1 kohdassa komissiolle siirretään valta antaa delegoituja säädöksiä niiden erityisvelvoitteiden täydentämiseksi, jotka jäsenvaltioiden on IV luvun mukaisesti täytettävä, jotta varmistetaan paikalla tehtäviin tarkastuksiin sekä asiakirjojen ja tietojen saatavuuteen liittyvien säännösten asianmukainen ja tehokas soveltaminen.</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53 artiklan 3 kohdassa komissiolle siirretään valta antaa delegoituja säädöksiä oikaisujen soveltamisen perusteista ja menetelmistä.</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57 artiklan 1 kohdassa komissiolle siirretään valta antaa delegoituja säädöksiä niistä erityisvelvoitteista, jotka jäsenvaltioiden on täytettävä, jotta varmistetaan aiheettomasti suoritettujen maksujen ja niiden korkojen takaisinperintään liittyviä ehtoja koskevien säännösten asianmukainen ja tehokas soveltaminen.</w:t>
      </w:r>
    </w:p>
    <w:p>
      <w:pPr>
        <w:tabs>
          <w:tab w:val="left" w:pos="340"/>
          <w:tab w:val="left" w:pos="510"/>
          <w:tab w:val="left" w:pos="1021"/>
        </w:tabs>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Valvontajärjestelmät ja seuraamukset: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62 artiklan 1 kohdassa komissiolle siirretään valta antaa delegoituja säädöksiä, joilla vahvistetaan silloin, kun se on tarpeen järjestelmän moitteettoman hallinnon kannalta, tullimenettelyihin liittyvät ja erityisesti Euroopan parlamentin ja neuvoston asetuksessa (EY) N:o 952/2013 säädetyt lisävaatimukset, jotta varmistetaan, että tarkastusten soveltaminen on moitteetonta ja tehokasta ja että tukikelpoisuusedellytykset tarkastetaan tehokkaalla, yhdenmukaisella ja syrjimättömällä tavalla unionin taloudellisia etuja suojaten.</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63 artiklan 4 kohdan mukaan komissio antaa delegoituja säädöksiä, joilla vahvistetaan ehdot, joilla täysimääräinen tai osittainen peruutus tapahtuu, jos todetaan, ettei tuensaaja täytä alakohtaisessa maatalouslainsäädännössä säädettyjä tukikelpoisuusperusteita.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64 artiklan 6 kohdassa komissiolle siirretään valta antaa delegoituja säädöksiä seuraavista:</w:t>
      </w:r>
    </w:p>
    <w:p>
      <w:pPr>
        <w:pStyle w:val="Listparagraph2"/>
        <w:numPr>
          <w:ilvl w:val="0"/>
          <w:numId w:val="14"/>
        </w:numPr>
        <w:spacing w:line="240" w:lineRule="auto"/>
        <w:rPr>
          <w:noProof/>
        </w:rPr>
      </w:pPr>
      <w:r>
        <w:rPr>
          <w:noProof/>
        </w:rPr>
        <w:t>kutakin tukijärjestelmää tai tukitoimenpidettä ja 3 kohdassa tarkoitettua henkilöä koskevan hallinnollisen seuraamuksen määrittely 4 kohdassa esitetyn luettelon pohjalta ja 5 kohdassa vahvistettujen rajojen puitteissa, sekä sellainen erityinen seuraamuksen aste, jonka jäsenvaltiot voivat määrätä myös muunlaisen kuin määrällisesti ilmaistavissa olevan noudattamatta jättämisen tapauksessa;</w:t>
      </w:r>
    </w:p>
    <w:p>
      <w:pPr>
        <w:pStyle w:val="Listparagraph2"/>
        <w:numPr>
          <w:ilvl w:val="0"/>
          <w:numId w:val="14"/>
        </w:numPr>
        <w:spacing w:line="240" w:lineRule="auto"/>
        <w:rPr>
          <w:noProof/>
        </w:rPr>
      </w:pPr>
      <w:r>
        <w:rPr>
          <w:noProof/>
        </w:rPr>
        <w:t>2 kohdan f alakohdassa tarkoitetut tapaukset, joissa hallinnollisia seuraamuksia ei määrätä.</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65 artiklan 2 kohdassa komissiolle siirretään valta antaa delegoituja säädöksiä markkinatoimenpiteistä, joihin artiklan 1 kohdassa tarkoitettua maksujen keskeytystä sovelletaan, ja keskeyttämisasteesta ja </w:t>
      </w:r>
      <w:r>
        <w:rPr>
          <w:rFonts w:ascii="Times New Roman" w:hAnsi="Times New Roman"/>
          <w:noProof/>
          <w:sz w:val="24"/>
          <w:szCs w:val="24"/>
        </w:rPr>
        <w:noBreakHyphen/>
        <w:t>ajasta, suhteellisuusperiaatteen noudattamisen varmistamiseksi 1 kohtaa sovellettaessa.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66 artiklan 3 kohdassa komissiolle siirretään valta antaa delegoituja säädöksiä säännöistä, joilla varmistetaan syrjimätön kohtelu, oikeudenmukaisuus ja oikeasuhteisuus vakuuksia asetettaessa, seuraavista:</w:t>
      </w:r>
    </w:p>
    <w:p>
      <w:pPr>
        <w:pStyle w:val="Listparagraph2"/>
        <w:numPr>
          <w:ilvl w:val="0"/>
          <w:numId w:val="15"/>
        </w:numPr>
        <w:spacing w:line="240" w:lineRule="auto"/>
        <w:rPr>
          <w:noProof/>
        </w:rPr>
      </w:pPr>
      <w:r>
        <w:rPr>
          <w:noProof/>
        </w:rPr>
        <w:t>vastuutahon määrittäminen velvoitteen jäädessä täyttämättä;</w:t>
      </w:r>
    </w:p>
    <w:p>
      <w:pPr>
        <w:pStyle w:val="Listparagraph2"/>
        <w:numPr>
          <w:ilvl w:val="0"/>
          <w:numId w:val="15"/>
        </w:numPr>
        <w:spacing w:line="240" w:lineRule="auto"/>
        <w:rPr>
          <w:noProof/>
        </w:rPr>
      </w:pPr>
      <w:r>
        <w:rPr>
          <w:noProof/>
        </w:rPr>
        <w:t>niiden erityistilanteiden vahvistaminen, joissa toimivaltainen viranomainen voi luopua vakuusvaatimuksesta;</w:t>
      </w:r>
    </w:p>
    <w:p>
      <w:pPr>
        <w:pStyle w:val="Listparagraph2"/>
        <w:numPr>
          <w:ilvl w:val="0"/>
          <w:numId w:val="15"/>
        </w:numPr>
        <w:spacing w:line="240" w:lineRule="auto"/>
        <w:rPr>
          <w:noProof/>
        </w:rPr>
      </w:pPr>
      <w:r>
        <w:rPr>
          <w:noProof/>
        </w:rPr>
        <w:t>asetettavaan vakuuteen ja takaajaan sovellettavien edellytysten vahvistaminen sekä vakuuden asettamista ja vapauttamista koskevat edellytykset;</w:t>
      </w:r>
    </w:p>
    <w:p>
      <w:pPr>
        <w:pStyle w:val="Listparagraph2"/>
        <w:numPr>
          <w:ilvl w:val="0"/>
          <w:numId w:val="15"/>
        </w:numPr>
        <w:spacing w:line="240" w:lineRule="auto"/>
        <w:rPr>
          <w:noProof/>
        </w:rPr>
      </w:pPr>
      <w:r>
        <w:rPr>
          <w:noProof/>
        </w:rPr>
        <w:t>ennakkomaksujen yhteydessä asetettuihin vakuuksiin liittyvien erityisedellytysten vahvistaminen;</w:t>
      </w:r>
    </w:p>
    <w:p>
      <w:pPr>
        <w:pStyle w:val="Listparagraph2"/>
        <w:numPr>
          <w:ilvl w:val="0"/>
          <w:numId w:val="15"/>
        </w:numPr>
        <w:spacing w:line="240" w:lineRule="auto"/>
        <w:rPr>
          <w:noProof/>
        </w:rPr>
      </w:pPr>
      <w:r>
        <w:rPr>
          <w:noProof/>
        </w:rPr>
        <w:t>velvoitteiden, joiden osalta on asetettu 1 kohdassa säädetty vakuus, noudattamatta jättämisestä aiheutuvien seuraamusten vahvistaminen, mukaan lukien vakuuksien pidättäminen, vähennysten aste, jota sovelletaan vakuuksien vapauttamiseen vientitukien, todistusten, tarjousten tai erityishakemusten yhteydessä ja kun vakuuden kattama velvoite on jäänyt täyttämättä kokonaan tai osittain, ottaen huomioon velvoitteen luonne, määrä, jonka osalta velvoite on jätetty noudattamatta, sen määräajan ylittävä aika, johon mennessä velvoitetta olisi pitänyt noudattaa, ja aika, johon mennessä on esitettävä todisteet siitä, että velvoitetta on noudatettu.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72 artiklan 5 kohdassa komissiolle siirretään valta antaa delegoituja säädöksiä säännöistä, jotka koskevat määräaikoja, päivämääriä ja määräpäiviä silloin, kun tukihakemuksen, maksupyynnön tai erilaisten liitteiden taikka sopimusten tai ilmoitusten toimittamista tai muuttamista koskeva viimeinen määräpäivä on yleinen vapaapäivä, lauantai tai sunnuntai.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76 artiklan 1 kohdassa komissiolle siirretään valta antaa delegoituja säädöksiä seuraavista:</w:t>
      </w:r>
    </w:p>
    <w:p>
      <w:pPr>
        <w:pStyle w:val="Listparagraph2"/>
        <w:numPr>
          <w:ilvl w:val="0"/>
          <w:numId w:val="16"/>
        </w:numPr>
        <w:spacing w:line="240" w:lineRule="auto"/>
        <w:rPr>
          <w:noProof/>
        </w:rPr>
      </w:pPr>
      <w:r>
        <w:rPr>
          <w:noProof/>
        </w:rPr>
        <w:t>erityismääritelmät, joiden avulla voidaan varmistaa yhdennetyn järjestelmän yhdenmukaistettu soveltaminen, niiden lisäksi, joista säädetään asetuksessa (EU) N:o 1307/2013 ja asetuksessa (EU) N:o 1305/2013;</w:t>
      </w:r>
    </w:p>
    <w:p>
      <w:pPr>
        <w:pStyle w:val="Listparagraph2"/>
        <w:numPr>
          <w:ilvl w:val="0"/>
          <w:numId w:val="16"/>
        </w:numPr>
        <w:spacing w:line="240" w:lineRule="auto"/>
        <w:rPr>
          <w:noProof/>
        </w:rPr>
      </w:pPr>
      <w:r>
        <w:rPr>
          <w:noProof/>
        </w:rPr>
        <w:t>asetuksen 67–75 artiklan osalta säännöt lisätoimenpiteistä, joita jäsenvaltioiden on toteutettava varmistaakseen, että tässä asetuksessa tai alakohtaisessa maatalouslainsäädännössä vahvistettuja valvontavaatimuksia noudatetaan, ja jotka kohdistuvat tuottajiin, palveluihin, elimiin, organisaatioihin tai muihin toimijoihin, kuten teurastamoihin tai tuenmyöntämismenettelyyn osallistuviin järjestöihin, jos tässä asetuksessa ei säädetä asiaankuuluvista hallinnollisista seuraamuksista; tällaisten toimenpiteiden on soveltuvin osin noudatettava mahdollisimman pitkälle seuraamuksia koskevia 77 artiklan 1–5 kohdan säännöksiä.</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76 artiklan 2 kohdassa komissiolle siirretään valta antaa delegoituja säädöksiä seuraavista:</w:t>
      </w:r>
    </w:p>
    <w:p>
      <w:pPr>
        <w:pStyle w:val="Listparagraph2"/>
        <w:numPr>
          <w:ilvl w:val="0"/>
          <w:numId w:val="17"/>
        </w:numPr>
        <w:spacing w:line="240" w:lineRule="auto"/>
        <w:rPr>
          <w:noProof/>
        </w:rPr>
      </w:pPr>
      <w:r>
        <w:rPr>
          <w:noProof/>
        </w:rPr>
        <w:t>peruspiirteet, tekniset säännöt, mukaan lukien viitelohkojen päivitystä koskevat säännöt, asianmukaiset sallitut poikkeamat, joissa otetaan huomioon lohkon ääriviivat ja kunto, ja mukaan lukien säännöt lohkoon rajoittuvien maisemapiirteiden mukaan ottamisesta, sekä 70 artiklassa säädetyn viljelylohkojen tunnistusjärjestelmän ja 73 artiklassa säädetyn tuensaajien tunnistusjärjestelmän laatuvaatimukset;</w:t>
      </w:r>
    </w:p>
    <w:p>
      <w:pPr>
        <w:pStyle w:val="Listparagraph2"/>
        <w:numPr>
          <w:ilvl w:val="0"/>
          <w:numId w:val="17"/>
        </w:numPr>
        <w:spacing w:line="240" w:lineRule="auto"/>
        <w:rPr>
          <w:noProof/>
        </w:rPr>
      </w:pPr>
      <w:r>
        <w:rPr>
          <w:noProof/>
        </w:rPr>
        <w:t>71 artiklassa säädetyn tukioikeuksien tunnistamis- ja rekisteröintijärjestelmän peruspiirteet, tekniset säännöt ja laatuvaatimukset;</w:t>
      </w:r>
    </w:p>
    <w:p>
      <w:pPr>
        <w:pStyle w:val="Listparagraph2"/>
        <w:numPr>
          <w:ilvl w:val="0"/>
          <w:numId w:val="17"/>
        </w:numPr>
        <w:spacing w:line="240" w:lineRule="auto"/>
        <w:rPr>
          <w:noProof/>
        </w:rPr>
      </w:pPr>
      <w:r>
        <w:rPr>
          <w:noProof/>
        </w:rPr>
        <w:t>säännöt tuen laskentaperusteiden yhdenmukaista määrittelyä varten, mukaan lukien säännöt siitä, miten käsitellään tietyt tapaukset, joissa tukikelpoisiin aloihin sisältyy maisemapiirteitä tai puita; jäsenvaltiot voivat tällaisten sääntöjen ansiosta pitää pysyvänä nurmena olevan maan osalta hajanaisia maisemapiirteitä ja puita, joiden kokonaispinta-ala ei ylitä tiettyä prosenttiosuutta viitelohkosta, automaattisesti tukikelpoiseen alaan kuuluvina tarvitsematta kartoittaa niitä tätä varten.</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77 artiklan 7 kohdassa komissiolle siirretään valta antaa hallinnollisia seuraamuksia koskevia delegoituja säädöksiä seuraavista:</w:t>
      </w:r>
    </w:p>
    <w:p>
      <w:pPr>
        <w:pStyle w:val="Listparagraph2"/>
        <w:numPr>
          <w:ilvl w:val="0"/>
          <w:numId w:val="18"/>
        </w:numPr>
        <w:spacing w:line="240" w:lineRule="auto"/>
        <w:rPr>
          <w:noProof/>
        </w:rPr>
      </w:pPr>
      <w:r>
        <w:rPr>
          <w:noProof/>
        </w:rPr>
        <w:t>kutakin tukijärjestelmää tai tukitoimenpidettä ja 3 kohdassa tarkoitettua asianomaista henkilöä koskevan hallinnollisen seuraamuksen määrittely 4 kohdassa esitetyn luettelon pohjalta ja 5 ja 6 kohdassa vahvistettujen rajojen puitteissa, sekä sellainen erityinen seuraamuksen aste, jonka jäsenvaltiot määräävät myös muunlaisen kuin määrällisesti ilmaistavissa olevan noudattamatta jättämisen tapauksessa;</w:t>
      </w:r>
    </w:p>
    <w:p>
      <w:pPr>
        <w:pStyle w:val="Listparagraph2"/>
        <w:numPr>
          <w:ilvl w:val="0"/>
          <w:numId w:val="18"/>
        </w:numPr>
        <w:spacing w:line="240" w:lineRule="auto"/>
        <w:rPr>
          <w:noProof/>
        </w:rPr>
      </w:pPr>
      <w:r>
        <w:rPr>
          <w:noProof/>
        </w:rPr>
        <w:t>2 kohdan f alakohdassa tarkoitetut tapaukset, joissa hallinnollisia seuraamuksia ei määrätä.</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79 artiklan 2 kohdassa komissiolle siirretään valta antaa delegoituja säädöksiä kyseisen osaston II luvun soveltamisen ulkopuolelle jäävien sellaisten toimenpiteiden luettelon vahvistamisesta, jotka ovat muotonsa ja tarkastusvaatimustensa vuoksi soveltumattomia kaupallisten asiakirjojen tarkastamisen muodossa tehtäviin lisäjälkitarkastuksiin ja joita sellainen tämän luvun mukainen tarkastaminen ei siksi koske.</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84 artiklan 6 kohdassa komissiolle siirretään valta antaa delegoituja säädöksiä 40 000 euron kynnysrajan muuttamisesta; tämän kynnysrajan alittavat yritykset tarkastetaan ainoastaan erityisistä syistä, jotka jäsenvaltioiden on ilmoitettava 1 kohdassa tarkoitetussa vuosittaisessa ohjelmassaan tai jotka komissio ilmoittaa kyseistä ohjelmaa koskevissa muutosehdotuksissa.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89 artiklan 5 kohdassa komissiolle siirretään valta antaa tarkastusten ja seuraamusten osalta unionin viinin tunnistamista, lähtöpaikkaa ja laatua koskevia delegoituja säädöksiä seuraavista:</w:t>
      </w:r>
    </w:p>
    <w:p>
      <w:pPr>
        <w:pStyle w:val="Listparagraph2"/>
        <w:numPr>
          <w:ilvl w:val="0"/>
          <w:numId w:val="19"/>
        </w:numPr>
        <w:spacing w:line="240" w:lineRule="auto"/>
        <w:rPr>
          <w:noProof/>
        </w:rPr>
      </w:pPr>
      <w:r>
        <w:rPr>
          <w:noProof/>
        </w:rPr>
        <w:t>isotooppitietojen analyyttisen tietopankin perustaminen petosten havaitsemisen avuksi jäsenvaltioiden keräämien näytteiden pohjalta;</w:t>
      </w:r>
    </w:p>
    <w:p>
      <w:pPr>
        <w:pStyle w:val="Listparagraph2"/>
        <w:numPr>
          <w:ilvl w:val="0"/>
          <w:numId w:val="19"/>
        </w:numPr>
        <w:spacing w:line="240" w:lineRule="auto"/>
        <w:rPr>
          <w:noProof/>
        </w:rPr>
      </w:pPr>
      <w:r>
        <w:rPr>
          <w:noProof/>
        </w:rPr>
        <w:t>valvontaelimiä ja niiden keskinäistä avunantoa koskevat säännöt;</w:t>
      </w:r>
    </w:p>
    <w:p>
      <w:pPr>
        <w:pStyle w:val="Listparagraph2"/>
        <w:numPr>
          <w:ilvl w:val="0"/>
          <w:numId w:val="19"/>
        </w:numPr>
        <w:spacing w:line="240" w:lineRule="auto"/>
        <w:rPr>
          <w:noProof/>
        </w:rPr>
      </w:pPr>
      <w:r>
        <w:rPr>
          <w:noProof/>
        </w:rPr>
        <w:t>jäsenvaltioiden saamien tulosten yhteiskäyttöä koskevat säännöt.</w:t>
      </w:r>
    </w:p>
    <w:p>
      <w:pPr>
        <w:tabs>
          <w:tab w:val="left" w:pos="340"/>
          <w:tab w:val="left" w:pos="510"/>
          <w:tab w:val="left" w:pos="1021"/>
        </w:tabs>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Täydentävät ehdot: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93 artiklan 4 kohdan ensimmäisessä alakohdassa komissiolle siirretään valta antaa pysyvän laitumen säilyttämissäännöt sisältäviä delegoituja säädöksiä erityisesti sen varmistamiseksi, että viljelijät toteuttavat toimenpiteitä pysyvän laitumen säilyttämiseksi, mukaan luettuina yksilökohtaiset velvoitteet, kuten velvoite muuttaa maa-aloja takaisin pysyväksi laitumeksi, jos todetaan, että pysyvänä laitumena olevan maan suhteellinen osuus vähenee. Pysyvän laitumen säilyttämisen osalta 93 artiklan 4 kohdan toisessa alakohdassa myös siirretään komissiolle valta antaa delegoituja säädöksiä ehdoista ja menetelmistä, joilla määritetään säilytettävä pysyvän laitumen ja maatalousmaan suhde.</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101 artiklan 1 kohdassa komissiolle siirretään valta antaa delegoituja säädöksiä</w:t>
      </w:r>
    </w:p>
    <w:p>
      <w:pPr>
        <w:pStyle w:val="Listparagraph2"/>
        <w:numPr>
          <w:ilvl w:val="0"/>
          <w:numId w:val="20"/>
        </w:numPr>
        <w:spacing w:line="240" w:lineRule="auto"/>
        <w:rPr>
          <w:noProof/>
        </w:rPr>
      </w:pPr>
      <w:r>
        <w:rPr>
          <w:noProof/>
        </w:rPr>
        <w:t>täydentäviin ehtoihin liittyvien, 99 artiklassa tarkoitettujen hallinnollisten seuraamusten yhdenmukaistetun laskentaperustan vahvistamiseksi ottaen huomioon rahoituskurista johtuvat vähennykset;</w:t>
      </w:r>
    </w:p>
    <w:p>
      <w:pPr>
        <w:pStyle w:val="Listparagraph2"/>
        <w:numPr>
          <w:ilvl w:val="0"/>
          <w:numId w:val="20"/>
        </w:numPr>
        <w:spacing w:line="240" w:lineRule="auto"/>
        <w:rPr>
          <w:noProof/>
        </w:rPr>
      </w:pPr>
      <w:r>
        <w:rPr>
          <w:noProof/>
        </w:rPr>
        <w:t>täydentäviin ehtoihin liittyvien hallinnollisten seuraamusten soveltamista ja laskemista koskevista ehdoista, myös sellaisessa tapauksessa, kun noudattamatta jättäminen johtuu suoraan asianomaisesta tuensaajasta.</w:t>
      </w:r>
    </w:p>
    <w:p>
      <w:pPr>
        <w:tabs>
          <w:tab w:val="left" w:pos="340"/>
          <w:tab w:val="left" w:pos="510"/>
          <w:tab w:val="left" w:pos="1021"/>
        </w:tabs>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Valuuttakurssi ja valuuttakäytännöt: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106 artiklan 5 kohdassa komissiolle siirretään valta antaa delegoituja säädöksiä valuuttakurssien määräytymisperusteita ja käytettäviä valuuttakursseja koskevista säännöistä tietyt perusteet huomioon ottaen.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106 artiklan 6 kohdassa komissiolle siirretään valta antaa delegoituja säädöksiä säännöistä, jotka koskevat menoilmoitusten laatimisessa ja julkisen varastoinnin toimien kirjaamisessa maksajaviraston tileille käytettävää valuuttakurssia.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Jos kansallista valuuttaa koskevat poikkeukselliset valuuttakäytännöt saattavat vaarantaa unionin oikeuden soveltamisen, asetuksen 107 artiklan 2 kohdassa komissiolle siirretään valta antaa kyseisestä jaksosta poiketen delegoituja säädöksiä erityisesti siinä tapauksessa, että jokin maa käyttää epätavanomaista valuutanvaihtotekniikkaa, kuten useita valuuttakursseja, tai soveltaa vaihtosopimuksia, tai mailla on valuuttoja, joita ei ole noteerattu virallisilla vaihtomarkkinoilla, tai on todennäköistä, että kyseisten valuuttojen kehitys johtaa kaupan vääristymiin. </w:t>
      </w:r>
    </w:p>
    <w:p>
      <w:pPr>
        <w:tabs>
          <w:tab w:val="left" w:pos="340"/>
          <w:tab w:val="left" w:pos="510"/>
          <w:tab w:val="left" w:pos="1021"/>
        </w:tabs>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Yhteisen maatalouspolitiikan seuranta ja arviointi: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110 artiklan 1 kohdan kolmannessa alakohdassa komissiolle siirretään valta antaa delegoituja säädöksiä YMP:n tuloksia mittaavan yhteisen seuranta- ja arviointikehyksen sisällöstä ja rakenteesta.</w:t>
      </w:r>
    </w:p>
    <w:p>
      <w:pPr>
        <w:tabs>
          <w:tab w:val="left" w:pos="340"/>
          <w:tab w:val="left" w:pos="510"/>
          <w:tab w:val="left" w:pos="1021"/>
        </w:tabs>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Siirtymätoimenpiteet: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120 artiklassa komissiolle siirretään valta antaa delegoituja säädöksiä tapauksissa, joissa tässä asetuksessa säädettyihin sääntöihin voidaan soveltaa poikkeuksia ja tehdä lisäyksiä, jotta siirtyminen kumotuissa asetuksissa (ETY) N:o 352/78, (EY) N:o 165/94, (EY) N:o 2799/98, (EY) N:o 814/2000, (EY) N:o 1290/2005 ja (EY) N:o 485/2008 säädetyistä järjestelyistä asetuksessa (EU) N:o 1306/2013 säädettyihin järjestelyihin tapahtuisi joustavasti.</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9" w:name="_Toc20237888"/>
      <w:r>
        <w:rPr>
          <w:rFonts w:ascii="Times New Roman" w:hAnsi="Times New Roman"/>
          <w:b/>
          <w:noProof/>
          <w:sz w:val="24"/>
          <w:szCs w:val="24"/>
        </w:rPr>
        <w:t>Oikeusperusta</w:t>
      </w:r>
      <w:bookmarkEnd w:id="9"/>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Tämän kertomuksen laatimisesta säädetään asetuksen 115 artiklan 2 kohdassa. Tämän säännöksen nojalla komissiolle siirretään asetuksen voimaantulopäivästä seitsemän vuoden ajaksi 8, 20, 40, 46, 50, 53, 57, 62, 63, 64, 65, 66, 72, 76, 77, 79, 84, 89, 93, 101, 106, 107, 110 ja 120 artiklassa tarkoitettu valta antaa delegoituja säädöksiä. Komissio laatii siirrettyä säädösvaltaa koskevan kertomuksen viimeistään yhdeksän kuukautta ennen tämän seitsemän vuoden kauden päättymistä. Säädösten antamisvaltaa jatketaan ilman eri toimenpiteitä samanpituisiksi kausiksi, jollei Euroopan parlamentti tai neuvosto vastusta tällaista jatkamista viimeistään kolme kuukautta ennen kunkin kauden päättymistä.</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0" w:name="_Toc20237889"/>
      <w:r>
        <w:rPr>
          <w:rFonts w:ascii="Times New Roman" w:hAnsi="Times New Roman"/>
          <w:b/>
          <w:noProof/>
          <w:sz w:val="24"/>
          <w:szCs w:val="24"/>
        </w:rPr>
        <w:t>Siirretyn säädösvallan käyttäminen</w:t>
      </w:r>
      <w:bookmarkEnd w:id="10"/>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Tähän mennessä komissio on antanut </w:t>
      </w:r>
      <w:r>
        <w:rPr>
          <w:rFonts w:ascii="Times New Roman" w:hAnsi="Times New Roman"/>
          <w:b/>
          <w:noProof/>
          <w:sz w:val="24"/>
          <w:szCs w:val="24"/>
        </w:rPr>
        <w:t>21 delegoitua säädöstä asetuksen (EU) N:o 1306/2013 nojalla</w:t>
      </w:r>
      <w:r>
        <w:rPr>
          <w:rFonts w:ascii="Times New Roman" w:hAnsi="Times New Roman"/>
          <w:noProof/>
          <w:sz w:val="24"/>
          <w:szCs w:val="24"/>
        </w:rPr>
        <w: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 Neljä näistä delegoiduista asetuksista annettiin vuosina 2014 ja 2015, ja niillä täydennetään asetuksen (EU) N:o 1306/2013 sääntöjä:</w:t>
      </w:r>
    </w:p>
    <w:p>
      <w:pPr>
        <w:tabs>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a) Komissio antoi </w:t>
      </w:r>
      <w:r>
        <w:rPr>
          <w:rFonts w:ascii="Times New Roman" w:hAnsi="Times New Roman"/>
          <w:b/>
          <w:noProof/>
          <w:sz w:val="24"/>
          <w:szCs w:val="24"/>
        </w:rPr>
        <w:t>komission delegoidun asetuksen (EU) N:o 907/2014</w:t>
      </w:r>
      <w:r>
        <w:rPr>
          <w:rFonts w:ascii="Times New Roman" w:hAnsi="Times New Roman" w:cs="Times New Roman"/>
          <w:noProof/>
          <w:sz w:val="24"/>
          <w:szCs w:val="24"/>
          <w:vertAlign w:val="superscript"/>
          <w:lang w:eastAsia="en-GB"/>
        </w:rPr>
        <w:footnoteReference w:id="19"/>
      </w:r>
      <w:r>
        <w:rPr>
          <w:rFonts w:ascii="Times New Roman" w:hAnsi="Times New Roman"/>
          <w:noProof/>
          <w:sz w:val="24"/>
          <w:szCs w:val="24"/>
        </w:rPr>
        <w:t xml:space="preserve"> 8 artiklan 1 kohdan, 40 artiklan, 46 artiklan 1, 2, 3 ja 4 kohdan, 53 artiklan 3 kohdan, 57 artiklan 1 kohdan, 66 artiklan 3 kohdan, 79 artiklan 2 kohdan, 106 artiklan 5 ja 6 kohdan sekä 120 artiklan nojalla. Sillä täydennetään asetusta (EU) N:o 1306/2013 maksajavirastojen ja muiden elinten, varainhoidon, tilien tarkastamisen, vakuuksien sekä euron käytön osalta. </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Tässä delegoidussa säädöksessä säädetään maksajavirastojen ja koordinointielinten hyväksynnän edellytyksistä;  maksajaviraston velvollisuuksista julkisen intervention osalta; viimeisen ja varhaisimman maksumääräajan noudattamatta jättämistä koskevista säännöistä;  maksajavirastojen maksamia korvauksia koskevista säännöistä; sovellettavista säännöistä unionin talousarvion myöhäisen hyväksymisen tapauksessa; komission mahdollisuudesta lykätä kuukausimaksuja ja keskeyttää maksut myöhäisen ilmoituksen tapauksessa; oikaisujen tekemisen perusteista ja menettelytavoista tilien sääntöjenmukaisuuden tarkastamisen yhteydessä; takaisinperintämenettelystä seuraavista jäsenvaltioiden velvoitteista; maksamisen varmistamiseksi annettavaa vakuutta koskevista säännöistä; tiettyjen viinialan toimenpiteiden jättämisestä toimien tarkastuksia koskevien sääntöjen ulkopuolelle; menoilmoitusten laatimisessa sovellettavasta valuuttakurssista; valuuttakurssin määräytymisperusteiden määrittämisestä vientitukien ja kolmansien maiden kanssa käytävän kaupan, tuotantotukien, kaupan pidettävien tuotteiden määrään tai tiettyyn käyttötarkoitukseen tarkoitettujen tuotteiden määrään perustuvien tukien, </w:t>
      </w:r>
      <w:r>
        <w:rPr>
          <w:rFonts w:ascii="Times New Roman" w:hAnsi="Times New Roman"/>
          <w:bCs/>
          <w:noProof/>
          <w:color w:val="444444"/>
          <w:sz w:val="24"/>
          <w:szCs w:val="24"/>
        </w:rPr>
        <w:t>viini-, maito- ja maitotuote- sekä sokerialalla myönnettyjen tukien, kouluhedelmäjärjestelmälle myönnettyjen tukien</w:t>
      </w:r>
      <w:r>
        <w:rPr>
          <w:rFonts w:ascii="Times New Roman" w:hAnsi="Times New Roman"/>
          <w:b/>
          <w:bCs/>
          <w:noProof/>
          <w:color w:val="444444"/>
          <w:sz w:val="24"/>
          <w:szCs w:val="24"/>
        </w:rPr>
        <w:t>,</w:t>
      </w:r>
      <w:r>
        <w:rPr>
          <w:rFonts w:ascii="Times New Roman" w:hAnsi="Times New Roman"/>
          <w:noProof/>
          <w:sz w:val="24"/>
          <w:szCs w:val="24"/>
        </w:rPr>
        <w:t xml:space="preserve"> hedelmä- ja vihannesalan tuottajaorganisaatioille tarkoitetun kansallisen taloudellisen tuen maksamislupaan liittyvien määrien, ennakkomaksujen ja vakuuksien sekä muiden määrien tai hintojen osalta; käytettävän valuuttakurssin määrittämisestä sekä säännöksistä, jotka koskevat siirtymistä vanhoista säännöistä uusiin. </w:t>
      </w:r>
    </w:p>
    <w:p>
      <w:pPr>
        <w:tabs>
          <w:tab w:val="left" w:pos="340"/>
          <w:tab w:val="left" w:pos="510"/>
          <w:tab w:val="left" w:pos="1021"/>
        </w:tabs>
        <w:spacing w:after="120" w:line="240" w:lineRule="auto"/>
        <w:ind w:left="510"/>
        <w:jc w:val="both"/>
        <w:rPr>
          <w:rFonts w:ascii="Times New Roman" w:hAnsi="Times New Roman" w:cs="Times New Roman"/>
          <w:b/>
          <w:noProof/>
          <w:sz w:val="24"/>
          <w:szCs w:val="24"/>
        </w:rPr>
      </w:pPr>
      <w:r>
        <w:rPr>
          <w:rFonts w:ascii="Times New Roman" w:hAnsi="Times New Roman"/>
          <w:noProof/>
          <w:sz w:val="24"/>
          <w:szCs w:val="24"/>
        </w:rPr>
        <w:t xml:space="preserve">Komissio muutti tätä delegoitua säädöstä kolme kertaa: vuonna 2015 </w:t>
      </w:r>
      <w:r>
        <w:rPr>
          <w:rFonts w:ascii="Times New Roman" w:hAnsi="Times New Roman"/>
          <w:noProof/>
          <w:color w:val="444444"/>
          <w:sz w:val="24"/>
          <w:szCs w:val="24"/>
        </w:rPr>
        <w:t>40 ja 53 artiklan</w:t>
      </w:r>
      <w:r>
        <w:rPr>
          <w:rFonts w:ascii="Times New Roman" w:hAnsi="Times New Roman"/>
          <w:noProof/>
          <w:sz w:val="24"/>
          <w:szCs w:val="24"/>
        </w:rPr>
        <w:t xml:space="preserve"> nojalla </w:t>
      </w:r>
      <w:r>
        <w:rPr>
          <w:rFonts w:ascii="Times New Roman" w:hAnsi="Times New Roman"/>
          <w:b/>
          <w:noProof/>
          <w:sz w:val="24"/>
          <w:szCs w:val="24"/>
        </w:rPr>
        <w:t>komission delegoidulla asetuksella (EU) 2015/160</w:t>
      </w:r>
      <w:r>
        <w:rPr>
          <w:rFonts w:ascii="Times New Roman" w:hAnsi="Times New Roman" w:cs="Times New Roman"/>
          <w:noProof/>
          <w:sz w:val="24"/>
          <w:szCs w:val="24"/>
          <w:vertAlign w:val="superscript"/>
          <w:lang w:eastAsia="en-GB"/>
        </w:rPr>
        <w:footnoteReference w:id="20"/>
      </w:r>
      <w:r>
        <w:rPr>
          <w:rFonts w:ascii="Times New Roman" w:hAnsi="Times New Roman"/>
          <w:noProof/>
          <w:sz w:val="24"/>
          <w:szCs w:val="24"/>
          <w:vertAlign w:val="superscript"/>
        </w:rPr>
        <w:t xml:space="preserve"> </w:t>
      </w:r>
      <w:r>
        <w:rPr>
          <w:rFonts w:ascii="Times New Roman" w:hAnsi="Times New Roman"/>
          <w:noProof/>
          <w:sz w:val="24"/>
          <w:szCs w:val="24"/>
        </w:rPr>
        <w:t xml:space="preserve">maksumääräaikojen ja sääntöjenmukaisuuden tarkastamisen yhteydessä tehtävien oikaisujen osalta, vuonna 2017 64 artiklan 6 kohdan a alakohdan ja 106 artiklan 5 kohdan nojalla </w:t>
      </w:r>
      <w:r>
        <w:rPr>
          <w:rFonts w:ascii="Times New Roman" w:hAnsi="Times New Roman"/>
          <w:b/>
          <w:noProof/>
          <w:sz w:val="24"/>
          <w:szCs w:val="24"/>
        </w:rPr>
        <w:t>komission delegoidulla asetuksella (EU) 2017/40</w:t>
      </w:r>
      <w:r>
        <w:rPr>
          <w:rFonts w:ascii="Times New Roman" w:hAnsi="Times New Roman" w:cs="Times New Roman"/>
          <w:noProof/>
          <w:sz w:val="24"/>
          <w:szCs w:val="24"/>
          <w:vertAlign w:val="superscript"/>
          <w:lang w:eastAsia="en-GB"/>
        </w:rPr>
        <w:footnoteReference w:id="21"/>
      </w:r>
      <w:r>
        <w:rPr>
          <w:rFonts w:ascii="Times New Roman" w:hAnsi="Times New Roman"/>
          <w:noProof/>
          <w:sz w:val="24"/>
          <w:szCs w:val="24"/>
        </w:rPr>
        <w:t xml:space="preserve"> kouluhedelmäjärjestelmän</w:t>
      </w:r>
      <w:r>
        <w:rPr>
          <w:rFonts w:ascii="Times New Roman" w:hAnsi="Times New Roman"/>
          <w:b/>
          <w:noProof/>
          <w:sz w:val="24"/>
          <w:szCs w:val="24"/>
        </w:rPr>
        <w:t xml:space="preserve"> </w:t>
      </w:r>
      <w:r>
        <w:rPr>
          <w:rFonts w:ascii="Times New Roman" w:hAnsi="Times New Roman"/>
          <w:noProof/>
          <w:sz w:val="24"/>
          <w:szCs w:val="24"/>
        </w:rPr>
        <w:t xml:space="preserve">valuuttakurssin määräytymisperusteen osalta (ks. myös 4.3 kohta) ja vuonna 2018 40 artiklan ja 106 artiklan 6 kohdan nojalla </w:t>
      </w:r>
      <w:r>
        <w:rPr>
          <w:rFonts w:ascii="Times New Roman" w:hAnsi="Times New Roman"/>
          <w:b/>
          <w:noProof/>
          <w:sz w:val="24"/>
          <w:szCs w:val="24"/>
        </w:rPr>
        <w:t>komission delegoidulla asetuksella (EU) 2018/967</w:t>
      </w:r>
      <w:r>
        <w:rPr>
          <w:rFonts w:ascii="Times New Roman" w:hAnsi="Times New Roman" w:cs="Times New Roman"/>
          <w:noProof/>
          <w:sz w:val="24"/>
          <w:szCs w:val="24"/>
          <w:vertAlign w:val="superscript"/>
          <w:lang w:eastAsia="en-GB"/>
        </w:rPr>
        <w:footnoteReference w:id="22"/>
      </w:r>
      <w:r>
        <w:rPr>
          <w:rFonts w:ascii="Times New Roman" w:hAnsi="Times New Roman"/>
          <w:b/>
          <w:noProof/>
          <w:sz w:val="24"/>
          <w:szCs w:val="24"/>
        </w:rPr>
        <w:t xml:space="preserve"> </w:t>
      </w:r>
      <w:r>
        <w:rPr>
          <w:rFonts w:ascii="Times New Roman" w:hAnsi="Times New Roman"/>
          <w:noProof/>
          <w:sz w:val="24"/>
          <w:szCs w:val="24"/>
        </w:rPr>
        <w:t>maksumääräaikojen noudattamatta jättämisen ja menoilmoitusten laatimisessa sovellettavien valuuttakurssien osalta.</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Delegoituja säädöksiä koskevan yhteisymmärrysasiakirjan</w:t>
      </w:r>
      <w:r>
        <w:rPr>
          <w:rStyle w:val="FootnoteReference"/>
          <w:rFonts w:ascii="Times New Roman" w:hAnsi="Times New Roman" w:cs="Times New Roman"/>
          <w:noProof/>
          <w:sz w:val="24"/>
          <w:szCs w:val="24"/>
          <w:lang w:eastAsia="en-GB"/>
        </w:rPr>
        <w:footnoteReference w:id="23"/>
      </w:r>
      <w:r>
        <w:rPr>
          <w:rFonts w:ascii="Times New Roman" w:hAnsi="Times New Roman"/>
          <w:noProof/>
          <w:sz w:val="24"/>
          <w:szCs w:val="24"/>
        </w:rPr>
        <w:t xml:space="preserve"> mukaisesti YMP:n horisontaalisia kysymyksiä käsittelevän asiantuntijaryhmän yksinkertaistamista käsittelevä alaryhmä kuuli jäsenvaltioiden asiantuntijoita näistä delegoiduista säädöksistä. Asetukset annettiin tiedoksi Euroopan parlamentille ja neuvostolle. Euroopan parlamentti ja neuvosto eivät ilmaisseet vastustavansa mitään delegoiduista asetuksista.</w:t>
      </w:r>
    </w:p>
    <w:p>
      <w:pPr>
        <w:ind w:left="720"/>
        <w:contextualSpacing/>
        <w:jc w:val="both"/>
        <w:rPr>
          <w:rFonts w:ascii="Times New Roman" w:hAnsi="Times New Roman" w:cs="Times New Roman"/>
          <w:noProof/>
          <w:sz w:val="24"/>
          <w:szCs w:val="24"/>
          <w:lang w:eastAsia="en-GB"/>
        </w:rPr>
      </w:pPr>
    </w:p>
    <w:p>
      <w:pPr>
        <w:tabs>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b) Komissio antoi </w:t>
      </w:r>
      <w:r>
        <w:rPr>
          <w:rFonts w:ascii="Times New Roman" w:hAnsi="Times New Roman"/>
          <w:b/>
          <w:noProof/>
          <w:sz w:val="24"/>
          <w:szCs w:val="24"/>
        </w:rPr>
        <w:t>komission delegoidun asetuksen (EU) N:o 640/2014</w:t>
      </w:r>
      <w:r>
        <w:rPr>
          <w:rFonts w:ascii="Times New Roman" w:hAnsi="Times New Roman" w:cs="Times New Roman"/>
          <w:noProof/>
          <w:sz w:val="24"/>
          <w:szCs w:val="24"/>
          <w:vertAlign w:val="superscript"/>
        </w:rPr>
        <w:footnoteReference w:id="24"/>
      </w:r>
      <w:r>
        <w:rPr>
          <w:rFonts w:ascii="Times New Roman" w:hAnsi="Times New Roman"/>
          <w:noProof/>
          <w:sz w:val="24"/>
          <w:szCs w:val="24"/>
        </w:rPr>
        <w:t xml:space="preserve"> 63 artiklan 4 kohdan, 64 artiklan 6 kohdan, 72 artiklan 5 kohdan, 76 artiklan, 77 artiklan 7 kohdan, 93 artiklan 4 kohdan, 101 artiklan 1 kohdan sekä 120 artiklan nojalla. Sillä täydennetään asetusta (EU) N:o 1306/2013 yhdennetyn hallinto- ja valvontajärjestelmän sekä suoriin tukiin, maaseudun kehittämistukeen ja täydentäviin ehtoihin sovellettavien maksujen epäämis- ja perumisedellytysten sekä hallinnollisten seuraamusten osalta.</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Tässä delegoidussa asetuksessa säädetään tuen osittaisen tai täydellisen epäämisen tai perumisen edellytyksistä; hallinnollisen seuraamuksen ja sovellettavan seuraamusasteen määrittämisestä; niiden tapausten määrittämisestä, joissa hallinnollista seuraamusta ei sovelleta; säännöistä, joita sovelletaan ajanjaksoihin, päivämääriin ja määräaikoihin silloin, kun hakemusten tai muutosten jättämisen viimeinen päivämäärä on yleinen vapaapäivä, lauantai tai sunnuntai; erityismääritelmistä, joita tarvitaan yhdennetyn järjestelmän yhdenmukaisen täytäntöönpanon varmistamiseen;  viljelylohkojen tunnistusjärjestelmää ja tuensaajien yksilöimistä koskevista peruspiirteistä ja teknisistä säännöistä; tukioikeuksien tunnistus- ja rekisteröintijärjestelmän peruspiirteistä, teknisistä säännöistä ja laatuvaatimuksista;  tuen laskentaperusteista, mukaan lukien säännöt siitä, miten käsitellään tietyt tapaukset, joissa tukikelpoisiin aloihin sisältyy maisemapiirteitä tai puita; suoran tuen tai maaseudun kehittämistuen myöntämismenettelyyn osallistuvia välittäjinä toimivia yksiköitä, elimiä ja organisaatioita koskevista lisäsäännöistä;  pysyvän laitumen hoidosta suhteessa täydentäviin ehtoihin;  täydentäviin ehtoihin liittyvien hallinnollisten seuraamusten yhdenmukaistetusta laskentaperusteesta; edellytyksistä, joita on noudatettava täydentäviin ehtoihin liittyvien hallinnollisten seuraamusten soveltamisessa ja laskemisessa;  täydennyksistä asetuksessa (EU) N:o 1306/2013 säädettyihin sääntöihin, jotta siirtyminen kumotuista säännöistä uusiin sääntöihin sujuu jouhevasti.</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Komissio muutti tätä delegoitua säädöstä kaksi kertaa: vuonna 2016 samojen artiklojen nojalla </w:t>
      </w:r>
      <w:r>
        <w:rPr>
          <w:rFonts w:ascii="Times New Roman" w:hAnsi="Times New Roman"/>
          <w:b/>
          <w:noProof/>
          <w:sz w:val="24"/>
          <w:szCs w:val="24"/>
        </w:rPr>
        <w:t>komission delegoidulla asetuksella (EU) 2016/1393</w:t>
      </w:r>
      <w:r>
        <w:rPr>
          <w:rFonts w:ascii="Times New Roman" w:hAnsi="Times New Roman" w:cs="Times New Roman"/>
          <w:noProof/>
          <w:sz w:val="24"/>
          <w:szCs w:val="24"/>
          <w:vertAlign w:val="superscript"/>
          <w:lang w:eastAsia="en-GB"/>
        </w:rPr>
        <w:footnoteReference w:id="25"/>
      </w:r>
      <w:r>
        <w:rPr>
          <w:rFonts w:ascii="Times New Roman" w:hAnsi="Times New Roman"/>
          <w:noProof/>
          <w:sz w:val="24"/>
          <w:szCs w:val="24"/>
        </w:rPr>
        <w:t xml:space="preserve"> ja vuonna 2017 77 artiklan 7 kohdan nojalla </w:t>
      </w:r>
      <w:r>
        <w:rPr>
          <w:rFonts w:ascii="Times New Roman" w:hAnsi="Times New Roman"/>
          <w:b/>
          <w:noProof/>
          <w:sz w:val="24"/>
          <w:szCs w:val="24"/>
        </w:rPr>
        <w:t>komission delegoidulla asetuksella (EU) 2017/723</w:t>
      </w:r>
      <w:r>
        <w:rPr>
          <w:rFonts w:ascii="Times New Roman" w:hAnsi="Times New Roman" w:cs="Times New Roman"/>
          <w:noProof/>
          <w:sz w:val="24"/>
          <w:szCs w:val="24"/>
          <w:vertAlign w:val="superscript"/>
          <w:lang w:eastAsia="en-GB"/>
        </w:rPr>
        <w:footnoteReference w:id="26"/>
      </w:r>
      <w:r>
        <w:rPr>
          <w:rFonts w:ascii="Times New Roman" w:hAnsi="Times New Roman"/>
          <w:noProof/>
          <w:sz w:val="24"/>
          <w:szCs w:val="24"/>
        </w:rPr>
        <w:t>.</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Delegoituja säädöksiä koskevan yhteisymmärrysasiakirjan</w:t>
      </w:r>
      <w:r>
        <w:rPr>
          <w:rStyle w:val="FootnoteReference"/>
          <w:rFonts w:ascii="Times New Roman" w:hAnsi="Times New Roman" w:cs="Times New Roman"/>
          <w:noProof/>
          <w:sz w:val="24"/>
          <w:szCs w:val="24"/>
          <w:lang w:eastAsia="en-GB"/>
        </w:rPr>
        <w:footnoteReference w:id="27"/>
      </w:r>
      <w:r>
        <w:rPr>
          <w:rFonts w:ascii="Times New Roman" w:hAnsi="Times New Roman"/>
          <w:noProof/>
          <w:sz w:val="24"/>
          <w:szCs w:val="24"/>
        </w:rPr>
        <w:t xml:space="preserve"> mukaisesti YMP:n horisontaalisia kysymyksiä käsittelevän asiantuntijaryhmän täydentäviä ehtoja käsittelevä alaryhmä, suoria tukia käsittelevä asiantuntijaryhmä ja maaseudun kehittämistä käsittelevä asiantuntijaryhmä kuulivat jäsenvaltioiden asiantuntijoita. Asetukset annettiin tiedoksi Euroopan parlamentille ja neuvostolle. Euroopan parlamentti ja neuvosto eivät ilmaisseet vastustavansa mitään delegoiduista asetuksista.</w:t>
      </w:r>
    </w:p>
    <w:p>
      <w:pPr>
        <w:tabs>
          <w:tab w:val="left" w:pos="510"/>
          <w:tab w:val="left" w:pos="1021"/>
        </w:tabs>
        <w:spacing w:after="120" w:line="240" w:lineRule="auto"/>
        <w:ind w:left="510" w:hanging="510"/>
        <w:jc w:val="both"/>
        <w:rPr>
          <w:rFonts w:ascii="Times New Roman" w:hAnsi="Times New Roman" w:cs="Times New Roman"/>
          <w:noProof/>
          <w:sz w:val="24"/>
          <w:szCs w:val="24"/>
        </w:rPr>
      </w:pPr>
      <w:r>
        <w:rPr>
          <w:rFonts w:ascii="Times New Roman" w:hAnsi="Times New Roman"/>
          <w:noProof/>
          <w:sz w:val="24"/>
          <w:szCs w:val="24"/>
        </w:rPr>
        <w:tab/>
        <w:t xml:space="preserve">c) Komissio antoi </w:t>
      </w:r>
      <w:r>
        <w:rPr>
          <w:rFonts w:ascii="Times New Roman" w:hAnsi="Times New Roman"/>
          <w:b/>
          <w:noProof/>
          <w:sz w:val="24"/>
          <w:szCs w:val="24"/>
        </w:rPr>
        <w:t>komission delegoidun asetuksen (EU) N:o 906/2014</w:t>
      </w:r>
      <w:r>
        <w:rPr>
          <w:rFonts w:ascii="Times New Roman" w:hAnsi="Times New Roman" w:cs="Times New Roman"/>
          <w:noProof/>
          <w:sz w:val="24"/>
          <w:szCs w:val="24"/>
          <w:vertAlign w:val="superscript"/>
          <w:lang w:eastAsia="en-GB"/>
        </w:rPr>
        <w:footnoteReference w:id="28"/>
      </w:r>
      <w:r>
        <w:rPr>
          <w:rFonts w:ascii="Times New Roman" w:hAnsi="Times New Roman"/>
          <w:noProof/>
          <w:sz w:val="24"/>
          <w:szCs w:val="24"/>
        </w:rPr>
        <w:t xml:space="preserve"> 20 artiklan 2 ja 3 kohdan nojalla. Sillä täydennetään asetusta (EU) N:o 1306/2013 julkisen intervention menojen osalta.</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Delegoidussa asetuksessa vahvistetaan edellytykset ja säännöt, joita sovelletaan julkisena varastointina toteutettaviin interventiotoimenpiteisiin liittyvien menojen rahoitukseen Euroopan maatalouden tukirahastosta (maataloustukirahasto). </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Delegoituja säädöksiä koskevan yhteisymmärrysasiakirjan</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xml:space="preserve"> mukaisesti YMP:n horisontaalisia kysymyksiä käsittelevä asiantuntijaryhmä kuuli jäsenvaltioiden asiantuntijoita näistä delegoiduista säädöksistä. Asetukset annettiin tiedoksi Euroopan parlamentille ja neuvostolle. Euroopan parlamentti ja neuvosto eivät ilmaisseet vastustavansa mitään delegoiduista asetuksista.</w:t>
      </w:r>
    </w:p>
    <w:p>
      <w:pPr>
        <w:tabs>
          <w:tab w:val="left" w:pos="510"/>
          <w:tab w:val="left" w:pos="1021"/>
        </w:tabs>
        <w:spacing w:after="120" w:line="240" w:lineRule="auto"/>
        <w:ind w:left="510" w:hanging="510"/>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noProof/>
          <w:sz w:val="24"/>
          <w:szCs w:val="24"/>
        </w:rPr>
        <w:tab/>
        <w:t xml:space="preserve">d) Komissio antoi </w:t>
      </w:r>
      <w:r>
        <w:rPr>
          <w:rFonts w:ascii="Times New Roman" w:hAnsi="Times New Roman"/>
          <w:b/>
          <w:noProof/>
          <w:sz w:val="24"/>
          <w:szCs w:val="24"/>
        </w:rPr>
        <w:t>komission delegoidun asetuksen (EU) 2015/1971</w:t>
      </w:r>
      <w:r>
        <w:rPr>
          <w:rFonts w:ascii="Times New Roman" w:hAnsi="Times New Roman" w:cs="Times New Roman"/>
          <w:noProof/>
          <w:sz w:val="24"/>
          <w:szCs w:val="24"/>
          <w:vertAlign w:val="superscript"/>
          <w:lang w:eastAsia="en-GB"/>
        </w:rPr>
        <w:footnoteReference w:id="30"/>
      </w:r>
      <w:r>
        <w:rPr>
          <w:rFonts w:ascii="Times New Roman" w:hAnsi="Times New Roman"/>
          <w:noProof/>
          <w:sz w:val="24"/>
          <w:szCs w:val="24"/>
        </w:rPr>
        <w:t xml:space="preserve"> 50 artiklan 1 kohdan nojalla. Sillä täydennetään asetusta N:o 1306/2013 sääntöjenvastaisuuksien ilmoittamista koskevilla erityissäännöksillä Euroopan maatalouden tukirahaston ja Euroopan maaseudun kehittämisen maatalousrahaston osalta.</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Tässä delegoidussa säädöksessä määritetään, mitkä sääntöjenvastaisuudet jäsenvaltioiden on ilmoitettava komissiolle ja mitä tietoja niiden on tällöin annettava.</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Delegoituja säädöksiä koskevan yhteisymmärrysasiakirjan</w:t>
      </w:r>
      <w:r>
        <w:rPr>
          <w:rStyle w:val="FootnoteReference"/>
          <w:rFonts w:ascii="Times New Roman" w:hAnsi="Times New Roman" w:cs="Times New Roman"/>
          <w:noProof/>
          <w:sz w:val="24"/>
          <w:szCs w:val="24"/>
          <w:lang w:eastAsia="en-GB"/>
        </w:rPr>
        <w:footnoteReference w:id="31"/>
      </w:r>
      <w:r>
        <w:rPr>
          <w:rFonts w:ascii="Times New Roman" w:hAnsi="Times New Roman"/>
          <w:noProof/>
          <w:sz w:val="24"/>
          <w:szCs w:val="24"/>
        </w:rPr>
        <w:t xml:space="preserve"> mukaisesti petollisen menettelyn torjunnan yhteensovittamista käsittelevän neuvoa-antavan komitean (COCOLAF) alainen raportointia ja analyysia käsittelevä asiantuntijaryhmä ja YMP:n horisontaalisia kysymyksiä käsittelevä asiantuntijaryhmä kuulivat jäsenvaltioiden asiantuntijoita. Asetukset annettiin tiedoksi Euroopan parlamentille ja neuvostolle. Euroopan parlamentti ja neuvosto eivät ilmaisseet vastustavansa mitään delegoiduista asetuksista.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B) Koska asetus (EU) N:o 1306/2013 kattaa muun muassa asetuksilla (EU) N:o 1305/2013, N:o 1307/2013 ja N:o 1308/2013 säänneltyjen alojen rahoitus- ja seurantanäkökohdat, jotkin asetuksen (EU) N:o 1306/2013 nojalla annetut delegoidut säädökset ovat myös asetuksen (EU) N:o 1308/2013 nojalla annettuja säädöksiä. Nämä delegoidut säädökset perustuvat näin ollen eri perussäädöksiin. Niiden tärkeimmät säännökset esitetään suhteessa asetukseen (EU) N:o 1308/2013 (ks. tämän osalta 4.3 kohta).  Rahoitus- ja seurantanäkökohdat esitetään asetuksen (EU) N:o 1306/2013 perusteella.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Nämä delegoidut säädökset ovat seuraavat:</w:t>
      </w:r>
    </w:p>
    <w:p>
      <w:pPr>
        <w:numPr>
          <w:ilvl w:val="0"/>
          <w:numId w:val="2"/>
        </w:numPr>
        <w:spacing w:after="120" w:line="240" w:lineRule="auto"/>
        <w:ind w:left="510"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N:o 499/2014</w:t>
      </w:r>
      <w:r>
        <w:rPr>
          <w:rFonts w:ascii="Times New Roman" w:hAnsi="Times New Roman" w:cs="Times New Roman"/>
          <w:noProof/>
          <w:sz w:val="24"/>
          <w:szCs w:val="24"/>
          <w:vertAlign w:val="superscript"/>
          <w:lang w:eastAsia="en-GB"/>
        </w:rPr>
        <w:footnoteReference w:id="32"/>
      </w:r>
      <w:r>
        <w:rPr>
          <w:rFonts w:ascii="Times New Roman" w:hAnsi="Times New Roman"/>
          <w:noProof/>
          <w:sz w:val="24"/>
          <w:szCs w:val="24"/>
        </w:rPr>
        <w:t>, joka on annettu 64 artiklan 6 kohdan nojalla ja jossa säädetään seuraamuksista, joita on sovellettava, jos tuottajaorganisaatioiden hyväksymisedellytyksiä ei noudateta.</w:t>
      </w:r>
    </w:p>
    <w:p>
      <w:pPr>
        <w:numPr>
          <w:ilvl w:val="0"/>
          <w:numId w:val="2"/>
        </w:numPr>
        <w:spacing w:after="120" w:line="240" w:lineRule="auto"/>
        <w:ind w:left="510" w:hanging="510"/>
        <w:contextualSpacing/>
        <w:jc w:val="both"/>
        <w:rPr>
          <w:rFonts w:ascii="Times New Roman" w:hAnsi="Times New Roman" w:cs="Times New Roman"/>
          <w:noProof/>
          <w:sz w:val="24"/>
          <w:szCs w:val="24"/>
        </w:rPr>
      </w:pPr>
      <w:r>
        <w:rPr>
          <w:rFonts w:ascii="Times New Roman" w:hAnsi="Times New Roman"/>
          <w:b/>
          <w:noProof/>
          <w:color w:val="444444"/>
          <w:sz w:val="24"/>
          <w:szCs w:val="24"/>
        </w:rPr>
        <w:t>Komission delegoitu asetus (EU) 2015/560</w:t>
      </w:r>
      <w:r>
        <w:rPr>
          <w:rStyle w:val="FootnoteReference"/>
          <w:rFonts w:ascii="Times New Roman" w:hAnsi="Times New Roman" w:cs="Times New Roman"/>
          <w:noProof/>
          <w:color w:val="444444"/>
          <w:sz w:val="24"/>
          <w:szCs w:val="24"/>
        </w:rPr>
        <w:footnoteReference w:id="33"/>
      </w:r>
      <w:r>
        <w:rPr>
          <w:rFonts w:ascii="Times New Roman" w:hAnsi="Times New Roman"/>
          <w:noProof/>
          <w:color w:val="444444"/>
          <w:sz w:val="24"/>
          <w:szCs w:val="24"/>
        </w:rPr>
        <w:t>, joka on annettu 64 artiklan 6 kohdan nojalla ja jossa säädetään seuraamuksista ja kustannusten perimisestä tuottajilta, jotka eivät noudata velvoitetta raivata alat, joille on istutettu viiniköynnöksiä ilman lupaa. Tämä asetus ei ole enää voimassa. Se on kumottu ja korvattu komission delegoidulla asetuksella (EU) 2018/273 (ks. jäljempänä).</w:t>
      </w:r>
    </w:p>
    <w:p>
      <w:pPr>
        <w:numPr>
          <w:ilvl w:val="0"/>
          <w:numId w:val="2"/>
        </w:numPr>
        <w:spacing w:line="240" w:lineRule="auto"/>
        <w:ind w:left="510"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2015/1366</w:t>
      </w:r>
      <w:r>
        <w:rPr>
          <w:rFonts w:ascii="Times New Roman" w:hAnsi="Times New Roman" w:cs="Times New Roman"/>
          <w:noProof/>
          <w:sz w:val="24"/>
          <w:szCs w:val="24"/>
          <w:vertAlign w:val="superscript"/>
          <w:lang w:eastAsia="en-GB"/>
        </w:rPr>
        <w:footnoteReference w:id="34"/>
      </w:r>
      <w:r>
        <w:rPr>
          <w:rFonts w:ascii="Times New Roman" w:hAnsi="Times New Roman"/>
          <w:noProof/>
          <w:sz w:val="24"/>
          <w:szCs w:val="24"/>
        </w:rPr>
        <w:t>, joka on annettu 106 artiklan 5 kohdan nojalla ja jossa säädetään asetuksen (EU) N:o 1308/2013 55 artiklan mukaisesti maksettavan mehiläishoitoalan tuen määrien valuuttakurssin määräytymisperusteesta.</w:t>
      </w:r>
    </w:p>
    <w:p>
      <w:pPr>
        <w:numPr>
          <w:ilvl w:val="0"/>
          <w:numId w:val="2"/>
        </w:numPr>
        <w:spacing w:line="240" w:lineRule="auto"/>
        <w:ind w:left="510" w:hanging="510"/>
        <w:contextualSpacing/>
        <w:jc w:val="both"/>
        <w:rPr>
          <w:rFonts w:ascii="Times New Roman" w:hAnsi="Times New Roman" w:cs="Times New Roman"/>
          <w:b/>
          <w:noProof/>
          <w:color w:val="444444"/>
          <w:sz w:val="24"/>
          <w:szCs w:val="24"/>
        </w:rPr>
      </w:pPr>
      <w:r>
        <w:rPr>
          <w:rFonts w:ascii="Times New Roman" w:hAnsi="Times New Roman"/>
          <w:b/>
          <w:noProof/>
          <w:color w:val="444444"/>
          <w:sz w:val="24"/>
          <w:szCs w:val="24"/>
        </w:rPr>
        <w:t>Komission delegoitu asetus (EU) 2015/1829</w:t>
      </w:r>
      <w:r>
        <w:rPr>
          <w:rStyle w:val="FootnoteReference"/>
          <w:rFonts w:ascii="Times New Roman" w:hAnsi="Times New Roman" w:cs="Times New Roman"/>
          <w:noProof/>
          <w:color w:val="444444"/>
          <w:sz w:val="24"/>
          <w:szCs w:val="24"/>
        </w:rPr>
        <w:footnoteReference w:id="35"/>
      </w:r>
      <w:r>
        <w:rPr>
          <w:rFonts w:ascii="Times New Roman" w:hAnsi="Times New Roman"/>
          <w:noProof/>
          <w:color w:val="444444"/>
          <w:sz w:val="24"/>
          <w:szCs w:val="24"/>
        </w:rPr>
        <w:t>,</w:t>
      </w:r>
      <w:r>
        <w:rPr>
          <w:rFonts w:ascii="Times New Roman" w:hAnsi="Times New Roman"/>
          <w:b/>
          <w:noProof/>
          <w:color w:val="444444"/>
          <w:sz w:val="24"/>
          <w:szCs w:val="24"/>
        </w:rPr>
        <w:t xml:space="preserve"> </w:t>
      </w:r>
      <w:r>
        <w:rPr>
          <w:rFonts w:ascii="Times New Roman" w:hAnsi="Times New Roman"/>
          <w:noProof/>
          <w:color w:val="444444"/>
          <w:sz w:val="24"/>
          <w:szCs w:val="24"/>
        </w:rPr>
        <w:t>joka on annettu</w:t>
      </w:r>
      <w:r>
        <w:rPr>
          <w:rFonts w:ascii="Times New Roman" w:hAnsi="Times New Roman"/>
          <w:b/>
          <w:noProof/>
          <w:color w:val="444444"/>
          <w:sz w:val="24"/>
          <w:szCs w:val="24"/>
        </w:rPr>
        <w:t xml:space="preserve"> </w:t>
      </w:r>
      <w:r>
        <w:rPr>
          <w:rFonts w:ascii="Times New Roman" w:hAnsi="Times New Roman"/>
          <w:noProof/>
          <w:color w:val="444444"/>
          <w:sz w:val="24"/>
          <w:szCs w:val="24"/>
        </w:rPr>
        <w:t>64 artiklan 6 kohdan a alakohdan ja 66 artiklan 3 kohdan d alakohdan nojalla ja jossa säädetään hallinnollisista seuraamuksista organisaatioille, jotka tekevät ehdotuksen tiedotus- ja menekinedistämisohjelmasta asetuksen (EU) N:o 1144/2014 mukaisesti.</w:t>
      </w:r>
      <w:r>
        <w:rPr>
          <w:rFonts w:ascii="Times New Roman" w:hAnsi="Times New Roman"/>
          <w:noProof/>
          <w:sz w:val="24"/>
          <w:szCs w:val="24"/>
        </w:rPr>
        <w:t xml:space="preserve"> </w:t>
      </w:r>
    </w:p>
    <w:p>
      <w:pPr>
        <w:numPr>
          <w:ilvl w:val="0"/>
          <w:numId w:val="2"/>
        </w:numPr>
        <w:spacing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szCs w:val="24"/>
        </w:rPr>
        <w:t>Komission delegoitu asetus (EU) 2016/1149</w:t>
      </w:r>
      <w:r>
        <w:rPr>
          <w:rStyle w:val="FootnoteReference"/>
          <w:rFonts w:ascii="Times New Roman" w:hAnsi="Times New Roman" w:cs="Times New Roman"/>
          <w:noProof/>
          <w:color w:val="444444"/>
          <w:sz w:val="24"/>
          <w:szCs w:val="24"/>
        </w:rPr>
        <w:footnoteReference w:id="36"/>
      </w:r>
      <w:r>
        <w:rPr>
          <w:rFonts w:ascii="Times New Roman" w:hAnsi="Times New Roman"/>
          <w:noProof/>
          <w:color w:val="444444"/>
          <w:sz w:val="24"/>
          <w:szCs w:val="24"/>
        </w:rPr>
        <w:t>, joka on annettu 63 artiklan 4 kohdan nojalla ja jossa säädetään tuen osittaisen tai täydellisen perumisen edellytyksistä viinialalla.</w:t>
      </w:r>
    </w:p>
    <w:p>
      <w:pPr>
        <w:numPr>
          <w:ilvl w:val="0"/>
          <w:numId w:val="2"/>
        </w:numPr>
        <w:spacing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szCs w:val="24"/>
        </w:rPr>
        <w:t>Komission delegoitu asetus (EU) 2016/1237</w:t>
      </w:r>
      <w:r>
        <w:rPr>
          <w:rStyle w:val="FootnoteReference"/>
          <w:rFonts w:ascii="Times New Roman" w:hAnsi="Times New Roman" w:cs="Times New Roman"/>
          <w:noProof/>
          <w:color w:val="444444"/>
          <w:sz w:val="24"/>
          <w:szCs w:val="24"/>
        </w:rPr>
        <w:footnoteReference w:id="37"/>
      </w:r>
      <w:r>
        <w:rPr>
          <w:rFonts w:ascii="Times New Roman" w:hAnsi="Times New Roman"/>
          <w:noProof/>
          <w:color w:val="444444"/>
          <w:sz w:val="24"/>
          <w:szCs w:val="24"/>
        </w:rPr>
        <w:t>, joka on annettu 66 artiklan 3 kohdan c ja e alakohdan nojalla ja jossa säädetään maataloustuotteiden tuonti- ja vientitodistuksiin liittyviä vakuuksia sekä niiden vapauttamista ja pidättämistä koskevista edellytyksistä.</w:t>
      </w:r>
      <w:r>
        <w:rPr>
          <w:rFonts w:ascii="Times New Roman" w:hAnsi="Times New Roman"/>
          <w:b/>
          <w:noProof/>
          <w:color w:val="444444"/>
          <w:sz w:val="24"/>
          <w:szCs w:val="24"/>
        </w:rPr>
        <w:t xml:space="preserve"> </w:t>
      </w:r>
    </w:p>
    <w:p>
      <w:pPr>
        <w:numPr>
          <w:ilvl w:val="0"/>
          <w:numId w:val="2"/>
        </w:numPr>
        <w:spacing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szCs w:val="24"/>
        </w:rPr>
        <w:t>Komission delegoitu asetus (EU) 2016/1238</w:t>
      </w:r>
      <w:r>
        <w:rPr>
          <w:rStyle w:val="FootnoteReference"/>
          <w:rFonts w:ascii="Times New Roman" w:hAnsi="Times New Roman" w:cs="Times New Roman"/>
          <w:noProof/>
          <w:color w:val="444444"/>
          <w:sz w:val="24"/>
          <w:szCs w:val="24"/>
        </w:rPr>
        <w:footnoteReference w:id="38"/>
      </w:r>
      <w:r>
        <w:rPr>
          <w:rFonts w:ascii="Times New Roman" w:hAnsi="Times New Roman"/>
          <w:noProof/>
          <w:color w:val="444444"/>
          <w:sz w:val="24"/>
          <w:szCs w:val="24"/>
        </w:rPr>
        <w:t xml:space="preserve">, joka on annettu 64 artiklan 6 kohdan ja 66 artiklan 3 kohdan c ja e alakohdan nojalla ja jossa säädetään julkiseen interventioon ja yksityiseen varastointiin liittyviä vakuuksia sekä niiden vapauttamista ja pidättämistä koskevista edellytyksistä. </w:t>
      </w:r>
    </w:p>
    <w:p>
      <w:pPr>
        <w:numPr>
          <w:ilvl w:val="0"/>
          <w:numId w:val="2"/>
        </w:numPr>
        <w:spacing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szCs w:val="24"/>
        </w:rPr>
        <w:t>Komission delegoitu asetus (EU) 2016/1612</w:t>
      </w:r>
      <w:r>
        <w:rPr>
          <w:rStyle w:val="FootnoteReference"/>
          <w:rFonts w:ascii="Times New Roman" w:hAnsi="Times New Roman" w:cs="Times New Roman"/>
          <w:noProof/>
          <w:color w:val="444444"/>
          <w:sz w:val="24"/>
          <w:szCs w:val="24"/>
        </w:rPr>
        <w:footnoteReference w:id="39"/>
      </w:r>
      <w:r>
        <w:rPr>
          <w:rFonts w:ascii="Times New Roman" w:hAnsi="Times New Roman"/>
          <w:noProof/>
          <w:color w:val="444444"/>
          <w:sz w:val="24"/>
          <w:szCs w:val="24"/>
        </w:rPr>
        <w:t>, joka on annettu 106 artiklan 5 kohdan nojalla ja jossa säädetään tämän asetuksen nojalla tukikelpoisille hakijoille lehmänmaidon toimitusten vähentämiseksi maksettavan poikkeuksellisen tuen valuuttakurssin määräytymisperusteesta.</w:t>
      </w:r>
    </w:p>
    <w:p>
      <w:pPr>
        <w:numPr>
          <w:ilvl w:val="0"/>
          <w:numId w:val="2"/>
        </w:numPr>
        <w:spacing w:after="120"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szCs w:val="24"/>
        </w:rPr>
        <w:t>Komission delegoitu asetus (EU) 2016/1613</w:t>
      </w:r>
      <w:r>
        <w:rPr>
          <w:rStyle w:val="FootnoteReference"/>
          <w:rFonts w:ascii="Times New Roman" w:hAnsi="Times New Roman" w:cs="Times New Roman"/>
          <w:noProof/>
          <w:color w:val="444444"/>
          <w:sz w:val="24"/>
          <w:szCs w:val="24"/>
        </w:rPr>
        <w:footnoteReference w:id="40"/>
      </w:r>
      <w:r>
        <w:rPr>
          <w:rFonts w:ascii="Times New Roman" w:hAnsi="Times New Roman"/>
          <w:noProof/>
          <w:color w:val="444444"/>
          <w:sz w:val="24"/>
          <w:szCs w:val="24"/>
        </w:rPr>
        <w:t>, joka on annettu 106 artiklan 5 kohdan nojalla ja</w:t>
      </w:r>
      <w:r>
        <w:rPr>
          <w:rFonts w:ascii="Times New Roman" w:hAnsi="Times New Roman"/>
          <w:noProof/>
          <w:sz w:val="24"/>
          <w:szCs w:val="24"/>
        </w:rPr>
        <w:t xml:space="preserve"> </w:t>
      </w:r>
      <w:r>
        <w:rPr>
          <w:rFonts w:ascii="Times New Roman" w:hAnsi="Times New Roman"/>
          <w:noProof/>
          <w:color w:val="444444"/>
          <w:sz w:val="24"/>
          <w:szCs w:val="24"/>
        </w:rPr>
        <w:t>jossa säädetään tämän asetuksen nojalla maidontuottajille ja muiden kotieläintuotantoalojen viljelijöille tämän asetuksen nojalla maksettavan poikkeuksellisen mukautustuen valuuttakurssin määräytymisperusteesta.</w:t>
      </w:r>
    </w:p>
    <w:p>
      <w:pPr>
        <w:numPr>
          <w:ilvl w:val="0"/>
          <w:numId w:val="2"/>
        </w:numPr>
        <w:spacing w:after="120"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szCs w:val="24"/>
        </w:rPr>
        <w:t>Komission delegoitu asetus (EU) 2016/247</w:t>
      </w:r>
      <w:r>
        <w:rPr>
          <w:rStyle w:val="FootnoteReference"/>
          <w:rFonts w:ascii="Times New Roman" w:hAnsi="Times New Roman" w:cs="Times New Roman"/>
          <w:noProof/>
          <w:color w:val="444444"/>
          <w:sz w:val="24"/>
          <w:szCs w:val="24"/>
        </w:rPr>
        <w:footnoteReference w:id="41"/>
      </w:r>
      <w:r>
        <w:rPr>
          <w:rFonts w:ascii="Times New Roman" w:hAnsi="Times New Roman"/>
          <w:noProof/>
          <w:color w:val="444444"/>
          <w:sz w:val="24"/>
          <w:szCs w:val="24"/>
        </w:rPr>
        <w:t xml:space="preserve">, joka on annettu 64 artiklan 6 kohdan nojalla ja jossa säädetään seuraamuksista silloin, kun on kyse sääntöjenvastaisista maksuista, jotka eivät johdu ilmeisestä virheestä, tai kun hakija syyllistyy petokseen tai vakavaan laiminlyöntiin, hedelmien ja vihannesten, hedelmä- ja vihannesjalosteiden sekä banaanituotteiden toimittamiseen ja jakamiseen kouluhedelmäjärjestelmän mukaisesti myönnettävän unionin tuen yhteydessä. Tämä asetus ei ole enää voimassa. Se on kumottu ja korvattu komission delegoidulla asetuksella (EU) 2017/40 (ks. seuraava kohta). </w:t>
      </w:r>
    </w:p>
    <w:p>
      <w:pPr>
        <w:numPr>
          <w:ilvl w:val="0"/>
          <w:numId w:val="2"/>
        </w:numPr>
        <w:spacing w:after="120"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szCs w:val="24"/>
        </w:rPr>
        <w:t>Komission delegoitu asetus (EU) 2017/40</w:t>
      </w:r>
      <w:r>
        <w:rPr>
          <w:rStyle w:val="FootnoteReference"/>
          <w:rFonts w:ascii="Times New Roman" w:hAnsi="Times New Roman" w:cs="Times New Roman"/>
          <w:noProof/>
          <w:color w:val="444444"/>
          <w:sz w:val="24"/>
          <w:szCs w:val="24"/>
        </w:rPr>
        <w:footnoteReference w:id="42"/>
      </w:r>
      <w:r>
        <w:rPr>
          <w:rFonts w:ascii="Times New Roman" w:hAnsi="Times New Roman"/>
          <w:noProof/>
          <w:color w:val="444444"/>
          <w:sz w:val="24"/>
          <w:szCs w:val="24"/>
        </w:rPr>
        <w:t>, joka on annettu 64 artiklan 6 kohdan a alakohdan ja 106 artiklan 5 kohdan nojalla ja jossa säädetään</w:t>
      </w:r>
      <w:r>
        <w:rPr>
          <w:noProof/>
        </w:rPr>
        <w:t xml:space="preserve"> </w:t>
      </w:r>
      <w:r>
        <w:rPr>
          <w:rFonts w:ascii="Times New Roman" w:hAnsi="Times New Roman"/>
          <w:noProof/>
          <w:color w:val="444444"/>
          <w:sz w:val="24"/>
          <w:szCs w:val="24"/>
        </w:rPr>
        <w:t>hallinnollisista seuraamuksista</w:t>
      </w:r>
      <w:r>
        <w:rPr>
          <w:noProof/>
        </w:rPr>
        <w:t xml:space="preserve"> </w:t>
      </w:r>
      <w:r>
        <w:rPr>
          <w:rFonts w:ascii="Times New Roman" w:hAnsi="Times New Roman"/>
          <w:noProof/>
          <w:color w:val="444444"/>
          <w:sz w:val="24"/>
          <w:szCs w:val="24"/>
        </w:rPr>
        <w:t>tapauksissa, joissa asetuksen (EU) N:o 1308/2013 II osan I osaston II luvun I jaksossa tarkoitetun koulujakelujärjestelmän täytäntöönpanoon liittyviä velvollisuuksia ei ole noudatettu. Samalla sillä myös muutetaan komission delegoitua asetusta (EU) N:o 907/2014 (ks. 2.3 kohdan A alakohta) tämän tuen valuuttakurssin määräytymisperusteen osalta.</w:t>
      </w:r>
    </w:p>
    <w:p>
      <w:pPr>
        <w:numPr>
          <w:ilvl w:val="0"/>
          <w:numId w:val="2"/>
        </w:numPr>
        <w:spacing w:after="120"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szCs w:val="24"/>
        </w:rPr>
        <w:t>Komission delegoitu asetus (EU) 2017/891</w:t>
      </w:r>
      <w:r>
        <w:rPr>
          <w:rStyle w:val="FootnoteReference"/>
          <w:rFonts w:ascii="Times New Roman" w:hAnsi="Times New Roman" w:cs="Times New Roman"/>
          <w:noProof/>
          <w:color w:val="444444"/>
          <w:sz w:val="24"/>
          <w:szCs w:val="24"/>
        </w:rPr>
        <w:footnoteReference w:id="43"/>
      </w:r>
      <w:r>
        <w:rPr>
          <w:rFonts w:ascii="Times New Roman" w:hAnsi="Times New Roman"/>
          <w:noProof/>
          <w:color w:val="444444"/>
          <w:sz w:val="24"/>
          <w:szCs w:val="24"/>
        </w:rPr>
        <w:t>, joka on annettu 62 artiklan 1 kohdan ja 64 artiklan 6 kohdan a alakohdan nojalla ja jolla täydennetään asetusta (EU) N:o 1306/2013 hedelmä- ja vihannesalan sekä hedelmä- ja vihannesjalostealoilla sovellettavien seuraamusten osalta.</w:t>
      </w:r>
    </w:p>
    <w:p>
      <w:pPr>
        <w:numPr>
          <w:ilvl w:val="0"/>
          <w:numId w:val="2"/>
        </w:numPr>
        <w:spacing w:after="120"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szCs w:val="24"/>
        </w:rPr>
        <w:t>Komission delegoitu asetus (EU) 2018/273</w:t>
      </w:r>
      <w:r>
        <w:rPr>
          <w:rStyle w:val="FootnoteReference"/>
          <w:rFonts w:ascii="Times New Roman" w:hAnsi="Times New Roman" w:cs="Times New Roman"/>
          <w:noProof/>
          <w:color w:val="444444"/>
          <w:sz w:val="24"/>
          <w:szCs w:val="24"/>
        </w:rPr>
        <w:footnoteReference w:id="44"/>
      </w:r>
      <w:r>
        <w:rPr>
          <w:rFonts w:ascii="Times New Roman" w:hAnsi="Times New Roman"/>
          <w:noProof/>
          <w:color w:val="444444"/>
          <w:sz w:val="24"/>
          <w:szCs w:val="24"/>
        </w:rPr>
        <w:t xml:space="preserve">, joka on annettu 64 artiklan 6 kohdan ja 89 artiklan 5 kohdan nojalla ja jossa säädetään säännöistä jäsenvaltioiden määräämän hallinnollisen seuraamuksen oikeasuhteisen ja porrastetun asteen määrittämiseksi viini-istutusten lupajärjestelmän osalta sekä sellaisten tapausten määrittämiseksi, joissa hallinnollisia seuraamuksia ei sovelleta. Sillä perustetaan myös jäsenvaltioiden keräämiin näytteisiin perustuva isotooppitietojen analyyttinen tietopankki petosten havaitsemisen helpottamiseksi ja säädetään valvontaelimiä koskevista säännöistä sekä jäsenvaltioiden tekemien havaintojen yhteiskäyttöä koskevista säännöistä. </w:t>
      </w:r>
    </w:p>
    <w:p>
      <w:pPr>
        <w:spacing w:after="120" w:line="240" w:lineRule="auto"/>
        <w:ind w:left="510"/>
        <w:contextualSpacing/>
        <w:jc w:val="both"/>
        <w:rPr>
          <w:rFonts w:ascii="Times New Roman" w:hAnsi="Times New Roman" w:cs="Times New Roman"/>
          <w:noProof/>
          <w:color w:val="444444"/>
          <w:sz w:val="24"/>
          <w:szCs w:val="24"/>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Delegoituja säädöksiä koskevan yhteisymmärrysasiakirjan</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mukaisesti YMP:n horisontaalisia kysymyksiä käsittelevä asiantuntijaryhmä sekä maatalousmarkkinoita ja erityisesti yhteisiä markkinajärjestelyjä koskevan asetuksen piiriin kuuluvia seikkoja käsittelevä asiantuntijaryhmä kuulivat jäsenvaltioiden asiantuntijoita. Asetukset annettiin tiedoksi Euroopan parlamentille ja neuvostolle. Euroopan parlamentti ja neuvosto eivät ilmaisseet vastustavansa mitään delegoiduista asetuksista.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Komissio ei ole antanut delegoituja säädöksiä 65, 84, 107 ja 110 artiklan nojalla, koska se ei ole havainnut tähän olevan tarvetta.</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6"/>
          <w:szCs w:val="20"/>
        </w:rPr>
      </w:pPr>
      <w:bookmarkStart w:id="11" w:name="_Toc20237890"/>
      <w:r>
        <w:rPr>
          <w:rFonts w:ascii="Times New Roman" w:hAnsi="Times New Roman"/>
          <w:b/>
          <w:noProof/>
          <w:sz w:val="26"/>
          <w:szCs w:val="20"/>
        </w:rPr>
        <w:t>Päätelmät</w:t>
      </w:r>
      <w:bookmarkEnd w:id="11"/>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Komissio on käyttänyt sille siirrettyä säädösvaltaa asianmukaisesti.</w:t>
      </w:r>
      <w:r>
        <w:rPr>
          <w:noProof/>
        </w:rPr>
        <w:t xml:space="preserve"> </w:t>
      </w:r>
      <w:r>
        <w:rPr>
          <w:rFonts w:ascii="Times New Roman" w:hAnsi="Times New Roman"/>
          <w:noProof/>
          <w:sz w:val="24"/>
          <w:szCs w:val="24"/>
        </w:rPr>
        <w:t>Ei ole poissuljettua, että siirrettyä säädösvaltaa tarvitaan tulevaisuudessa.</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12" w:name="_Toc20237891"/>
      <w:r>
        <w:rPr>
          <w:rFonts w:ascii="Times New Roman" w:hAnsi="Times New Roman"/>
          <w:b/>
          <w:smallCaps/>
          <w:noProof/>
          <w:sz w:val="24"/>
          <w:szCs w:val="24"/>
        </w:rPr>
        <w:t>Euroopan parlamentin ja neuvoston asetus (EU) N:o 1307/2013, annettu 17 päivänä joulukuuta 2013, yhteisen maatalouspolitiikan tukijärjestelmissä viljelijöille myönnettäviä suoria tukia koskevista säännöistä ja neuvoston asetuksen (EY) N:o 637/2008 ja neuvoston asetuksen (EY) N:o 73/2009 kumoamisesta</w:t>
      </w:r>
      <w:bookmarkEnd w:id="12"/>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6"/>
          <w:szCs w:val="20"/>
        </w:rPr>
      </w:pPr>
      <w:bookmarkStart w:id="13" w:name="_Toc20237892"/>
      <w:r>
        <w:rPr>
          <w:rFonts w:ascii="Times New Roman" w:hAnsi="Times New Roman"/>
          <w:b/>
          <w:noProof/>
          <w:sz w:val="26"/>
          <w:szCs w:val="20"/>
        </w:rPr>
        <w:t>Johdanto</w:t>
      </w:r>
      <w:bookmarkEnd w:id="13"/>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Asetuksessa (EU) N:o 1307/2013</w:t>
      </w:r>
      <w:r>
        <w:rPr>
          <w:rFonts w:ascii="Times New Roman" w:hAnsi="Times New Roman" w:cs="Times New Roman"/>
          <w:noProof/>
          <w:color w:val="444444"/>
          <w:sz w:val="24"/>
          <w:szCs w:val="24"/>
          <w:vertAlign w:val="superscript"/>
        </w:rPr>
        <w:footnoteReference w:id="46"/>
      </w:r>
      <w:r>
        <w:rPr>
          <w:rFonts w:ascii="Times New Roman" w:hAnsi="Times New Roman"/>
          <w:noProof/>
          <w:sz w:val="24"/>
          <w:szCs w:val="24"/>
        </w:rPr>
        <w:t xml:space="preserve"> säädetään yhteiset säännöt, jotka koskevat viljelijöille liitteessä I luetelluissa tukijärjestelmissä suoraan myönnettäviä tukia, jäljempänä ’suorat tuet’.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2 artiklassa siirretään komissiolle valta santaa delegoituja säädöksiä liitteessä I olevien tukijärjestelmien luettelon muuttamisesta siinä määrin kuin on tarpeen asetuksen hyväksymisen jälkeen mahdollisesti hyväksyttävien tukijärjestelmiä koskevien uusien säädösten huomioon ottamiseksi.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4 artiklan 3 kohdassa komissiolle siirretään valta antaa delegoituja säädöksiä</w:t>
      </w:r>
    </w:p>
    <w:p>
      <w:pPr>
        <w:pStyle w:val="Listparagraph2"/>
        <w:numPr>
          <w:ilvl w:val="0"/>
          <w:numId w:val="21"/>
        </w:numPr>
        <w:spacing w:line="240" w:lineRule="auto"/>
        <w:rPr>
          <w:noProof/>
        </w:rPr>
      </w:pPr>
      <w:r>
        <w:rPr>
          <w:noProof/>
        </w:rPr>
        <w:t>puitteista, joissa jäsenvaltioiden on vahvistettava perusteet, jotka viljelijän on täytettävä, jotta hänen katsottaisiin noudattaneen velvollisuutta pitää maatalousmaa 1 kohdan c alakohdan ii alakohdassa tarkoitetussa laitumeksi tai viljelyyn soveltuvassa kunnossa;</w:t>
      </w:r>
    </w:p>
    <w:p>
      <w:pPr>
        <w:pStyle w:val="Listparagraph2"/>
        <w:numPr>
          <w:ilvl w:val="0"/>
          <w:numId w:val="21"/>
        </w:numPr>
        <w:spacing w:line="240" w:lineRule="auto"/>
        <w:rPr>
          <w:noProof/>
        </w:rPr>
      </w:pPr>
      <w:r>
        <w:rPr>
          <w:noProof/>
        </w:rPr>
        <w:t>puitteista, joissa jäsenvaltioiden on määriteltävä vähimmäistoimet, jotka on toteutettava 1 kohdan c alakohdan iii alakohdassa tarkoitetulla maatalousmaalla, joka luontaisesti pysyy laitumeksi tai viljelyyn soveltuvassa kunnossa;</w:t>
      </w:r>
    </w:p>
    <w:p>
      <w:pPr>
        <w:pStyle w:val="Listparagraph2"/>
        <w:numPr>
          <w:ilvl w:val="0"/>
          <w:numId w:val="21"/>
        </w:numPr>
        <w:spacing w:line="240" w:lineRule="auto"/>
        <w:rPr>
          <w:noProof/>
        </w:rPr>
      </w:pPr>
      <w:r>
        <w:rPr>
          <w:noProof/>
        </w:rPr>
        <w:t>perusteista, joiden mukaan määritellään heinäkasvien ja muiden nurmirehukasvien enemmistöosuus, ja perusteista, joiden mukaan määritetään 1 kohdan h alakohdassa tarkoitetut vakiintuneet paikalliset käytännöt.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6 artiklan 3 kohdassa komissiolle siirretään valta antaa delegoituja säädöksiä liitteessä II esitettyjen kansallisten enimmäismäärien mukauttamisesta myönnettävissä olevien suorien tukien kokonaisenimmäismäärään liittyvien muutosten huomioon ottamiseksi.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7 artiklan 3 kohdassa komissiolle siirretään valta antaa delegoituja säädöksiä liitteessä III esitettyjen nettoenimmäismäärien mukauttamisesta myönnettävissä olevien suorien tukien kokonaisenimmäismäärään liittyvien muutosten huomioon ottamiseksi.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8 artiklan 3 kohdassa komissiolle siirretään valta antaa delegoituja säädöksiä sellaisten sääntöjen osalta, jotka koskevat jäsenvaltioiden viljelijöihin tämän artiklan 1 kohdan mukaisesti soveltamien vähennysten laskentaperustetta, jotta voidaan varmistaa suorien tukien mukautusten moitteeton soveltaminen rahoituskuria soveltamalla.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9 artiklan 5 kohdassa komissiolle siirretään valta antaa delegoituja säädöksiä seuraavista:</w:t>
      </w:r>
    </w:p>
    <w:p>
      <w:pPr>
        <w:pStyle w:val="Listparagraph2"/>
        <w:numPr>
          <w:ilvl w:val="0"/>
          <w:numId w:val="22"/>
        </w:numPr>
        <w:spacing w:line="240" w:lineRule="auto"/>
        <w:rPr>
          <w:noProof/>
        </w:rPr>
      </w:pPr>
      <w:r>
        <w:rPr>
          <w:noProof/>
        </w:rPr>
        <w:t>perusteet niiden tapausten määrittämiseksi, joiden mukaan viljelijän maatalousmaata on pidettävä pääasiallisesti alana, joka luontaisesti pysyy laitumeksi tai viljelyyn soveltuvassa kunnossa;</w:t>
      </w:r>
    </w:p>
    <w:p>
      <w:pPr>
        <w:pStyle w:val="Listparagraph2"/>
        <w:numPr>
          <w:ilvl w:val="0"/>
          <w:numId w:val="22"/>
        </w:numPr>
        <w:spacing w:line="240" w:lineRule="auto"/>
        <w:rPr>
          <w:noProof/>
        </w:rPr>
      </w:pPr>
      <w:r>
        <w:rPr>
          <w:noProof/>
        </w:rPr>
        <w:t>perusteet maataloustoiminnasta ja muusta toiminnasta saatujen tulojen erottelemisen vahvistamiseksi;</w:t>
      </w:r>
    </w:p>
    <w:p>
      <w:pPr>
        <w:pStyle w:val="Listparagraph2"/>
        <w:numPr>
          <w:ilvl w:val="0"/>
          <w:numId w:val="22"/>
        </w:numPr>
        <w:spacing w:line="240" w:lineRule="auto"/>
        <w:rPr>
          <w:noProof/>
        </w:rPr>
      </w:pPr>
      <w:r>
        <w:rPr>
          <w:noProof/>
        </w:rPr>
        <w:t>perusteet 2 ja 4 kohdassa tarkoitetun suorien tukien määrän vahvistamiseksi, erityisesti suorien tukien osalta tukioikeuksien ensimmäisenä myöntämisvuonna silloin kun tukioikeuksien arvoa ei ole vielä lopullisesti vahvistettu, sekä uusien viljelijöiden suorien tukien osalta;</w:t>
      </w:r>
    </w:p>
    <w:p>
      <w:pPr>
        <w:pStyle w:val="Listparagraph2"/>
        <w:numPr>
          <w:ilvl w:val="0"/>
          <w:numId w:val="22"/>
        </w:numPr>
        <w:spacing w:line="240" w:lineRule="auto"/>
        <w:rPr>
          <w:noProof/>
        </w:rPr>
      </w:pPr>
      <w:r>
        <w:rPr>
          <w:noProof/>
        </w:rPr>
        <w:t>perusteet, jotka viljelijän on täytettävä todistaakseen 2 ja 3 kohdan soveltamiseksi, että hänen maataloustoimintansa ei ole vähäistä ja että hänen pääliiketoimintaansa tai toimialaansa kuuluu maataloustoiminnan harjoittaminen.</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20 artiklan 6 kohdassa komissiolle siirretään valta antaa delegoituja säädöksiä, joilla mukautetaan liitteessä VI säädettyjä määriä, jotta otettaisiin huomioon seuraukset, jotka aiheutuvat Kroatian ilmoittamasta miinoista raivatun maan takaisin maatalouskäyttöön ottamisesta.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35 artiklan 1 kohdassa komissiolle siirretään valta antaa delegoituja säädöksiä seuraavista:</w:t>
      </w:r>
    </w:p>
    <w:p>
      <w:pPr>
        <w:pStyle w:val="Listparagraph2"/>
        <w:numPr>
          <w:ilvl w:val="0"/>
          <w:numId w:val="23"/>
        </w:numPr>
        <w:spacing w:line="240" w:lineRule="auto"/>
        <w:rPr>
          <w:noProof/>
        </w:rPr>
      </w:pPr>
      <w:r>
        <w:rPr>
          <w:noProof/>
        </w:rPr>
        <w:t>säännöt, jotka koskevat viljelijöiden tukikelpoisuutta ja pääsyä perustukijärjestelmään, kun kyse on perinnöstä tai ennakkoperinnöstä, vuokrasopimuksen alaisesta perinnöstä, oikeudellisen aseman tai nimityksen muutoksesta, tukioikeuksien siirtämisestä ja tilan sulautumisesta tai jakamisesta sekä 24 artiklan 8 kohdassa tarkoitetun sopimuslausekkeen soveltamisesta;</w:t>
      </w:r>
    </w:p>
    <w:p>
      <w:pPr>
        <w:pStyle w:val="Listparagraph2"/>
        <w:numPr>
          <w:ilvl w:val="0"/>
          <w:numId w:val="23"/>
        </w:numPr>
        <w:spacing w:line="240" w:lineRule="auto"/>
        <w:rPr>
          <w:noProof/>
        </w:rPr>
      </w:pPr>
      <w:r>
        <w:rPr>
          <w:noProof/>
        </w:rPr>
        <w:t>säännöt, jotka koskevat tukioikeuksien arvon ja lukumäärän laskentaa tai tukioikeuksien arvon korottamista tai vähentämistä tämän osaston säännösten mukaisten tukioikeuksien myöntämisen yhteydessä, mukaan luettuina säännöt, jotka koskevat</w:t>
      </w:r>
    </w:p>
    <w:p>
      <w:pPr>
        <w:numPr>
          <w:ilvl w:val="0"/>
          <w:numId w:val="9"/>
        </w:numPr>
        <w:spacing w:after="120" w:line="240" w:lineRule="auto"/>
        <w:ind w:left="1077" w:hanging="567"/>
        <w:contextualSpacing/>
        <w:jc w:val="both"/>
        <w:rPr>
          <w:rFonts w:ascii="Times New Roman" w:hAnsi="Times New Roman" w:cs="Times New Roman"/>
          <w:noProof/>
          <w:sz w:val="24"/>
          <w:szCs w:val="24"/>
        </w:rPr>
      </w:pPr>
      <w:r>
        <w:rPr>
          <w:rFonts w:ascii="Times New Roman" w:hAnsi="Times New Roman"/>
          <w:noProof/>
          <w:sz w:val="24"/>
          <w:szCs w:val="24"/>
        </w:rPr>
        <w:t>mahdollisuutta vahvistaa viljelijän hakemuksen perusteella myönnetyille tukioikeuksille alustava arvo ja lukumäärä tai korottaa alustavasti niiden arvoa;</w:t>
      </w:r>
    </w:p>
    <w:p>
      <w:pPr>
        <w:numPr>
          <w:ilvl w:val="0"/>
          <w:numId w:val="9"/>
        </w:numPr>
        <w:spacing w:after="120" w:line="240" w:lineRule="auto"/>
        <w:ind w:left="1077" w:hanging="567"/>
        <w:contextualSpacing/>
        <w:jc w:val="both"/>
        <w:rPr>
          <w:rFonts w:ascii="Times New Roman" w:hAnsi="Times New Roman" w:cs="Times New Roman"/>
          <w:noProof/>
          <w:sz w:val="24"/>
          <w:szCs w:val="24"/>
        </w:rPr>
      </w:pPr>
      <w:r>
        <w:rPr>
          <w:rFonts w:ascii="Times New Roman" w:hAnsi="Times New Roman"/>
          <w:noProof/>
          <w:sz w:val="24"/>
          <w:szCs w:val="24"/>
        </w:rPr>
        <w:t>tukioikeuksien alustavan ja lopullisen arvon sekä lukumäärän vahvistamista koskevia edellytyksiä;</w:t>
      </w:r>
    </w:p>
    <w:p>
      <w:pPr>
        <w:numPr>
          <w:ilvl w:val="0"/>
          <w:numId w:val="9"/>
        </w:numPr>
        <w:spacing w:after="120" w:line="240" w:lineRule="auto"/>
        <w:ind w:left="1077" w:hanging="567"/>
        <w:contextualSpacing/>
        <w:jc w:val="both"/>
        <w:rPr>
          <w:rFonts w:ascii="Times New Roman" w:hAnsi="Times New Roman" w:cs="Times New Roman"/>
          <w:noProof/>
          <w:sz w:val="24"/>
          <w:szCs w:val="24"/>
        </w:rPr>
      </w:pPr>
      <w:r>
        <w:rPr>
          <w:rFonts w:ascii="Times New Roman" w:hAnsi="Times New Roman"/>
          <w:noProof/>
          <w:sz w:val="24"/>
          <w:szCs w:val="24"/>
        </w:rPr>
        <w:t>tapauksia, joissa myynti tai vuokrasopimus voi vaikuttaa tukioikeuksien myöntämiseen;</w:t>
      </w:r>
    </w:p>
    <w:p>
      <w:pPr>
        <w:pStyle w:val="Listparagraph2"/>
        <w:numPr>
          <w:ilvl w:val="0"/>
          <w:numId w:val="23"/>
        </w:numPr>
        <w:spacing w:line="240" w:lineRule="auto"/>
        <w:rPr>
          <w:noProof/>
        </w:rPr>
      </w:pPr>
      <w:r>
        <w:rPr>
          <w:noProof/>
        </w:rPr>
        <w:t>säännöt, jotka koskevat kansallisesta varannosta tai alueellisista varannoista saatujen tukioikeuksien arvon ja lukumäärän vahvistamista ja laskemista;</w:t>
      </w:r>
    </w:p>
    <w:p>
      <w:pPr>
        <w:pStyle w:val="Listparagraph2"/>
        <w:numPr>
          <w:ilvl w:val="0"/>
          <w:numId w:val="23"/>
        </w:numPr>
        <w:spacing w:line="240" w:lineRule="auto"/>
        <w:rPr>
          <w:noProof/>
        </w:rPr>
      </w:pPr>
      <w:r>
        <w:rPr>
          <w:noProof/>
        </w:rPr>
        <w:t>säännöt, jotka koskevat tukioikeuksien yksikköarvon muuttamista, kun kyseessä on tukioikeuksien murto-osa ja kun kyseessä on 34 artiklan 4 kohdassa tarkoitettu tukioikeuksien siirtäminen;</w:t>
      </w:r>
    </w:p>
    <w:p>
      <w:pPr>
        <w:pStyle w:val="Listparagraph2"/>
        <w:numPr>
          <w:ilvl w:val="0"/>
          <w:numId w:val="23"/>
        </w:numPr>
        <w:spacing w:line="240" w:lineRule="auto"/>
        <w:rPr>
          <w:noProof/>
        </w:rPr>
      </w:pPr>
      <w:r>
        <w:rPr>
          <w:noProof/>
        </w:rPr>
        <w:t>perusteet 24 artiklan 1 kohdan kolmannen alakohdan a, b ja c alakohdan mukaisten vaihtoehtojen soveltamiselle;</w:t>
      </w:r>
    </w:p>
    <w:p>
      <w:pPr>
        <w:pStyle w:val="Listparagraph2"/>
        <w:numPr>
          <w:ilvl w:val="0"/>
          <w:numId w:val="23"/>
        </w:numPr>
        <w:spacing w:line="240" w:lineRule="auto"/>
        <w:rPr>
          <w:noProof/>
        </w:rPr>
      </w:pPr>
      <w:r>
        <w:rPr>
          <w:noProof/>
        </w:rPr>
        <w:t>perusteet soveltaa rajoituksia 24 artiklan 4–7 kohdan mukaisesti jaettavien tukioikeuksien lukumäärään;</w:t>
      </w:r>
    </w:p>
    <w:p>
      <w:pPr>
        <w:pStyle w:val="Listparagraph2"/>
        <w:numPr>
          <w:ilvl w:val="0"/>
          <w:numId w:val="23"/>
        </w:numPr>
        <w:spacing w:line="240" w:lineRule="auto"/>
        <w:rPr>
          <w:noProof/>
        </w:rPr>
      </w:pPr>
      <w:r>
        <w:rPr>
          <w:noProof/>
        </w:rPr>
        <w:t>perusteet tukioikeuksien myöntämiselle 30 artiklan 6 ja 7 kohdan mukaisesti;</w:t>
      </w:r>
    </w:p>
    <w:p>
      <w:pPr>
        <w:pStyle w:val="Listparagraph2"/>
        <w:numPr>
          <w:ilvl w:val="0"/>
          <w:numId w:val="23"/>
        </w:numPr>
        <w:spacing w:line="240" w:lineRule="auto"/>
        <w:rPr>
          <w:noProof/>
        </w:rPr>
      </w:pPr>
      <w:r>
        <w:rPr>
          <w:noProof/>
        </w:rPr>
        <w:t>perusteet 32 artiklan 5 kohdassa tarkoitetun vähennyskertoimen asettamiselle.</w:t>
      </w:r>
    </w:p>
    <w:p>
      <w:pPr>
        <w:tabs>
          <w:tab w:val="left" w:pos="510"/>
          <w:tab w:val="left" w:pos="1021"/>
        </w:tabs>
        <w:spacing w:after="120" w:line="240" w:lineRule="auto"/>
        <w:ind w:left="510"/>
        <w:contextualSpacing/>
        <w:jc w:val="both"/>
        <w:rPr>
          <w:rFonts w:ascii="Times New Roman" w:hAnsi="Times New Roman" w:cs="Times New Roman"/>
          <w:noProof/>
          <w:sz w:val="24"/>
          <w:szCs w:val="24"/>
          <w:lang w:eastAsia="en-GB"/>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Komission asetuksen 35 artiklan 2 kohdassa komissiolle siirretään valta antaa delegoituja säädöksiä, joilla vahvistetaan säännöt, jotka koskevat tukioikeuksia koskevan ilmoituksen sisältöä ja tukioikeuksien aktivointivaatimuksia.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35 artiklan 3 kohdassa komissiolle siirretään valta antaa delegoituja säädöksiä, joilla vahvistetaan säännöt, joilla asetetaan tukien myöntämisen edellytykseksi tiettyjen hamppulajikkeiden varmennettujen siementen käyttö sekä menetelmä hamppulajikkeiden määrittämiseksi ja 32 artiklan 6 kohdassa tarkoitetun tetrahydrokannabinolipitoisuuden tarkastamiseksi.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36 artiklan 6 kohdassa komissiolle siirretään valta antaa delegoituja säädöksiä säännöistä, jotka koskevat viljelijöiden tukikelpoisuutta ja pääsyä yhtenäisen pinta-alatuen järjestelmään.</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39 artiklan 3 kohdassa komissiolle siirretään valta antaa delegoituja säädöksiä, joilla vahvistetaan säännöt, jotka koskevat perustukijärjestelmän käyttöönottoa yhtenäisen pinta-alatuen järjestelmää soveltaneissa jäsenvaltioissa.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43 artiklan 12 kohdassa komissiolle siirretään valta antaa delegoituja säädöksiä</w:t>
      </w:r>
    </w:p>
    <w:p>
      <w:pPr>
        <w:pStyle w:val="Listparagraph2"/>
        <w:numPr>
          <w:ilvl w:val="0"/>
          <w:numId w:val="24"/>
        </w:numPr>
        <w:spacing w:line="240" w:lineRule="auto"/>
        <w:rPr>
          <w:noProof/>
        </w:rPr>
      </w:pPr>
      <w:r>
        <w:rPr>
          <w:noProof/>
        </w:rPr>
        <w:t>vastaavien käytäntöjen lisäämiseksi liitteessä IX esitettyyn luetteloon;</w:t>
      </w:r>
    </w:p>
    <w:p>
      <w:pPr>
        <w:pStyle w:val="Listparagraph2"/>
        <w:numPr>
          <w:ilvl w:val="0"/>
          <w:numId w:val="24"/>
        </w:numPr>
        <w:spacing w:line="240" w:lineRule="auto"/>
        <w:rPr>
          <w:noProof/>
        </w:rPr>
      </w:pPr>
      <w:r>
        <w:rPr>
          <w:noProof/>
        </w:rPr>
        <w:t>sellaisten asianmukaisten vaatimusten vahvistamiseksi, joita on sovellettava tämän artiklan 3 kohdan b alakohdassa tarkoitettuihin kansallisiin tai alueellisiin ympäristösertifiointijärjestelmiin, mukaan lukien se, minkä tasoista varmuutta näiltä järjestelmiltä edellytetään;</w:t>
      </w:r>
    </w:p>
    <w:p>
      <w:pPr>
        <w:pStyle w:val="Listparagraph2"/>
        <w:numPr>
          <w:ilvl w:val="0"/>
          <w:numId w:val="24"/>
        </w:numPr>
        <w:spacing w:line="240" w:lineRule="auto"/>
        <w:rPr>
          <w:noProof/>
        </w:rPr>
      </w:pPr>
      <w:r>
        <w:rPr>
          <w:noProof/>
        </w:rPr>
        <w:t>asetuksen (EU) 1305/2013 28 artiklan 6 kohdassa tarkoitetun määrän laskelmaa koskevien yksityiskohtaisten sääntöjen vahvistamiseksi kyseisen asetuksen liitteessä IX olevan I jakson 3 ja 4 kohdassa ja III jakson 7 kohdassa tarkoitettujen käytäntöjen ja tämän kohdan a alakohdan nojalla kyseiseen liitteeseen lisättyjen muiden vastaavien käytäntöjen osalta, jotka edellyttävät erityistä laskelmaa päällekkäisen rahoituksen välttämiseksi.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44 artiklan 5 kohdassa komissiolle siirretään valta antaa delegoituja säädöksiä</w:t>
      </w:r>
    </w:p>
    <w:p>
      <w:pPr>
        <w:pStyle w:val="Listparagraph2"/>
        <w:numPr>
          <w:ilvl w:val="0"/>
          <w:numId w:val="25"/>
        </w:numPr>
        <w:spacing w:line="240" w:lineRule="auto"/>
        <w:rPr>
          <w:noProof/>
        </w:rPr>
      </w:pPr>
      <w:r>
        <w:rPr>
          <w:noProof/>
        </w:rPr>
        <w:t>muiden suku- ja lajityyppien lisäämiseksi tämän artiklan 4 kohdassa tarkoitettuihin suku- ja lajityyppeihin; ja</w:t>
      </w:r>
    </w:p>
    <w:p>
      <w:pPr>
        <w:pStyle w:val="Listparagraph2"/>
        <w:numPr>
          <w:ilvl w:val="0"/>
          <w:numId w:val="25"/>
        </w:numPr>
        <w:spacing w:line="240" w:lineRule="auto"/>
        <w:rPr>
          <w:noProof/>
        </w:rPr>
      </w:pPr>
      <w:r>
        <w:rPr>
          <w:noProof/>
        </w:rPr>
        <w:t>eri viljelykasvien osuuksien tarkkaa laskentamenetelmää koskevien sääntöjen vahvistamiseksi.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45 artiklan 5 kohdassa komissiolle siirretään valta antaa delegoituja säädöksiä sellaisten yksityiskohtaisten sääntöjen osalta, jotka koskevat pysyvän nurmen säilyttämistä.</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45 artiklan 6 kohdassa komissiolle siirretään valta antaa 70 artiklan nojalla delegoituja säädöksiä</w:t>
      </w:r>
    </w:p>
    <w:p>
      <w:pPr>
        <w:pStyle w:val="Listparagraph2"/>
        <w:numPr>
          <w:ilvl w:val="0"/>
          <w:numId w:val="26"/>
        </w:numPr>
        <w:spacing w:line="240" w:lineRule="auto"/>
        <w:rPr>
          <w:noProof/>
        </w:rPr>
      </w:pPr>
      <w:r>
        <w:rPr>
          <w:noProof/>
        </w:rPr>
        <w:t>tämän artiklan 1 kohdan toisessa alakohdassa tarkoitettujen muiden herkkien alueiden nimeämistä koskevien puitteiden vahvistamiseksi;</w:t>
      </w:r>
    </w:p>
    <w:p>
      <w:pPr>
        <w:pStyle w:val="Listparagraph2"/>
        <w:numPr>
          <w:ilvl w:val="0"/>
          <w:numId w:val="26"/>
        </w:numPr>
        <w:spacing w:line="240" w:lineRule="auto"/>
        <w:rPr>
          <w:noProof/>
        </w:rPr>
      </w:pPr>
      <w:r>
        <w:rPr>
          <w:noProof/>
        </w:rPr>
        <w:t>pysyvän nurmen ja maatalousmaan kokonaisalan välisen, tämän artiklan 2 kohdan nojalla ylläpidettävän suhteen määrittämistä koskevien yksityiskohtaisten menetelmien vahvistamiseksi;</w:t>
      </w:r>
    </w:p>
    <w:p>
      <w:pPr>
        <w:pStyle w:val="Listparagraph2"/>
        <w:numPr>
          <w:ilvl w:val="0"/>
          <w:numId w:val="26"/>
        </w:numPr>
        <w:spacing w:line="240" w:lineRule="auto"/>
        <w:rPr>
          <w:noProof/>
        </w:rPr>
      </w:pPr>
      <w:r>
        <w:rPr>
          <w:noProof/>
        </w:rPr>
        <w:t>tämän artiklan 3 kohdan ensimmäisessä alakohdassa tarkoitetun aiemman ajanjakson määrittelemiseksi.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46 artiklan 9 kohdassa komissiolle siirretään valta antaa delegoituja säädöksiä</w:t>
      </w:r>
    </w:p>
    <w:p>
      <w:pPr>
        <w:pStyle w:val="Listparagraph2"/>
        <w:numPr>
          <w:ilvl w:val="0"/>
          <w:numId w:val="27"/>
        </w:numPr>
        <w:spacing w:line="240" w:lineRule="auto"/>
        <w:rPr>
          <w:noProof/>
        </w:rPr>
      </w:pPr>
      <w:r>
        <w:rPr>
          <w:noProof/>
        </w:rPr>
        <w:t>lisäperusteista tämän artiklan 2 kohdassa tarkoitettujen alatyyppien määrittämiseksi ekologiseksi alaksi;</w:t>
      </w:r>
    </w:p>
    <w:p>
      <w:pPr>
        <w:pStyle w:val="Listparagraph2"/>
        <w:numPr>
          <w:ilvl w:val="0"/>
          <w:numId w:val="27"/>
        </w:numPr>
        <w:spacing w:line="240" w:lineRule="auto"/>
        <w:rPr>
          <w:noProof/>
        </w:rPr>
      </w:pPr>
      <w:r>
        <w:rPr>
          <w:noProof/>
        </w:rPr>
        <w:t>muiden alatyyppien lisäämisestä 2 kohdassa tarkoitettuihin ekologisen alan tyyppeihin, jotka voidaan ottaa huomioon kohdassa 1 tarkoitetun prosenttiosuuden noudattamiseksi;</w:t>
      </w:r>
    </w:p>
    <w:p>
      <w:pPr>
        <w:pStyle w:val="Listparagraph2"/>
        <w:numPr>
          <w:ilvl w:val="0"/>
          <w:numId w:val="27"/>
        </w:numPr>
        <w:spacing w:line="240" w:lineRule="auto"/>
        <w:rPr>
          <w:noProof/>
        </w:rPr>
      </w:pPr>
      <w:r>
        <w:rPr>
          <w:noProof/>
        </w:rPr>
        <w:t>liitteen X mukauttamisesta 3 kohdassa tarkoitettujen muunto- ja painokertoimien vahvistamiseksi ja komission tämän kohdan a ja b alakohdan mukaisesti määrittelemien perusteiden ja/tai aluetyyppien huomioon ottamiseksi;</w:t>
      </w:r>
    </w:p>
    <w:p>
      <w:pPr>
        <w:pStyle w:val="Listparagraph2"/>
        <w:numPr>
          <w:ilvl w:val="0"/>
          <w:numId w:val="27"/>
        </w:numPr>
        <w:spacing w:line="240" w:lineRule="auto"/>
        <w:rPr>
          <w:noProof/>
        </w:rPr>
      </w:pPr>
      <w:r>
        <w:rPr>
          <w:noProof/>
        </w:rPr>
        <w:t>5 ja 6 kohdassa tarkoitettua täytäntöönpanoa koskevien sääntöjen vahvistamisesta, mukaan lukien täytäntöönpanolle asetettavat vähimmäisvaatimukset;</w:t>
      </w:r>
    </w:p>
    <w:p>
      <w:pPr>
        <w:pStyle w:val="Listparagraph2"/>
        <w:numPr>
          <w:ilvl w:val="0"/>
          <w:numId w:val="27"/>
        </w:numPr>
        <w:spacing w:line="240" w:lineRule="auto"/>
        <w:rPr>
          <w:noProof/>
        </w:rPr>
      </w:pPr>
      <w:r>
        <w:rPr>
          <w:noProof/>
        </w:rPr>
        <w:t>sellaisten puitteiden vahvistamisesta, joiden perusteella jäsenvaltiot määrittelevät perusteet, jotka tilojen on täytettävä, jotta niiden voidaan katsoa olevan lähellä toisiaan 6 kohdan soveltamiseksi;</w:t>
      </w:r>
    </w:p>
    <w:p>
      <w:pPr>
        <w:pStyle w:val="Listparagraph2"/>
        <w:numPr>
          <w:ilvl w:val="0"/>
          <w:numId w:val="27"/>
        </w:numPr>
        <w:spacing w:line="240" w:lineRule="auto"/>
        <w:rPr>
          <w:noProof/>
        </w:rPr>
      </w:pPr>
      <w:r>
        <w:rPr>
          <w:noProof/>
        </w:rPr>
        <w:t>niiden menetelmien vahvistamisesta, joilla määritetään 7 kohdassa tarkoitettu metsän osuus kokonaismaapinta-alasta sekä metsän ja maatalousmaan välinen suhde.</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50 artiklan 11 kohdassa komissiolle siirretään valta antaa delegoituja säädöksiä niiden edellytysten vahvistamiseksi, joiden mukaisesti oikeushenkilön voidaan katsoa olevan tukikelpoinen nuorten viljelijöiden tuen osalta.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52 artiklan 9 kohdassa komissiolle siirretään valta antaa delegoituja säädöksiä seuraavista:</w:t>
      </w:r>
    </w:p>
    <w:p>
      <w:pPr>
        <w:pStyle w:val="Listparagraph2"/>
        <w:numPr>
          <w:ilvl w:val="0"/>
          <w:numId w:val="28"/>
        </w:numPr>
        <w:spacing w:line="240" w:lineRule="auto"/>
        <w:rPr>
          <w:noProof/>
        </w:rPr>
      </w:pPr>
      <w:r>
        <w:rPr>
          <w:noProof/>
        </w:rPr>
        <w:t xml:space="preserve"> tuotantosidonnaisen tuen myöntämisedellytykset;</w:t>
      </w:r>
    </w:p>
    <w:p>
      <w:pPr>
        <w:pStyle w:val="Listparagraph2"/>
        <w:numPr>
          <w:ilvl w:val="0"/>
          <w:numId w:val="28"/>
        </w:numPr>
        <w:spacing w:line="240" w:lineRule="auto"/>
        <w:rPr>
          <w:noProof/>
        </w:rPr>
      </w:pPr>
      <w:r>
        <w:rPr>
          <w:noProof/>
        </w:rPr>
        <w:t>säännöt, jotka koskevat johdonmukaisuutta muiden unionin toimenpiteiden kanssa ja tuen kumuloitumista.</w:t>
      </w:r>
    </w:p>
    <w:p>
      <w:pPr>
        <w:tabs>
          <w:tab w:val="left" w:pos="340"/>
          <w:tab w:val="left" w:pos="510"/>
          <w:tab w:val="left" w:pos="1021"/>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52 artiklan 10 kohdassa komissiolle siirretään valta antaa delegoituja säädöksiä tämän asetuksen täydentämiseksi, kun on kyse toimenpiteistä, joilla vältetään se, että vapaaehtoisen tuotantosidonnaisen tuen saajat kärsivät markkinoiden rakenteellisesta epätasapainosta tietyllä alalla.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57 artiklan 3 kohdassa komissiolle siirretään valta antaa delegoituja säädöksiä säännöistä ja edellytyksistä, jotka koskevat maan ja lajikkeiden hyväksymistä puuvillan lajikohtaista tukea varten.</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58 artiklan 5 kohdassa komissiolle siirretään valta antaa delegoituja säädöksiä säännöistä, jotka koskevat kyseisen tuen myöntämisedellytyksiä, tukikelpoisuusvaatimuksia ja maatalouskäytäntöjä.</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59 artiklan 3 kohdassa komissiolle siirretään valta antaa delegoituja säädöksiä, joilla vahvistetaan seuraavat:</w:t>
      </w:r>
    </w:p>
    <w:p>
      <w:pPr>
        <w:pStyle w:val="Listparagraph2"/>
        <w:numPr>
          <w:ilvl w:val="0"/>
          <w:numId w:val="29"/>
        </w:numPr>
        <w:spacing w:line="240" w:lineRule="auto"/>
        <w:rPr>
          <w:noProof/>
        </w:rPr>
      </w:pPr>
      <w:r>
        <w:rPr>
          <w:noProof/>
        </w:rPr>
        <w:t>toimialakohtaisten organisaatioiden hyväksymisperusteet;</w:t>
      </w:r>
    </w:p>
    <w:p>
      <w:pPr>
        <w:pStyle w:val="Listparagraph2"/>
        <w:numPr>
          <w:ilvl w:val="0"/>
          <w:numId w:val="29"/>
        </w:numPr>
        <w:spacing w:line="240" w:lineRule="auto"/>
        <w:rPr>
          <w:noProof/>
        </w:rPr>
      </w:pPr>
      <w:r>
        <w:rPr>
          <w:noProof/>
        </w:rPr>
        <w:t>tuottajien velvollisuudet;</w:t>
      </w:r>
    </w:p>
    <w:p>
      <w:pPr>
        <w:pStyle w:val="Listparagraph2"/>
        <w:numPr>
          <w:ilvl w:val="0"/>
          <w:numId w:val="29"/>
        </w:numPr>
        <w:spacing w:line="240" w:lineRule="auto"/>
        <w:rPr>
          <w:noProof/>
        </w:rPr>
      </w:pPr>
      <w:r>
        <w:rPr>
          <w:noProof/>
        </w:rPr>
        <w:t>säännöt sellaista tilannetta varten, jossa hyväksytty toimialakohtainen organisaatio ei täytä a alakohdassa tarkoitettuja perusteita.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64 artiklan 5 kohdassa komissiolle siirretään valta antaa delegoituja säädöksiä pienviljelijäjärjestelmään osallistumisen edellytyksistä silloin kun siihen osallistuvan viljelijän tilanne on muuttunut.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67 artiklan 1 kohdassa komissiolle siirretään valta antaa delegoituja säädöksiä tarvittavista toimenpiteistä, jotka koskevat jäsenvaltioiden ilmoituksia komissiolle tämän asetuksen soveltamiseksi tai suorien tukien tarkastamiseksi, valvomiseksi, seuraamiseksi, arvioimiseksi ja tilintarkastuksen tekemiseksi ja jotta noudatetaan neuvoston päätöksellä tehtyjen kansainvälisten sopimusten vaatimuksia, mainittujen sopimusten mukaiset ilmoitusvelvollisuudet mukaan luettuina. Komissio ottaa tämän tehdessään huomioon tietotarpeet ja mahdollisten tietolähteiden välisen synergian.</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67 artiklan 2 kohdassa komissiolle siirretään valta antaa delegoituja säädöksiä säännöistä, jotka koskevat seuraavaa:</w:t>
      </w:r>
    </w:p>
    <w:p>
      <w:pPr>
        <w:pStyle w:val="Listparagraph2"/>
        <w:numPr>
          <w:ilvl w:val="0"/>
          <w:numId w:val="30"/>
        </w:numPr>
        <w:rPr>
          <w:noProof/>
        </w:rPr>
      </w:pPr>
      <w:r>
        <w:rPr>
          <w:noProof/>
        </w:rPr>
        <w:t>toimitettavien tietojen luonne ja tyyppi;</w:t>
      </w:r>
    </w:p>
    <w:p>
      <w:pPr>
        <w:pStyle w:val="Listparagraph2"/>
        <w:numPr>
          <w:ilvl w:val="0"/>
          <w:numId w:val="30"/>
        </w:numPr>
        <w:rPr>
          <w:noProof/>
        </w:rPr>
      </w:pPr>
      <w:r>
        <w:rPr>
          <w:noProof/>
        </w:rPr>
        <w:t>käsiteltävien tietojen ryhmät ja enimmäissäilytysajat;</w:t>
      </w:r>
    </w:p>
    <w:p>
      <w:pPr>
        <w:pStyle w:val="Listparagraph2"/>
        <w:numPr>
          <w:ilvl w:val="0"/>
          <w:numId w:val="30"/>
        </w:numPr>
        <w:rPr>
          <w:noProof/>
        </w:rPr>
      </w:pPr>
      <w:r>
        <w:rPr>
          <w:noProof/>
        </w:rPr>
        <w:t>oikeus päästä tietoihin tai saataville asetettavia tietojärjestelmiä;</w:t>
      </w:r>
    </w:p>
    <w:p>
      <w:pPr>
        <w:pStyle w:val="Listparagraph2"/>
        <w:numPr>
          <w:ilvl w:val="0"/>
          <w:numId w:val="30"/>
        </w:numPr>
        <w:rPr>
          <w:noProof/>
        </w:rPr>
      </w:pPr>
      <w:r>
        <w:rPr>
          <w:noProof/>
        </w:rPr>
        <w:t>tietojen julkaisemisedellytykset.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73 artiklassa komissiolle siirretään valta antaa delegoituja säädöksiä tarvittavista toimenpiteistä viljelijöiden saavutettujen oikeuksien ja oikeutettujen odotusten suojaamiseksi, jotta varmistetaan joustava siirtyminen asetuksessa (EY) N:o 73/2009 säädetyistä järjestelyistä asetuksessa (EU) N:o 1307/2013 säädettyihin järjestelyihin.</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4" w:name="_Toc20237893"/>
      <w:r>
        <w:rPr>
          <w:rFonts w:ascii="Times New Roman" w:hAnsi="Times New Roman"/>
          <w:b/>
          <w:noProof/>
          <w:sz w:val="24"/>
          <w:szCs w:val="24"/>
        </w:rPr>
        <w:t>Oikeusperusta</w:t>
      </w:r>
      <w:bookmarkEnd w:id="14"/>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Tämän kertomuksen laatimisesta säädetään asetuksen 70 artiklan 2 kohdassa. Tämän säännöksen nojalla komissiolle siirretään 1 päivästä tammikuuta 2014 lähtien seitsemän vuoden ajaksi 2, 4, 6, 7, 8, 9, 20, 35, 36, 39, 43, 44, 45, 46, 50, 52, 57, 58, 59, 64, 67 ja 73 artiklassa tarkoitettu valta antaa delegoituja säädöksiä. Komissio laatii siirrettyä säädösvaltaa koskevan kertomuksen viimeistään yhdeksän kuukautta ennen tämän seitsemän vuoden kauden päättymistä. Säädösten antamisvaltaa jatketaan ilman eri toimenpiteitä samanpituisiksi kausiksi, jollei Euroopan parlamentti tai neuvosto vastusta tällaista jatkamista viimeistään kolme kuukautta ennen kunkin kauden päättymistä.</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5" w:name="_Toc20237894"/>
      <w:r>
        <w:rPr>
          <w:rFonts w:ascii="Times New Roman" w:hAnsi="Times New Roman"/>
          <w:b/>
          <w:noProof/>
          <w:sz w:val="24"/>
          <w:szCs w:val="24"/>
        </w:rPr>
        <w:t>Siirretyn säädösvallan käyttäminen</w:t>
      </w:r>
      <w:bookmarkEnd w:id="15"/>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Tähän mennessä komissio on antanut </w:t>
      </w:r>
      <w:r>
        <w:rPr>
          <w:rFonts w:ascii="Times New Roman" w:hAnsi="Times New Roman"/>
          <w:b/>
          <w:noProof/>
          <w:sz w:val="24"/>
          <w:szCs w:val="24"/>
        </w:rPr>
        <w:t>viisitoista delegoitua säädöstä asetuksen (EU) N:o 1307/2013 nojalla</w:t>
      </w:r>
      <w:r>
        <w:rPr>
          <w:rFonts w:ascii="Times New Roman" w:hAnsi="Times New Roman"/>
          <w:noProof/>
          <w:sz w:val="24"/>
          <w:szCs w:val="24"/>
        </w:rPr>
        <w:t>.</w:t>
      </w:r>
    </w:p>
    <w:p>
      <w:pPr>
        <w:numPr>
          <w:ilvl w:val="0"/>
          <w:numId w:val="4"/>
        </w:numPr>
        <w:spacing w:line="240" w:lineRule="auto"/>
        <w:ind w:left="510"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N:o 502/2014</w:t>
      </w:r>
      <w:r>
        <w:rPr>
          <w:rFonts w:ascii="Times New Roman" w:hAnsi="Times New Roman" w:cs="Times New Roman"/>
          <w:noProof/>
          <w:sz w:val="24"/>
          <w:szCs w:val="24"/>
          <w:vertAlign w:val="superscript"/>
          <w:lang w:eastAsia="en-GB"/>
        </w:rPr>
        <w:footnoteReference w:id="47"/>
      </w:r>
      <w:r>
        <w:rPr>
          <w:rFonts w:ascii="Times New Roman" w:hAnsi="Times New Roman"/>
          <w:noProof/>
          <w:sz w:val="24"/>
          <w:szCs w:val="24"/>
        </w:rPr>
        <w:t>, joka on annettu 8 artiklan 3 kohdan nojalla ja jolla täydennetään neuvoston asetusta (EY) N:o 73/2009 ja Euroopan parlamentin ja neuvoston asetusta (EU) N:o 1307/2013 jäsenvaltioiden viljelijöihin soveltamien, tukien lineaarisesta vähentämisestä vuonna 2014 ja rahoituskurista kalenterivuonna 2014 johtuvien vähennysten laskentaperustan osalta.</w:t>
      </w:r>
    </w:p>
    <w:p>
      <w:pPr>
        <w:spacing w:line="240" w:lineRule="auto"/>
        <w:ind w:left="510"/>
        <w:jc w:val="both"/>
        <w:rPr>
          <w:rFonts w:ascii="Times New Roman" w:hAnsi="Times New Roman" w:cs="Times New Roman"/>
          <w:noProof/>
          <w:sz w:val="24"/>
          <w:szCs w:val="24"/>
        </w:rPr>
      </w:pPr>
      <w:r>
        <w:rPr>
          <w:rFonts w:ascii="Times New Roman" w:hAnsi="Times New Roman"/>
          <w:noProof/>
          <w:sz w:val="24"/>
          <w:szCs w:val="24"/>
        </w:rPr>
        <w:t>Delegoituja säädöksiä koskevan yhteisymmärrysasiakirjan</w:t>
      </w:r>
      <w:r>
        <w:rPr>
          <w:rStyle w:val="FootnoteReference"/>
          <w:rFonts w:ascii="Times New Roman" w:hAnsi="Times New Roman" w:cs="Times New Roman"/>
          <w:noProof/>
          <w:sz w:val="24"/>
          <w:szCs w:val="24"/>
          <w:lang w:eastAsia="en-GB"/>
        </w:rPr>
        <w:footnoteReference w:id="48"/>
      </w:r>
      <w:r>
        <w:rPr>
          <w:rFonts w:ascii="Times New Roman" w:hAnsi="Times New Roman"/>
          <w:noProof/>
          <w:sz w:val="24"/>
          <w:szCs w:val="24"/>
        </w:rPr>
        <w:t xml:space="preserve"> mukaisesti suoria tukia käsittelevä asiantuntijaryhmä kuuli jäsenvaltioiden asiantuntijoita. Asetukset annettiin tiedoksi Euroopan parlamentille ja neuvostolle. Euroopan parlamentti ja neuvosto eivät ilmaisseet vastustavansa mitään delegoiduista asetuksista. </w:t>
      </w:r>
    </w:p>
    <w:p>
      <w:pPr>
        <w:numPr>
          <w:ilvl w:val="0"/>
          <w:numId w:val="4"/>
        </w:numPr>
        <w:spacing w:line="240" w:lineRule="auto"/>
        <w:ind w:left="510"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N:o 639/2014</w:t>
      </w:r>
      <w:r>
        <w:rPr>
          <w:rFonts w:ascii="Times New Roman" w:hAnsi="Times New Roman" w:cs="Times New Roman"/>
          <w:noProof/>
          <w:sz w:val="24"/>
          <w:szCs w:val="24"/>
          <w:vertAlign w:val="superscript"/>
          <w:lang w:eastAsia="en-GB"/>
        </w:rPr>
        <w:footnoteReference w:id="49"/>
      </w:r>
      <w:r>
        <w:rPr>
          <w:rFonts w:ascii="Times New Roman" w:hAnsi="Times New Roman"/>
          <w:noProof/>
          <w:sz w:val="24"/>
          <w:szCs w:val="24"/>
        </w:rPr>
        <w:t>, joka on annettu 4 artiklan 3 kohdan, 8 artiklan 3 kohdan, 9 artiklan 5 kohdan, 35 artiklan 1, 2 ja 3 kohdan, 36 artiklan 6 kohdan, 39 artiklan 3 kohdan, 43 artiklan 12 kohdan, 44 artiklan 5 kohdan, 45 artiklan 5 ja 6 kohdan, 46 artiklan 9 kohdan, 50 artiklan 11 kohdan, 52 artiklan 9 kohdan, 57 artiklan 3 kohdan, 58 artiklan 5 kohdan, 59 artiklan 3 kohdan sekä 67 artiklan 1 ja 2 kohdan nojalla ja jolla täydennetään asetusta (EU) N:o 1307/2013. Siinä määritellään puitteet edellytyksille, jotka liittyvät maatalousmaan säilyttämiseen laitumeksi tai viljelyyn soveltuvassa kunnossa, puitteet vähimmäistoimille, jotka on toteutettava aloilla, joita pidetään laitumeksi tai viljelyyn soveltuvassa kunnossa luontaisella tavalla, heinäkasvien tai muiden nurmirehukasvien enemmistöosuus pysyvässä nurmessa ja vakiintuneet paikalliset käytännöt pysyvän nurmen osalta. Siinä vahvistetaan</w:t>
      </w:r>
      <w:r>
        <w:rPr>
          <w:noProof/>
        </w:rPr>
        <w:t xml:space="preserve"> </w:t>
      </w:r>
      <w:r>
        <w:rPr>
          <w:rFonts w:ascii="Times New Roman" w:hAnsi="Times New Roman"/>
          <w:noProof/>
          <w:sz w:val="24"/>
          <w:szCs w:val="24"/>
        </w:rPr>
        <w:t>jäsenvaltioiden viljelijöihin soveltamien rahoituskurista johtuvien vähennysten laskentaperusta. Siinä määritellään tapaukset, joissa maatalousmaa koostuu pääosin aloista, jotka luontaisesti pysyvät laitumeksi tai viljelyyn soveltuvassa kunnossa, muusta kuin maataloustoiminnasta peräisin olevat tulot, asetuksen (EU) N:o 1307/2013 9 artiklan 2 ja 4 kohdassa ja asetuksen (EU) N:o 639/2014 13 artiklan 2 kohdassa tarkoitettujen suorien tukien määrä sekä edellytykset sen todistamiseksi, että maataloustoiminta ei ole merkityksetöntä ja että pääliiketoimintaan tai toimialaan kuuluu maataloustoiminnan harjoittaminen. Siinä vahvistetaan säännöt asetuksen (EU) N:o 1307/2013 III osaston 1 luvun 1, 2, 3 5 jaksossa säädetyn perustukijärjestelmän ja</w:t>
      </w:r>
      <w:r>
        <w:rPr>
          <w:noProof/>
        </w:rPr>
        <w:t xml:space="preserve"> </w:t>
      </w:r>
      <w:r>
        <w:rPr>
          <w:rFonts w:ascii="Times New Roman" w:hAnsi="Times New Roman"/>
          <w:noProof/>
          <w:sz w:val="24"/>
          <w:szCs w:val="24"/>
        </w:rPr>
        <w:t>asetuksen (EU) N:o 1307/2013 36 artiklassa säädetyn yhtenäisen pinta-alatuen järjestelmän soveltamisesta. Siinä säädetään tukea ilmaston ja ympäristön kannalta suotuisille maatalouskäytännöille koskevista säännöistä, viljelyn monipuolistamisesta,</w:t>
      </w:r>
      <w:r>
        <w:rPr>
          <w:noProof/>
        </w:rPr>
        <w:t xml:space="preserve"> </w:t>
      </w:r>
      <w:r>
        <w:rPr>
          <w:rFonts w:ascii="Times New Roman" w:hAnsi="Times New Roman"/>
          <w:noProof/>
          <w:sz w:val="24"/>
          <w:szCs w:val="24"/>
        </w:rPr>
        <w:t>pysyvän nurmen säilyttämisestä ja osuudesta sekä perusteista alueiden määrittämiseksi ekologisiksi aloiksi ja mukautetaan asetuksen (EU) N:o 1307/2013 liitettä X vahvistamalla kyseisen asetuksen 46 artiklan 3 kohdassa tarkoitetut muunto- ja painotuskertoimet erityyppisille ekologisille aloille. Siinä vahvistetaan säännöt oikeushenkilöiden ja luonnollisten henkilöiden ryhmien pääsystä nuorille viljelijöille myönnettävään tukeen, tuotantosidonnaisen tuen yksityiskohtaiset myöntämisedellytykset, jäsenvaltioiden velvollisuudet ja mahdollisuudet puuvillan lajikohtaisen tuen osalta sekä yksityiskohtaiset säännöt jäsenvaltioiden tiedoksiannoista.</w:t>
      </w:r>
    </w:p>
    <w:p>
      <w:pPr>
        <w:spacing w:line="240" w:lineRule="auto"/>
        <w:ind w:left="510"/>
        <w:contextualSpacing/>
        <w:jc w:val="both"/>
        <w:rPr>
          <w:rFonts w:ascii="Times New Roman" w:hAnsi="Times New Roman" w:cs="Times New Roman"/>
          <w:noProof/>
          <w:sz w:val="24"/>
          <w:szCs w:val="24"/>
          <w:lang w:eastAsia="en-GB"/>
        </w:rPr>
      </w:pP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Komissio muutti tätä delegoitua säädöstä viisi kertaa: </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Vuonna 2015 </w:t>
      </w:r>
      <w:r>
        <w:rPr>
          <w:rFonts w:ascii="Times New Roman" w:hAnsi="Times New Roman"/>
          <w:b/>
          <w:noProof/>
          <w:sz w:val="24"/>
          <w:szCs w:val="24"/>
        </w:rPr>
        <w:t>komission delegoidulla asetuksella (EU) 2015/1383</w:t>
      </w:r>
      <w:r>
        <w:rPr>
          <w:rFonts w:ascii="Times New Roman" w:hAnsi="Times New Roman" w:cs="Times New Roman"/>
          <w:noProof/>
          <w:sz w:val="24"/>
          <w:szCs w:val="24"/>
          <w:vertAlign w:val="superscript"/>
          <w:lang w:eastAsia="en-GB"/>
        </w:rPr>
        <w:footnoteReference w:id="50"/>
      </w:r>
      <w:r>
        <w:rPr>
          <w:rFonts w:ascii="Times New Roman" w:hAnsi="Times New Roman"/>
          <w:noProof/>
          <w:sz w:val="24"/>
          <w:szCs w:val="24"/>
        </w:rPr>
        <w:t>, joka on annettu 52 artiklan 9 kohdan nojalla, siltä osin kuin on kyse tuotantosidonnaisen tuen tukikelpoisuusedellytyksistä, jotka liittyvät eläinten tunnistamis- ja rekisteröintivaatimuksiin.</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Vuonna 2016 </w:t>
      </w:r>
      <w:r>
        <w:rPr>
          <w:rFonts w:ascii="Times New Roman" w:hAnsi="Times New Roman"/>
          <w:b/>
          <w:noProof/>
          <w:sz w:val="24"/>
          <w:szCs w:val="24"/>
        </w:rPr>
        <w:t>komission delegoidulla asetuksella (EU) 2016/141</w:t>
      </w:r>
      <w:r>
        <w:rPr>
          <w:rFonts w:ascii="Times New Roman" w:hAnsi="Times New Roman" w:cs="Times New Roman"/>
          <w:noProof/>
          <w:sz w:val="24"/>
          <w:szCs w:val="24"/>
          <w:vertAlign w:val="superscript"/>
          <w:lang w:eastAsia="en-GB"/>
        </w:rPr>
        <w:footnoteReference w:id="51"/>
      </w:r>
      <w:r>
        <w:rPr>
          <w:rFonts w:ascii="Times New Roman" w:hAnsi="Times New Roman"/>
          <w:noProof/>
          <w:sz w:val="24"/>
          <w:szCs w:val="24"/>
        </w:rPr>
        <w:t>, joka on annettu 50 artiklan 11 kohdan, 52 artiklan 9 kohdan ja 67 artiklan 1 ja 2 kohdan nojalla ja jossa säädetään nuorten viljelijöiden tukea ja vapaaehtoista tuotantosidonnaista tukea koskevien tiettyjen säännösten muuttamisesta sekä Euroopan parlamentin ja neuvoston asetuksen (EU) N:o 1307/2013 53 artiklan 6 kohdasta poikkeamisesta.</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Vuonna 2017 </w:t>
      </w:r>
      <w:r>
        <w:rPr>
          <w:rFonts w:ascii="Times New Roman" w:hAnsi="Times New Roman"/>
          <w:b/>
          <w:noProof/>
          <w:sz w:val="24"/>
          <w:szCs w:val="24"/>
        </w:rPr>
        <w:t>komission delegoidulla asetuksella (EU) 2017/1155</w:t>
      </w:r>
      <w:r>
        <w:rPr>
          <w:rFonts w:ascii="Times New Roman" w:hAnsi="Times New Roman" w:cs="Times New Roman"/>
          <w:noProof/>
          <w:sz w:val="24"/>
          <w:szCs w:val="24"/>
          <w:vertAlign w:val="superscript"/>
          <w:lang w:eastAsia="en-GB"/>
        </w:rPr>
        <w:footnoteReference w:id="52"/>
      </w:r>
      <w:r>
        <w:rPr>
          <w:rFonts w:ascii="Times New Roman" w:hAnsi="Times New Roman"/>
          <w:noProof/>
          <w:sz w:val="24"/>
          <w:szCs w:val="24"/>
        </w:rPr>
        <w:t>, joka on annettu 35 artiklan 2 ja 3 kohdan, 44 artiklan 5 kohdan b alakohdan, 46 artiklan 9 kohdan a ja c alakohdan, 50 artiklan 11 kohdan, 52 artiklan 9 kohdan a alakohdan ja 67 artiklan 1 kohdan ja 2 kohdan a alakohdan nojalla, hampun viljelyä koskevien tarkastustoimenpiteiden, tiettyjen viherryttämistukea (erityisesti ekologista alaa) koskevien säännösten, joissa otetaan huomioon viherryttämisen ensimmäisestä täytäntöönpanovuodesta saadut tulokset, sellaisten nuorten viljelijöiden tukea, joilla on päätäntävalta oikeushenkilössä, koskevien säännösten, yksikkökohtaisen tuen määrän laskemista vapaaehtoisen tuotantosidonnaisen tuen järjestelmässä koskevien säännösten, tukioikeuksien yksikköarvon muuttamista, kun kyseessä on tukioikeuksien murto-osa, koskevien säännösten, sekä tiettyjä ilmoittamisvaatimuksia yhtenäisen pinta-alatuen ja vapaaehtoisen tuotantosidonnaisen tuen järjestelmässä koskevien säännösten osalta sekä Euroopan parlamentin ja neuvoston asetuksen (EU) N:o 1307/2013 muunto- ja painokertoimia koskevan liitteen X osalta.</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Vuonna 2018 </w:t>
      </w:r>
      <w:r>
        <w:rPr>
          <w:rFonts w:ascii="Times New Roman" w:hAnsi="Times New Roman"/>
          <w:b/>
          <w:noProof/>
          <w:sz w:val="24"/>
          <w:szCs w:val="24"/>
        </w:rPr>
        <w:t>komission delegoidulla asetuksella (EU) 2018/707</w:t>
      </w:r>
      <w:r>
        <w:rPr>
          <w:rFonts w:ascii="Times New Roman" w:hAnsi="Times New Roman" w:cs="Times New Roman"/>
          <w:noProof/>
          <w:sz w:val="24"/>
          <w:szCs w:val="24"/>
          <w:vertAlign w:val="superscript"/>
          <w:lang w:eastAsia="en-GB"/>
        </w:rPr>
        <w:footnoteReference w:id="53"/>
      </w:r>
      <w:r>
        <w:rPr>
          <w:rFonts w:ascii="Times New Roman" w:hAnsi="Times New Roman"/>
          <w:noProof/>
          <w:sz w:val="24"/>
          <w:szCs w:val="24"/>
        </w:rPr>
        <w:t xml:space="preserve">, joka on annettu 35 artiklan 3 kohdan, 52 artiklan 9 kohdan ja 67 artiklan 1 ja 2 kohdan nojalla, perustukijärjestelmän kattamien hampun tukikelpoisuuskriteerien ja tiettyjen vapaaehtoiseen tuotantosidonnaiseen tukeen liittyvien vaatimusten osalta, ja </w:t>
      </w:r>
      <w:r>
        <w:rPr>
          <w:rFonts w:ascii="Times New Roman" w:hAnsi="Times New Roman"/>
          <w:b/>
          <w:noProof/>
          <w:sz w:val="24"/>
          <w:szCs w:val="24"/>
        </w:rPr>
        <w:t>komission delegoidulla asetuksella (EU) 2018/1784</w:t>
      </w:r>
      <w:r>
        <w:rPr>
          <w:rFonts w:ascii="Times New Roman" w:hAnsi="Times New Roman" w:cs="Times New Roman"/>
          <w:noProof/>
          <w:sz w:val="24"/>
          <w:szCs w:val="24"/>
          <w:vertAlign w:val="superscript"/>
          <w:lang w:eastAsia="en-GB"/>
        </w:rPr>
        <w:footnoteReference w:id="54"/>
      </w:r>
      <w:r>
        <w:rPr>
          <w:rFonts w:ascii="Times New Roman" w:hAnsi="Times New Roman"/>
          <w:noProof/>
          <w:sz w:val="24"/>
          <w:szCs w:val="24"/>
        </w:rPr>
        <w:t>, joka on annettu 45 artiklan 6 kohdan b alakohdan ja 46 artiklan 9 kohdan a alakohdan nojalla, eräiden Euroopan parlamentin ja neuvoston asetuksella (EU) N:o 1307/2013 vahvistettujen viherryttämiskäytäntöjä koskevien säännösten osalta asetuksen (EU) 2017/2393 aiheuttamien muutosten perusteella</w:t>
      </w:r>
      <w:r>
        <w:rPr>
          <w:rFonts w:ascii="Times New Roman" w:hAnsi="Times New Roman" w:cs="Times New Roman"/>
          <w:noProof/>
          <w:sz w:val="24"/>
          <w:szCs w:val="24"/>
          <w:vertAlign w:val="superscript"/>
          <w:lang w:eastAsia="en-GB"/>
        </w:rPr>
        <w:footnoteReference w:id="55"/>
      </w:r>
      <w:r>
        <w:rPr>
          <w:rFonts w:ascii="Times New Roman" w:hAnsi="Times New Roman"/>
          <w:noProof/>
          <w:sz w:val="24"/>
          <w:szCs w:val="24"/>
        </w:rPr>
        <w:t>.</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Delegoituja säädöksiä koskevan yhteisymmärrysasiakirjan</w:t>
      </w:r>
      <w:r>
        <w:rPr>
          <w:rStyle w:val="FootnoteReference"/>
          <w:rFonts w:ascii="Times New Roman" w:hAnsi="Times New Roman" w:cs="Times New Roman"/>
          <w:noProof/>
          <w:sz w:val="24"/>
          <w:szCs w:val="24"/>
          <w:lang w:eastAsia="en-GB"/>
        </w:rPr>
        <w:footnoteReference w:id="56"/>
      </w:r>
      <w:r>
        <w:rPr>
          <w:rFonts w:ascii="Times New Roman" w:hAnsi="Times New Roman"/>
          <w:noProof/>
          <w:sz w:val="24"/>
          <w:szCs w:val="24"/>
        </w:rPr>
        <w:t xml:space="preserve"> mukaisesti suoria tukia käsittelevä asiantuntijaryhmä kuuli jäsenvaltioiden asiantuntijoita kaikista näistä delegoiduista säädöksistä. Asetukset annettiin tiedoksi Euroopan parlamentille ja neuvostolle. Euroopan parlamentti ja neuvosto eivät ilmaisseet vastustavansa mitään delegoiduista asetuksista.</w:t>
      </w:r>
    </w:p>
    <w:p>
      <w:pPr>
        <w:numPr>
          <w:ilvl w:val="0"/>
          <w:numId w:val="4"/>
        </w:numPr>
        <w:spacing w:after="120" w:line="240" w:lineRule="auto"/>
        <w:ind w:left="510" w:hanging="510"/>
        <w:contextualSpacing/>
        <w:jc w:val="both"/>
        <w:rPr>
          <w:rFonts w:ascii="Times New Roman" w:hAnsi="Times New Roman" w:cs="Times New Roman"/>
          <w:noProof/>
          <w:sz w:val="24"/>
          <w:szCs w:val="24"/>
        </w:rPr>
      </w:pPr>
      <w:r>
        <w:rPr>
          <w:rFonts w:ascii="Times New Roman" w:hAnsi="Times New Roman"/>
          <w:noProof/>
          <w:sz w:val="24"/>
          <w:szCs w:val="24"/>
        </w:rPr>
        <w:t>Komission delegoidun asetuksen (EU) 2017/1155 (mainittu edellä B alakohdassa) lisäksi, jolla muutettiin</w:t>
      </w:r>
      <w:r>
        <w:rPr>
          <w:noProof/>
        </w:rPr>
        <w:t xml:space="preserve"> </w:t>
      </w:r>
      <w:r>
        <w:rPr>
          <w:rFonts w:ascii="Times New Roman" w:hAnsi="Times New Roman"/>
          <w:noProof/>
          <w:sz w:val="24"/>
          <w:szCs w:val="24"/>
        </w:rPr>
        <w:t>asetuksen (EU) N:o 1307/2013 liitettä X, komissio antoi seuraavat delegoidut säädökset asetuksen (EU) N:o 1307/2013 liitteiden mukauttamiseksi:</w:t>
      </w:r>
    </w:p>
    <w:p>
      <w:pPr>
        <w:spacing w:after="120" w:line="240" w:lineRule="auto"/>
        <w:ind w:left="510"/>
        <w:contextualSpacing/>
        <w:jc w:val="both"/>
        <w:rPr>
          <w:rFonts w:ascii="Times New Roman" w:hAnsi="Times New Roman" w:cs="Times New Roman"/>
          <w:noProof/>
          <w:sz w:val="24"/>
          <w:szCs w:val="24"/>
          <w:lang w:eastAsia="en-GB"/>
        </w:rPr>
      </w:pPr>
    </w:p>
    <w:p>
      <w:pPr>
        <w:numPr>
          <w:ilvl w:val="0"/>
          <w:numId w:val="3"/>
        </w:numPr>
        <w:spacing w:line="240" w:lineRule="auto"/>
        <w:ind w:left="1077"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N:o 994/2014</w:t>
      </w:r>
      <w:r>
        <w:rPr>
          <w:rFonts w:ascii="Times New Roman" w:hAnsi="Times New Roman" w:cs="Times New Roman"/>
          <w:noProof/>
          <w:sz w:val="24"/>
          <w:szCs w:val="24"/>
          <w:vertAlign w:val="superscript"/>
          <w:lang w:eastAsia="en-GB"/>
        </w:rPr>
        <w:footnoteReference w:id="57"/>
      </w:r>
      <w:r>
        <w:rPr>
          <w:rFonts w:ascii="Times New Roman" w:hAnsi="Times New Roman"/>
          <w:noProof/>
          <w:sz w:val="24"/>
          <w:szCs w:val="24"/>
        </w:rPr>
        <w:t>, jolla muutettiin 6 artiklan 3 kohdan, 7 artiklan 3 kohdan ja 20 artiklan 6 kohdan nojalla asetuksen (EU) N:o 1307/2013 kansallisia enimmäismääriä koskevaa liitettä II, nettoenimmäismääriä koskevaa liitettä III ja Kroatiaan sovellettavia rahoitussäännöksiä koskevaa liitettä VI.</w:t>
      </w:r>
    </w:p>
    <w:p>
      <w:pPr>
        <w:numPr>
          <w:ilvl w:val="0"/>
          <w:numId w:val="3"/>
        </w:numPr>
        <w:spacing w:line="240" w:lineRule="auto"/>
        <w:ind w:left="1077"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N:o 1001/2014</w:t>
      </w:r>
      <w:r>
        <w:rPr>
          <w:rFonts w:ascii="Times New Roman" w:hAnsi="Times New Roman" w:cs="Times New Roman"/>
          <w:noProof/>
          <w:sz w:val="24"/>
          <w:szCs w:val="24"/>
          <w:vertAlign w:val="superscript"/>
          <w:lang w:eastAsia="en-GB"/>
        </w:rPr>
        <w:footnoteReference w:id="58"/>
      </w:r>
      <w:r>
        <w:rPr>
          <w:rFonts w:ascii="Times New Roman" w:hAnsi="Times New Roman"/>
          <w:noProof/>
          <w:sz w:val="24"/>
          <w:szCs w:val="24"/>
        </w:rPr>
        <w:t>, jolla muutettiin 46 artiklan 9 kohdan c alakohdan nojalla yhteisen maatalouspolitiikan tukijärjestelmissä viljelijöille myönnettäviä suoria tukia koskevista säännöistä annetun Euroopan parlamentin ja neuvoston asetuksen (EU) N:o 1307/2013 muunto- ja painokertoimia koskevaa liitettä X.</w:t>
      </w:r>
    </w:p>
    <w:p>
      <w:pPr>
        <w:numPr>
          <w:ilvl w:val="0"/>
          <w:numId w:val="3"/>
        </w:numPr>
        <w:spacing w:line="240" w:lineRule="auto"/>
        <w:ind w:left="1077"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N:o 1378/2014</w:t>
      </w:r>
      <w:r>
        <w:rPr>
          <w:rFonts w:ascii="Times New Roman" w:hAnsi="Times New Roman" w:cs="Times New Roman"/>
          <w:noProof/>
          <w:sz w:val="24"/>
          <w:szCs w:val="24"/>
          <w:vertAlign w:val="superscript"/>
          <w:lang w:eastAsia="en-GB"/>
        </w:rPr>
        <w:footnoteReference w:id="59"/>
      </w:r>
      <w:r>
        <w:rPr>
          <w:rFonts w:ascii="Times New Roman" w:hAnsi="Times New Roman"/>
          <w:noProof/>
          <w:sz w:val="24"/>
          <w:szCs w:val="24"/>
        </w:rPr>
        <w:t>, jolla muutettiin 6 artiklan 3 kohdan ja 7 artiklan 3 kohdan nojalla asetuksen (EU) N:o 1307/2013 kansallisia enimmäismääriä koskevaa liitettä II ja nettoenimmäismääriä koskevaa liitettä III.</w:t>
      </w:r>
    </w:p>
    <w:p>
      <w:pPr>
        <w:numPr>
          <w:ilvl w:val="0"/>
          <w:numId w:val="3"/>
        </w:numPr>
        <w:spacing w:line="240" w:lineRule="auto"/>
        <w:ind w:left="1077"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N:o 2015/851</w:t>
      </w:r>
      <w:r>
        <w:rPr>
          <w:rFonts w:ascii="Times New Roman" w:hAnsi="Times New Roman" w:cs="Times New Roman"/>
          <w:noProof/>
          <w:sz w:val="24"/>
          <w:szCs w:val="24"/>
          <w:vertAlign w:val="superscript"/>
          <w:lang w:eastAsia="en-GB"/>
        </w:rPr>
        <w:footnoteReference w:id="60"/>
      </w:r>
      <w:r>
        <w:rPr>
          <w:rFonts w:ascii="Times New Roman" w:hAnsi="Times New Roman"/>
          <w:noProof/>
          <w:sz w:val="24"/>
          <w:szCs w:val="24"/>
        </w:rPr>
        <w:t>, jolla muutettiin 6 artiklan 3 kohdan, 7 artiklan 3 kohdan ja 20 artiklan 6 kohdan nojalla asetuksen (EU) N:o 1307/2013 kansallisia enimmäismääriä koskevaa liitettä II, nettoenimmäismääriä koskevaa liitettä III ja Kroatiaan sovellettavia rahoitussäännöksiä koskevaa liitettä VI.</w:t>
      </w:r>
    </w:p>
    <w:p>
      <w:pPr>
        <w:numPr>
          <w:ilvl w:val="0"/>
          <w:numId w:val="3"/>
        </w:numPr>
        <w:spacing w:line="240" w:lineRule="auto"/>
        <w:ind w:left="1077"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N:o 2016/142</w:t>
      </w:r>
      <w:r>
        <w:rPr>
          <w:rFonts w:ascii="Times New Roman" w:hAnsi="Times New Roman" w:cs="Times New Roman"/>
          <w:noProof/>
          <w:sz w:val="24"/>
          <w:szCs w:val="24"/>
          <w:vertAlign w:val="superscript"/>
          <w:lang w:eastAsia="en-GB"/>
        </w:rPr>
        <w:footnoteReference w:id="61"/>
      </w:r>
      <w:r>
        <w:rPr>
          <w:rFonts w:ascii="Times New Roman" w:hAnsi="Times New Roman"/>
          <w:noProof/>
          <w:sz w:val="24"/>
          <w:szCs w:val="24"/>
        </w:rPr>
        <w:t>, jolla muutettiin 7 artiklan 3 kohdan nojalla asetuksen (EU) N:o 1307/2013 nettoenimmäismääriä koskevaa liitettä III.</w:t>
      </w:r>
    </w:p>
    <w:p>
      <w:pPr>
        <w:numPr>
          <w:ilvl w:val="0"/>
          <w:numId w:val="3"/>
        </w:numPr>
        <w:spacing w:line="240" w:lineRule="auto"/>
        <w:ind w:left="1077"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N:o 2018/162</w:t>
      </w:r>
      <w:r>
        <w:rPr>
          <w:rFonts w:ascii="Times New Roman" w:hAnsi="Times New Roman" w:cs="Times New Roman"/>
          <w:noProof/>
          <w:sz w:val="24"/>
          <w:szCs w:val="24"/>
          <w:vertAlign w:val="superscript"/>
          <w:lang w:eastAsia="en-GB"/>
        </w:rPr>
        <w:footnoteReference w:id="62"/>
      </w:r>
      <w:r>
        <w:rPr>
          <w:rFonts w:ascii="Times New Roman" w:hAnsi="Times New Roman"/>
          <w:noProof/>
          <w:sz w:val="24"/>
          <w:szCs w:val="24"/>
        </w:rPr>
        <w:t>, jolla muutettiin 6 artiklan 3 kohdan ja 7 artiklan 3 kohdan nojalla asetuksen (EU) N:o 1307/2013 kansallisia enimmäismääriä koskevaa liitettä II ja nettoenimmäismääriä koskevaa liitettä III.</w:t>
      </w:r>
    </w:p>
    <w:p>
      <w:pPr>
        <w:numPr>
          <w:ilvl w:val="0"/>
          <w:numId w:val="3"/>
        </w:numPr>
        <w:spacing w:line="240" w:lineRule="auto"/>
        <w:ind w:left="1077"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N:o 2019/71</w:t>
      </w:r>
      <w:r>
        <w:rPr>
          <w:rFonts w:ascii="Times New Roman" w:hAnsi="Times New Roman" w:cs="Times New Roman"/>
          <w:noProof/>
          <w:sz w:val="24"/>
          <w:szCs w:val="24"/>
          <w:vertAlign w:val="superscript"/>
          <w:lang w:eastAsia="en-GB"/>
        </w:rPr>
        <w:footnoteReference w:id="63"/>
      </w:r>
      <w:r>
        <w:rPr>
          <w:rFonts w:ascii="Times New Roman" w:hAnsi="Times New Roman"/>
          <w:noProof/>
          <w:sz w:val="24"/>
          <w:szCs w:val="24"/>
        </w:rPr>
        <w:t>, jolla muutettiin 7 artiklan 3 kohdan nojalla asetuksen (EU) N:o 1307/2013 nettoenimmäismääriä koskevaa liitettä III.</w:t>
      </w:r>
    </w:p>
    <w:p>
      <w:pPr>
        <w:ind w:left="720"/>
        <w:contextualSpacing/>
        <w:jc w:val="both"/>
        <w:rPr>
          <w:rFonts w:ascii="Times New Roman" w:hAnsi="Times New Roman" w:cs="Times New Roman"/>
          <w:b/>
          <w:noProof/>
          <w:sz w:val="24"/>
          <w:szCs w:val="24"/>
          <w:lang w:eastAsia="en-GB"/>
        </w:rPr>
      </w:pPr>
    </w:p>
    <w:p>
      <w:pPr>
        <w:tabs>
          <w:tab w:val="left" w:pos="340"/>
          <w:tab w:val="left" w:pos="510"/>
          <w:tab w:val="left" w:pos="1021"/>
        </w:tabs>
        <w:spacing w:after="120" w:line="240" w:lineRule="auto"/>
        <w:ind w:left="680"/>
        <w:jc w:val="both"/>
        <w:rPr>
          <w:rFonts w:ascii="Times New Roman" w:hAnsi="Times New Roman" w:cs="Times New Roman"/>
          <w:noProof/>
          <w:sz w:val="24"/>
          <w:szCs w:val="24"/>
        </w:rPr>
      </w:pPr>
      <w:r>
        <w:rPr>
          <w:rFonts w:ascii="Times New Roman" w:hAnsi="Times New Roman"/>
          <w:noProof/>
          <w:sz w:val="24"/>
          <w:szCs w:val="24"/>
        </w:rPr>
        <w:t xml:space="preserve">Eräillä näistä delegoiduista säädöksistä on samalla muutettu asetuksen (EU) N:o 1305/2013 liitettä I. Tästä syystä ne mainitaan myös tämän kertomuksen 1.3 kohdassa. </w:t>
      </w:r>
    </w:p>
    <w:p>
      <w:pPr>
        <w:tabs>
          <w:tab w:val="left" w:pos="340"/>
          <w:tab w:val="left" w:pos="510"/>
          <w:tab w:val="left" w:pos="1021"/>
        </w:tabs>
        <w:spacing w:after="120" w:line="240" w:lineRule="auto"/>
        <w:ind w:left="680"/>
        <w:jc w:val="both"/>
        <w:rPr>
          <w:rFonts w:ascii="Times New Roman" w:hAnsi="Times New Roman" w:cs="Times New Roman"/>
          <w:noProof/>
          <w:sz w:val="24"/>
          <w:szCs w:val="24"/>
        </w:rPr>
      </w:pPr>
      <w:r>
        <w:rPr>
          <w:rFonts w:ascii="Times New Roman" w:hAnsi="Times New Roman"/>
          <w:noProof/>
          <w:sz w:val="24"/>
          <w:szCs w:val="24"/>
        </w:rPr>
        <w:t>Delegoituja säädöksiä koskevan yhteisymmärrysasiakirjan</w:t>
      </w:r>
      <w:r>
        <w:rPr>
          <w:rStyle w:val="FootnoteReference"/>
          <w:rFonts w:ascii="Times New Roman" w:hAnsi="Times New Roman" w:cs="Times New Roman"/>
          <w:noProof/>
          <w:sz w:val="24"/>
          <w:szCs w:val="24"/>
          <w:lang w:eastAsia="en-GB"/>
        </w:rPr>
        <w:footnoteReference w:id="64"/>
      </w:r>
      <w:r>
        <w:rPr>
          <w:rFonts w:ascii="Times New Roman" w:hAnsi="Times New Roman"/>
          <w:noProof/>
          <w:sz w:val="24"/>
          <w:szCs w:val="24"/>
        </w:rPr>
        <w:t xml:space="preserve"> mukaisesti suoria tukia käsittelevä asiantuntijaryhmä ja maaseudun kehittämistä käsittelevä asiantuntijaryhmä kuulivat jäsenvaltioiden asiantuntijoita, kun säädös annettiin myös asetuksen (EU) N:o 1305/2013 nojalla. Asetukset annettiin tiedoksi Euroopan parlamentille ja neuvostolle. Euroopan parlamentti ja neuvosto eivät ilmaisseet vastustavansa mitään delegoiduista asetuksista.</w:t>
      </w:r>
    </w:p>
    <w:p>
      <w:pPr>
        <w:numPr>
          <w:ilvl w:val="0"/>
          <w:numId w:val="4"/>
        </w:numPr>
        <w:spacing w:after="120" w:line="240" w:lineRule="auto"/>
        <w:ind w:left="510"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2017/1183</w:t>
      </w:r>
      <w:r>
        <w:rPr>
          <w:rFonts w:ascii="Times New Roman" w:hAnsi="Times New Roman" w:cs="Times New Roman"/>
          <w:noProof/>
          <w:sz w:val="24"/>
          <w:szCs w:val="24"/>
          <w:vertAlign w:val="superscript"/>
          <w:lang w:eastAsia="en-GB"/>
        </w:rPr>
        <w:footnoteReference w:id="65"/>
      </w:r>
      <w:r>
        <w:rPr>
          <w:rFonts w:ascii="Times New Roman" w:hAnsi="Times New Roman"/>
          <w:noProof/>
          <w:sz w:val="24"/>
          <w:szCs w:val="24"/>
        </w:rPr>
        <w:t>, joka on annettu 67 artiklan 2 kohdan nojalla ja jolla täydennettiin asetuksia (EU) N:o 1307/2013 ja (EU) N:o 1308/2013 (ks. tämän osalta myös 4.3 kohta) komissiolle tiedoksiannettavien tietojen ja asiakirjojen osalta</w:t>
      </w:r>
      <w:r>
        <w:rPr>
          <w:noProof/>
        </w:rPr>
        <w:t xml:space="preserve">. </w:t>
      </w:r>
      <w:r>
        <w:rPr>
          <w:rFonts w:ascii="Times New Roman" w:hAnsi="Times New Roman"/>
          <w:noProof/>
          <w:sz w:val="24"/>
          <w:szCs w:val="24"/>
        </w:rPr>
        <w:t xml:space="preserve">Sillä luodaan oikeuskehys, jossa edellytetään erityisesti, että jäsenvaltiot nimeävät yhden yhteyselimen, joka hoitaa tiettyjä tehtäviä. </w:t>
      </w:r>
    </w:p>
    <w:p>
      <w:pPr>
        <w:spacing w:line="240" w:lineRule="auto"/>
        <w:ind w:left="720"/>
        <w:contextualSpacing/>
        <w:jc w:val="both"/>
        <w:rPr>
          <w:rFonts w:ascii="Times New Roman" w:hAnsi="Times New Roman" w:cs="Times New Roman"/>
          <w:b/>
          <w:noProof/>
          <w:sz w:val="24"/>
          <w:szCs w:val="24"/>
          <w:lang w:eastAsia="en-GB"/>
        </w:rPr>
      </w:pPr>
    </w:p>
    <w:p>
      <w:pPr>
        <w:spacing w:line="240" w:lineRule="auto"/>
        <w:ind w:left="510"/>
        <w:contextualSpacing/>
        <w:jc w:val="both"/>
        <w:rPr>
          <w:rFonts w:ascii="Times New Roman" w:hAnsi="Times New Roman" w:cs="Times New Roman"/>
          <w:noProof/>
          <w:sz w:val="24"/>
          <w:szCs w:val="24"/>
        </w:rPr>
      </w:pPr>
      <w:r>
        <w:rPr>
          <w:rFonts w:ascii="Times New Roman" w:hAnsi="Times New Roman"/>
          <w:noProof/>
          <w:sz w:val="24"/>
          <w:szCs w:val="24"/>
        </w:rPr>
        <w:t>Delegoituja säädöksiä koskevan yhteisymmärrysasiakirjan</w:t>
      </w:r>
      <w:r>
        <w:rPr>
          <w:rStyle w:val="FootnoteReference"/>
          <w:rFonts w:ascii="Times New Roman" w:hAnsi="Times New Roman" w:cs="Times New Roman"/>
          <w:noProof/>
          <w:sz w:val="24"/>
          <w:szCs w:val="24"/>
          <w:lang w:eastAsia="en-GB"/>
        </w:rPr>
        <w:footnoteReference w:id="66"/>
      </w:r>
      <w:r>
        <w:rPr>
          <w:rFonts w:ascii="Times New Roman" w:hAnsi="Times New Roman"/>
          <w:noProof/>
          <w:sz w:val="24"/>
          <w:szCs w:val="24"/>
        </w:rPr>
        <w:t xml:space="preserve"> mukaisesti suoria tukia käsittelevä asiantuntijaryhmä ja YMP:n horisontaalisia kysymyksiä käsittelevä asiantuntijaryhmä kuulivat jäsenvaltioiden asiantuntijoita. Asetukset annettiin tiedoksi Euroopan parlamentille ja neuvostolle. Euroopan parlamentti ja neuvosto eivät ilmaisseet vastustavansa mitään delegoiduista asetuksista.</w:t>
      </w:r>
    </w:p>
    <w:p>
      <w:pPr>
        <w:spacing w:line="240" w:lineRule="auto"/>
        <w:ind w:left="510"/>
        <w:contextualSpacing/>
        <w:jc w:val="both"/>
        <w:rPr>
          <w:rFonts w:ascii="Times New Roman" w:hAnsi="Times New Roman" w:cs="Times New Roman"/>
          <w:noProof/>
          <w:sz w:val="24"/>
          <w:szCs w:val="24"/>
          <w:lang w:eastAsia="en-GB"/>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Komissio ei ole antanut mitään delegoituja säädöksiä 43 artiklan 12 kohdan a alakohdan, 44 artiklan 5 kohdan a alakohdan, 46 artiklan 9 kohdan b alakohdan, 52 artiklan 10 kohdan, 64 artiklan 5 kohdan ja 73 artiklan nojalla.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43 artiklan 12 kohdan a alakohta koskee ilmaston ja ympäristön kannalta suotuisten maatalouskäytäntöjen lisäämistä. ”Vakiomuotoisista viherryttämistoimista” saatujen kokemusten ja asetuksen (EU) N:o 1307/2013 liitteessä IX olevaan luetteloon perustuvien vastaavien käytäntöjen soveltamisen perusteella komissio ei havainnut tarvetta laajentaa luetteloa lisäämällä siihen uusi käytäntö.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44 artiklan 5 kohdan a alakohta koskee muiden suku- ja lajityyppien lisäämistä asetuksessa tarkoitettuihin suku- ja lajityyppeihin viljelyn monipuolistamisvelvoitteen täyttämiseksi. Komission kokemukset olemassa olevien viljelykasvien jakaumaan perustuvasta täytäntöönpanosta osoittivat, että se tarjosi viljelijöille riittävästi toimintavaraa, kun taas lisäkriteerit saattaisivat vesittää velvoitteen.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46 artiklan 9 kohdan b alakohta koskee muiden ekologisen alan alatyyppien lisäämistä asetuksessa vahvistettuihin ekologisen alan tyyppeihin. Ekologisia aloja koskevan velvoitteen täytäntöönpanoa koskevat päätelmät sekä viherryttämisestä ensimmäisen soveltamisvuoden jälkeen vuonna 2016 tehdyssä arvioinnissa että vuonna 2017 julkaistussa nimenomaisesti ekologisia aloja koskevassa raportissa eivät osoittaneet, että tällainen lisääminen olisi ollut tarpeen.</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52 artiklan 10 kohta koskee vapaaehtoista tuotantosidonnaista tukea markkinoiden rakenteellisen epätasapainon tapauksissa. Markkinoiden rakenteellisen epätasapainon ehto ei ole täyttynyt säädösvallan siirtämisen jälkeen</w:t>
      </w:r>
      <w:r>
        <w:rPr>
          <w:rFonts w:ascii="Times New Roman" w:hAnsi="Times New Roman" w:cs="Times New Roman"/>
          <w:noProof/>
          <w:sz w:val="24"/>
          <w:szCs w:val="24"/>
          <w:vertAlign w:val="superscript"/>
          <w:lang w:eastAsia="en-GB"/>
        </w:rPr>
        <w:footnoteReference w:id="67"/>
      </w:r>
      <w:r>
        <w:rPr>
          <w:rFonts w:ascii="Times New Roman" w:hAnsi="Times New Roman"/>
          <w:noProof/>
          <w:sz w:val="24"/>
          <w:szCs w:val="24"/>
        </w:rPr>
        <w: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64 artiklan 5 kohta koskee pienviljelijäjärjestelmää,</w:t>
      </w:r>
      <w:r>
        <w:rPr>
          <w:noProof/>
        </w:rPr>
        <w:t xml:space="preserve"> </w:t>
      </w:r>
      <w:r>
        <w:rPr>
          <w:rFonts w:ascii="Times New Roman" w:hAnsi="Times New Roman"/>
          <w:noProof/>
          <w:sz w:val="24"/>
          <w:szCs w:val="24"/>
        </w:rPr>
        <w:t>ja siinä siirretään komissiolle valta antaa delegoituja säädöksiä pienviljelijäjärjestelmään osallistumisen edellytyksistä silloin kun siihen osallistuvan viljelijän tilanne on muuttunut. Koska viljelijät voivat liittyä järjestelmään vain kerran vuonna 2015 (poikkeuksen muodostavat vain tapaukset, joissa kyseessä on perintö) ja poistua siitä minä vuonna tahansa,</w:t>
      </w:r>
      <w:r>
        <w:rPr>
          <w:noProof/>
        </w:rPr>
        <w:t xml:space="preserve"> </w:t>
      </w:r>
      <w:r>
        <w:rPr>
          <w:rFonts w:ascii="Times New Roman" w:hAnsi="Times New Roman"/>
          <w:noProof/>
          <w:sz w:val="24"/>
          <w:szCs w:val="24"/>
        </w:rPr>
        <w:t xml:space="preserve">komissio ei havainnut tarvetta käyttää tätä siirrettyä säädösvaltaa.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73 artikla koskee siirtymäsäännöksiä. Ne on annettu Euroopan parlamentin ja neuvoston asetuksella (EU) N:o 1310/2013</w:t>
      </w:r>
      <w:r>
        <w:rPr>
          <w:rFonts w:ascii="Times New Roman" w:hAnsi="Times New Roman" w:cs="Times New Roman"/>
          <w:noProof/>
          <w:sz w:val="24"/>
          <w:szCs w:val="24"/>
          <w:vertAlign w:val="superscript"/>
          <w:lang w:eastAsia="en-GB"/>
        </w:rPr>
        <w:footnoteReference w:id="68"/>
      </w:r>
      <w:r>
        <w:rPr>
          <w:rFonts w:ascii="Times New Roman" w:hAnsi="Times New Roman"/>
          <w:noProof/>
          <w:sz w:val="24"/>
          <w:szCs w:val="24"/>
        </w:rPr>
        <w:t>. Tästä syystä komissio ei käyttänyt siirrettyä säädösvaltaa.</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6"/>
          <w:szCs w:val="20"/>
        </w:rPr>
      </w:pPr>
      <w:bookmarkStart w:id="16" w:name="_Toc20237895"/>
      <w:r>
        <w:rPr>
          <w:rFonts w:ascii="Times New Roman" w:hAnsi="Times New Roman"/>
          <w:b/>
          <w:noProof/>
          <w:sz w:val="26"/>
          <w:szCs w:val="20"/>
        </w:rPr>
        <w:t>Päätelmät</w:t>
      </w:r>
      <w:bookmarkEnd w:id="16"/>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Komissio on käyttänyt sille siirrettyä säädösvaltaa asianmukaisesti.</w:t>
      </w:r>
      <w:r>
        <w:rPr>
          <w:noProof/>
        </w:rPr>
        <w:t xml:space="preserve"> </w:t>
      </w:r>
      <w:r>
        <w:rPr>
          <w:rFonts w:ascii="Times New Roman" w:hAnsi="Times New Roman"/>
          <w:noProof/>
          <w:sz w:val="24"/>
          <w:szCs w:val="24"/>
        </w:rPr>
        <w:t>Ei ole poissuljettua, että siirrettyä säädösvaltaa tarvitaan tulevaisuudessa.</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17" w:name="_Toc20237896"/>
      <w:r>
        <w:rPr>
          <w:rFonts w:ascii="Times New Roman" w:hAnsi="Times New Roman"/>
          <w:b/>
          <w:smallCaps/>
          <w:noProof/>
          <w:sz w:val="24"/>
          <w:szCs w:val="24"/>
        </w:rPr>
        <w:t>Euroopan parlamentin ja neuvoston asetus (EU) N:o 1308/2013, annettu 17 päivänä joulukuuta 2013, maataloustuotteiden yhteisestä markkinajärjestelystä ja neuvoston asetusten (ETY) N:o 922/72, (ETY) N:o 234/79, (EY) N:o 1037/2001 ja (EY) N:o 1234/2007 kumoamisesta</w:t>
      </w:r>
      <w:bookmarkEnd w:id="17"/>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6"/>
          <w:szCs w:val="20"/>
        </w:rPr>
      </w:pPr>
      <w:bookmarkStart w:id="18" w:name="_Toc20237897"/>
      <w:r>
        <w:rPr>
          <w:rFonts w:ascii="Times New Roman" w:hAnsi="Times New Roman"/>
          <w:b/>
          <w:noProof/>
          <w:sz w:val="26"/>
          <w:szCs w:val="20"/>
        </w:rPr>
        <w:t>Johdanto</w:t>
      </w:r>
      <w:bookmarkEnd w:id="18"/>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Asetuksella (EU) N:o 1308/2013</w:t>
      </w:r>
      <w:r>
        <w:rPr>
          <w:rFonts w:ascii="Times New Roman" w:hAnsi="Times New Roman" w:cs="Times New Roman"/>
          <w:noProof/>
          <w:sz w:val="24"/>
          <w:szCs w:val="24"/>
          <w:vertAlign w:val="superscript"/>
          <w:lang w:eastAsia="en-GB"/>
        </w:rPr>
        <w:footnoteReference w:id="69"/>
      </w:r>
      <w:r>
        <w:rPr>
          <w:rFonts w:ascii="Times New Roman" w:hAnsi="Times New Roman"/>
          <w:noProof/>
          <w:sz w:val="24"/>
          <w:szCs w:val="24"/>
        </w:rPr>
        <w:t xml:space="preserve"> vahvistetaan maataloustuotteiden yhteinen markkinajärjestely. Siinä säädetään maataloustuotteiden eri aloja koskevista säännöistä.</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3 artiklan 4 kohdassa komissiolle siirretään valta saattaa liitteessä II olevassa I osassa esitetyt riisialaa koskevat määritelmät ajan tasalle.</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4 artiklassa komissiolle siirretään valta mukauttaa asetuksen tuotteiden kuvaus ja viittaukset yhdistetyn nimikkeistön nimikkeisiin ja alanimikkeisiin.</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18 artiklassa komissiolle siirretään valta vahvistaa edellytykset, joiden mukaisesti se voi päättää myöntää yksityisen varastoinnin tukea 17 artiklassa luetelluille tuotteille.</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19 artiklan 1 kohdassa komissiolle siirretään valta säätää vaatimuksista ja edellytyksistä, jotka julkisen intervention alaisten tuotteiden on täytettävä.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19 artiklan 2 kohdassa komissiolle siirretään valta säätää laatuvaatimusten vahvistamisesta tavallisen vehnän, durumvehnän, ohran, maissin ja paddy- eli raakariisin interventio-ostojen ja </w:t>
      </w:r>
      <w:r>
        <w:rPr>
          <w:rFonts w:ascii="Times New Roman" w:hAnsi="Times New Roman"/>
          <w:noProof/>
          <w:sz w:val="24"/>
          <w:szCs w:val="24"/>
        </w:rPr>
        <w:noBreakHyphen/>
        <w:t>myyntien osalta.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19 artiklan 3 kohdassa komissiolle siirretään valta säätää säännöistä, jotka koskevat asianmukaista varastointikapasiteettia ja julkisen interventiojärjestelmän tehokkuutta kustannustehokkuuden, jakelun ja toimijoiden pääsyn osalta.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19 artiklan 4 kohdassa komissiolle siirretään valta säätää tietyistä yksityisen varastoinnin edellytyksistä.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19 artiklan 5 kohdassa komissiolle siirretään valta säätää tietyistä säännöistä julkisen intervention ja yksityisen varastoinnin tuen järjestelmien moitteettoman toiminnan varmistamiseksi.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19 artiklan 6 kohdassa komissiolle siirretään valta säätää ruhojen luokittelusta.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24 artiklassa komissiolle siirretään valta säätää erilaisista säännöistä, jotka koskevat tukea hedelmien ja vihannesten sekä maidon ja maitotuotteiden toimittamiseen oppilaitoksiin.</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30 artiklassa komissiolle siirretään valta säätää erilaisista säännöistä, jotka koskevat tukea oliiviöljyn ja syötäväksi tarkoitettujen oliivien alalla.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37 artiklassa komissiolle siirretään valta säätää erilaisista säännöistä, jotka koskevat tukea hedelmä- ja vihannesalalla.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53 artiklassa komissiolle siirretään valta säätää erilaisista säännöistä, jotka koskevat viinialan tukiohjelmia.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56 artiklassa komissiolle siirretään valta säätää erilaisista säännöistä, jotka koskevat tukea mehiläishoitoalalla.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59 artiklassa komissiolle siirretään valta säätää erilaisista säännöistä, jotka koskevat tukea humala-alalla.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69 artiklassa komissiolle siirretään valta säätää erilaisista säännöistä, jotka koskevat viini-istutusten lupajärjestelmää.</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75 artiklan 2 kohdassa komissiolle siirretään valta antaa sääntöjä ala- tai tuotekohtaisista kaupan pitämisen vaatimuksista kaikissa kaupan pitämisen vaiheissa, sekä tällaisiin vaatimuksiin sovellettavista poikkeuksista ja vapautuksista, jotta voitaisiin mukautua jatkuvasti muuttuviin markkinaolosuhteisiin, kehittyvään kuluttajakysyntään ja alan kansainvälisten normien kehitykseen sekä välttää tuoteinnovoinnin jarruttamista.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75 artiklan 6 kohdassa komissiolle siirretään valta muuttaa kyseisen artiklan 1 kohdassa esitettyä luetteloa, joka koskee aloja, joihin kaupan pitämisen vaatimuksia voidaan soveltaa.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76 artiklan 4 kohdassa komissiolle siirretään valta säätää erityisistä poikkeuksista hedelmä- ja vihannesalan tuotteiden kaupan pitämistä koskeviin lisävaatimuksiin.</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77 artiklan 5 kohdassa komissiolle siirretään valta säätää poikkeuksia humalan varmentamista koskevasta velvoitteesta.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78 artiklan 3 ja 4 kohdassa komissiolle siirretään valta säätää liitteessä VII säädettyihin määritelmiin ja myyntinimityksiin tehtävistä muutoksista sekä poikkeuksista tai vapautuksista niistä sekä antaa säädöksiä eritelmiä ja soveltamista koskevien sääntöjen osalta.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78 artiklan 5 kohdassa komissiolle siirretään valta määritellä maitotuotteet, joiden osalta eläinlaji, josta maito on peräisin, on mainittava, ellei maito ole nautaeläimestä, ja vahvistaa asiaankuuluvat tarpeelliset säännöt.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79 artiklassa komissiolle siirretään valta vahvistaa yhteen tai useampaan erityiseen vaatimukseen sovellettava sallittu poikkeama, jonka ylittyessä koko tuote-erää pidetään vaatimuksen vastaisena.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80 artiklan 4 kohdassa komissiolle siirretään valta antaa delegoituja säädöksiä niiden sääntöjen osalta, jotka koskevat kansallisia menettelyjä sellaisten viinituotteiden markkinoilta poistamiseksi ja hävittämiseksi, joita ei saa pitää kaupan, ja näitä sääntöjä koskevien poikkeusten osalta.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83 artiklan 4 kohdassa komissiolle siirretään valta vahvistaa edellytykset, jotka koskevat levitettävien rasvojen ja viinialan tuotteiden kansallisia sääntöjä ja kokeellisin menetelmin saatujen tuotteiden hallussapitoa, liikkuvuutta ja käyttöä.</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86 artiklassa, 87 artiklan 2 kohdassa ja 88 artiklan 3 kohdassa komissiolle siirretään valta antaa vapaaehtoisia varattuja ilmaisuja koskevia delegoituja säädöksiä.</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89 artiklassa komissiolle siirretään valta antaa tuontiin ja vientiin liittyviä kaupan pitämisen vaatimuksia koskevia delegoituja säädöksiä.</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100 artiklan 3 kohdassa ja 109 artiklassa komissiolle siirretään valta antaa delegoituja säädöksiä, jotka koskevat tiettyjä viinialan alkuperänimityksiin ja suojattuihin maantieteellisiin merkintöihin liittyviä sääntöjä.</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114 artiklassa komissiolle siirretään valta säätää tietyistä säännöistä, jotka koskevat viinialan perinteisiä merkintöjä.</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122 artiklassa komissiolle siirretään valta säätää tietyistä säännöistä, jotka koskevat merkintää ja esillepanoa viinialalla.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125 artiklan 4 kohdassa, 132 artiklassa, 140 artiklan 2 kohdassa ja 143 artiklassa komissiolle siirretään valta säätää tietyistä sokerialan säännöistä.</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145 artiklan 4 kohdassa komissiolle siirretään valta antaa delegoituja säädöksiä, jotka koskevat viinitilarekisteriin ja sitä koskeviin viinialan toimijoiden velvollisuuksiin liittyviä sääntöjä.</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166 artiklassa komissiolle siirretään valta säätää tuottajaorganisaatioita, tuottajaorganisaatioiden yhteenliittymiä ja toimialakohtaisia organisaatioita koskevista säännöistä.</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177 artiklassa, 181 artiklan 2 kohdassa, 185 ja 186 artiklassa, 190 artiklan 3 kohdassa, 192 artiklan 4 kohdassa ja 202 artiklassa komissiolle siirretään valta antaa delegoituja säädöksiä kolmansien maiden kanssa käytävästä kaupasta.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219 artiklan 1 kohdassa komissiolle siirretään valta säätää toimenpiteistä, joilla vastataan markkinahäiriöiden uhkiin, jotka johtuvat sisäisillä tai ulkoisilla markkinoilla esiintyvistä merkittävistä hintojen nousuista tai laskuista tai muista tapahtumista ja olosuhteista, jotka merkittävästi häiritsevät tai uhkaavat häiritä markkinoita, jos tilanne todennäköisesti jatkuu tai heikkenee entisestään. Asetuksen 228 artiklassa säädettyä kiireellistä menettelyä sovelletaan, kun tämä on tarpeen markkinahäiriöiden uhkiin liittyvissä erittäin kiireellisissä tapauksissa.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223 artiklassa komissiolle siirretään valta säätää säännöistä, jotka koskevat yritysten, jäsenvaltioiden ja kolmansien maiden tiedonantoihin liittyviä tarvittavia toimenpiteitä.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 Asetuksen 231 artiklassa komissiolle siirretään valta säätää tarvittavista siirtymäsäännöksistä yritysten saavutettujen oikeuksien ja oikeutettujen odotusten suojaamiseksi. </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6"/>
          <w:szCs w:val="20"/>
        </w:rPr>
      </w:pPr>
      <w:bookmarkStart w:id="19" w:name="_Toc20237898"/>
      <w:r>
        <w:rPr>
          <w:rFonts w:ascii="Times New Roman" w:hAnsi="Times New Roman"/>
          <w:b/>
          <w:noProof/>
          <w:sz w:val="26"/>
          <w:szCs w:val="20"/>
        </w:rPr>
        <w:t>Oikeusperusta</w:t>
      </w:r>
      <w:bookmarkEnd w:id="19"/>
    </w:p>
    <w:p>
      <w:pPr>
        <w:jc w:val="both"/>
        <w:rPr>
          <w:rFonts w:ascii="Times New Roman" w:hAnsi="Times New Roman" w:cs="Times New Roman"/>
          <w:noProof/>
          <w:sz w:val="24"/>
          <w:szCs w:val="24"/>
        </w:rPr>
      </w:pPr>
      <w:r>
        <w:rPr>
          <w:rFonts w:ascii="Times New Roman" w:hAnsi="Times New Roman"/>
          <w:noProof/>
          <w:sz w:val="24"/>
          <w:szCs w:val="24"/>
        </w:rPr>
        <w:t>Tämän kertomuksen laatimisesta säädetään 227 artiklan 2 kohdassa. Tämän säännöksen nojalla komissiolle siirretään asetuksessa (EU) N:o 1308/2013 tarkoitettu valta antaa delegoituja säädöksiä komissiolle seitsemäksi vuodeksi 20 päivästä joulukuuta 2013 alkaen. Komissio laatii siirrettyä säädösvaltaa koskevan kertomuksen viimeistään yhdeksän kuukautta ennen tämän seitsemän vuoden kauden päättymistä. Säädösten antamisvaltaa jatketaan ilman eri toimenpiteitä samanpituisiksi kausiksi, jollei Euroopan parlamentti tai neuvosto vastusta tällaista jatkamista viimeistään kolme kuukautta ennen kunkin kauden päättymistä.</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6"/>
          <w:szCs w:val="20"/>
        </w:rPr>
      </w:pPr>
      <w:bookmarkStart w:id="20" w:name="_Toc20237899"/>
      <w:r>
        <w:rPr>
          <w:rFonts w:ascii="Times New Roman" w:hAnsi="Times New Roman"/>
          <w:b/>
          <w:noProof/>
          <w:sz w:val="26"/>
          <w:szCs w:val="20"/>
        </w:rPr>
        <w:t>Siirretyn säädösvallan käyttäminen</w:t>
      </w:r>
      <w:bookmarkEnd w:id="20"/>
    </w:p>
    <w:p>
      <w:pPr>
        <w:jc w:val="both"/>
        <w:rPr>
          <w:rFonts w:ascii="Times New Roman" w:hAnsi="Times New Roman" w:cs="Times New Roman"/>
          <w:noProof/>
          <w:sz w:val="24"/>
          <w:szCs w:val="24"/>
        </w:rPr>
      </w:pPr>
      <w:r>
        <w:rPr>
          <w:rFonts w:ascii="Times New Roman" w:hAnsi="Times New Roman"/>
          <w:noProof/>
          <w:sz w:val="24"/>
          <w:szCs w:val="24"/>
        </w:rPr>
        <w:t xml:space="preserve">Tähän mennessä komissio on antanut </w:t>
      </w:r>
      <w:r>
        <w:rPr>
          <w:rFonts w:ascii="Times New Roman" w:hAnsi="Times New Roman"/>
          <w:b/>
          <w:noProof/>
          <w:sz w:val="24"/>
          <w:szCs w:val="24"/>
        </w:rPr>
        <w:t>62 delegoitua säädöstä asetuksen (EU) N:o 1308/2013 nojalla</w:t>
      </w:r>
      <w:r>
        <w:rPr>
          <w:rFonts w:ascii="Times New Roman" w:hAnsi="Times New Roman"/>
          <w:noProof/>
          <w:sz w:val="24"/>
          <w:szCs w:val="24"/>
        </w:rPr>
        <w:t>.</w:t>
      </w:r>
    </w:p>
    <w:p>
      <w:pPr>
        <w:numPr>
          <w:ilvl w:val="0"/>
          <w:numId w:val="11"/>
        </w:numPr>
        <w:spacing w:after="120" w:line="240" w:lineRule="auto"/>
        <w:ind w:left="510" w:hanging="510"/>
        <w:contextualSpacing/>
        <w:jc w:val="both"/>
        <w:rPr>
          <w:rFonts w:ascii="Times New Roman" w:hAnsi="Times New Roman" w:cs="Times New Roman"/>
          <w:b/>
          <w:noProof/>
          <w:sz w:val="24"/>
          <w:szCs w:val="24"/>
        </w:rPr>
      </w:pPr>
      <w:r>
        <w:rPr>
          <w:rFonts w:ascii="Times New Roman" w:hAnsi="Times New Roman"/>
          <w:b/>
          <w:noProof/>
          <w:sz w:val="24"/>
          <w:szCs w:val="24"/>
        </w:rPr>
        <w:t>Delegoidut säädökset asetuksen (EU) N:o 1308/2013 täydentämiseksi</w:t>
      </w:r>
    </w:p>
    <w:p>
      <w:pPr>
        <w:spacing w:after="120" w:line="240" w:lineRule="auto"/>
        <w:ind w:left="510"/>
        <w:contextualSpacing/>
        <w:jc w:val="both"/>
        <w:rPr>
          <w:rFonts w:ascii="Times New Roman" w:hAnsi="Times New Roman" w:cs="Times New Roman"/>
          <w:b/>
          <w:noProof/>
          <w:sz w:val="24"/>
          <w:szCs w:val="24"/>
          <w:lang w:eastAsia="en-GB"/>
        </w:rPr>
      </w:pP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(EU) N:o 1308/2013 täydentämiseksi on annettu </w:t>
      </w:r>
      <w:r>
        <w:rPr>
          <w:rFonts w:ascii="Times New Roman" w:hAnsi="Times New Roman"/>
          <w:b/>
          <w:noProof/>
          <w:sz w:val="24"/>
          <w:szCs w:val="24"/>
        </w:rPr>
        <w:t>40 delegoitua säädöstä</w:t>
      </w:r>
      <w:r>
        <w:rPr>
          <w:rFonts w:ascii="Times New Roman" w:hAnsi="Times New Roman"/>
          <w:noProof/>
          <w:sz w:val="24"/>
          <w:szCs w:val="24"/>
        </w:rPr>
        <w:t>, jotka koskevat erityisesti seuraavia aloja:</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 Yksityinen varastointi:</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N:o 501/2014</w:t>
      </w:r>
      <w:r>
        <w:rPr>
          <w:rFonts w:ascii="Times New Roman" w:hAnsi="Times New Roman" w:cs="Times New Roman"/>
          <w:noProof/>
          <w:sz w:val="24"/>
          <w:szCs w:val="24"/>
          <w:vertAlign w:val="superscript"/>
          <w:lang w:eastAsia="en-GB"/>
        </w:rPr>
        <w:footnoteReference w:id="70"/>
      </w:r>
      <w:r>
        <w:rPr>
          <w:rFonts w:ascii="Times New Roman" w:hAnsi="Times New Roman"/>
          <w:noProof/>
          <w:sz w:val="24"/>
          <w:szCs w:val="24"/>
        </w:rPr>
        <w:t>, joka on annettu 19 artiklan 1 kohdan ja 4 kohdan a alakohdan nojalla ja jolla täydennetään Euroopan parlamentin ja neuvoston asetusta (EU) N:o 1308/2013 muuttamalla komission asetusta (EY) N:o 826/2008 yksityisen varastoinnin tukea saavia maataloustuotteita koskevien tiettyjen vaatimusten osalta. Tämä delegoitu säädös on kumottu komission delegoidulla asetuksella (EU) N:o 2016/1238.</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2016/1238</w:t>
      </w:r>
      <w:r>
        <w:rPr>
          <w:rFonts w:ascii="Times New Roman" w:hAnsi="Times New Roman" w:cs="Times New Roman"/>
          <w:noProof/>
          <w:sz w:val="24"/>
          <w:szCs w:val="24"/>
          <w:vertAlign w:val="superscript"/>
          <w:lang w:eastAsia="en-GB"/>
        </w:rPr>
        <w:footnoteReference w:id="71"/>
      </w:r>
      <w:r>
        <w:rPr>
          <w:rFonts w:ascii="Times New Roman" w:hAnsi="Times New Roman"/>
          <w:noProof/>
          <w:sz w:val="24"/>
          <w:szCs w:val="24"/>
        </w:rPr>
        <w:t>, joka on annettu 19 artiklan 1, 2 ja 3 kohdan, 4 kohdan a alakohdan ja 5 kohdan sekä 223 artiklan 2 kohdan a alakohdan nojalla ja jolla täydennetään asetusta (EU) N:o 1308/2013 julkisen intervention ja yksityisen varastoinnin osalta (ks. myös 2.3 kohdan B alakohta).</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szCs w:val="24"/>
        </w:rPr>
        <w:t xml:space="preserve">Tätä delegoitua asetusta on muutettu </w:t>
      </w:r>
      <w:r>
        <w:rPr>
          <w:rFonts w:ascii="Times New Roman" w:hAnsi="Times New Roman"/>
          <w:b/>
          <w:noProof/>
          <w:sz w:val="24"/>
          <w:szCs w:val="24"/>
        </w:rPr>
        <w:t>komission delegoidulla asetuksella (EU) 2018/149</w:t>
      </w:r>
      <w:r>
        <w:rPr>
          <w:rFonts w:ascii="Times New Roman" w:hAnsi="Times New Roman" w:cs="Times New Roman"/>
          <w:noProof/>
          <w:sz w:val="24"/>
          <w:szCs w:val="24"/>
          <w:vertAlign w:val="superscript"/>
          <w:lang w:eastAsia="en-GB"/>
        </w:rPr>
        <w:footnoteReference w:id="72"/>
      </w:r>
      <w:r>
        <w:rPr>
          <w:rFonts w:ascii="Times New Roman" w:hAnsi="Times New Roman"/>
          <w:noProof/>
          <w:sz w:val="24"/>
          <w:szCs w:val="24"/>
        </w:rPr>
        <w:t xml:space="preserve"> julkiseen interventioon ja yksityisen varastoinnin tukeen kelpoisten maidon ja maitotuotteiden koostumusta koskevien vaatimusten ja laatuominaisuuksien osalta.</w:t>
      </w:r>
    </w:p>
    <w:p>
      <w:pPr>
        <w:spacing w:after="120" w:line="240" w:lineRule="auto"/>
        <w:rPr>
          <w:rFonts w:ascii="Times New Roman" w:hAnsi="Times New Roman" w:cs="Times New Roman"/>
          <w:b/>
          <w:noProof/>
          <w:sz w:val="24"/>
          <w:szCs w:val="24"/>
        </w:rPr>
      </w:pPr>
      <w:r>
        <w:rPr>
          <w:rFonts w:ascii="Times New Roman" w:hAnsi="Times New Roman"/>
          <w:b/>
          <w:noProof/>
          <w:sz w:val="24"/>
          <w:szCs w:val="24"/>
        </w:rPr>
        <w:t>Naudan-, sian- ja lampaanruhojen luokitusmenetelmät:</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2017/1182</w:t>
      </w:r>
      <w:r>
        <w:rPr>
          <w:rFonts w:ascii="Times New Roman" w:hAnsi="Times New Roman" w:cs="Times New Roman"/>
          <w:noProof/>
          <w:sz w:val="24"/>
          <w:szCs w:val="24"/>
          <w:vertAlign w:val="superscript"/>
          <w:lang w:eastAsia="en-GB"/>
        </w:rPr>
        <w:footnoteReference w:id="73"/>
      </w:r>
      <w:r>
        <w:rPr>
          <w:rFonts w:ascii="Times New Roman" w:hAnsi="Times New Roman"/>
          <w:noProof/>
          <w:sz w:val="24"/>
          <w:szCs w:val="24"/>
        </w:rPr>
        <w:t>, joka on annettu 19 artiklan 6 kohdan a–d alakohdan, 223 artiklan 1 kohdan ja 2 kohdan a alakohdan nojalla ja jolla täydennetään asetusta (EU) N:o 1308/2013 naudan-, sian- ja lampaanruhojen unionin luokitusasteikkojen sekä tiettyihin luokkiin kuuluvien ruhojen ja elävien eläinten markkinahintaselvitysten osalta.</w:t>
      </w:r>
    </w:p>
    <w:p>
      <w:pPr>
        <w:spacing w:after="120" w:line="240" w:lineRule="auto"/>
        <w:jc w:val="both"/>
        <w:rPr>
          <w:rFonts w:ascii="Times New Roman" w:hAnsi="Times New Roman" w:cs="Times New Roman"/>
          <w:b/>
          <w:noProof/>
          <w:sz w:val="24"/>
          <w:szCs w:val="24"/>
          <w:lang w:eastAsia="en-GB"/>
        </w:rPr>
      </w:pP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Tuki hedelmien ja vihannesten sekä maidon ja maitotuotteiden toimittamiseen oppilaitoksiin:</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N:o 500/2014</w:t>
      </w:r>
      <w:r>
        <w:rPr>
          <w:rFonts w:ascii="Times New Roman" w:hAnsi="Times New Roman" w:cs="Times New Roman"/>
          <w:noProof/>
          <w:sz w:val="24"/>
          <w:szCs w:val="24"/>
          <w:vertAlign w:val="superscript"/>
          <w:lang w:eastAsia="en-GB"/>
        </w:rPr>
        <w:footnoteReference w:id="74"/>
      </w:r>
      <w:r>
        <w:rPr>
          <w:rFonts w:ascii="Times New Roman" w:hAnsi="Times New Roman"/>
          <w:noProof/>
          <w:sz w:val="24"/>
          <w:szCs w:val="24"/>
        </w:rPr>
        <w:t xml:space="preserve">, joka on annettu 24 artiklan 1 kohdan c alakohdan ja 2 kohdan b alakohdan nojalla ja jolla täydennetään asetusta (EU) N:o 1308/2013 muuttamalla komission asetusta (EY) N:o 288/2009 kouluhedelmä- ja </w:t>
      </w:r>
      <w:r>
        <w:rPr>
          <w:rFonts w:ascii="Times New Roman" w:hAnsi="Times New Roman"/>
          <w:noProof/>
          <w:sz w:val="24"/>
          <w:szCs w:val="24"/>
        </w:rPr>
        <w:noBreakHyphen/>
        <w:t>vihannesjärjestelmän liitännäistoimenpiteisiin myönnettävän tuen osalta. Tämä delegoitu säädös on kumottu komission delegoidulla asetuksella (EU) N:o 2016/247 (ks. jäljempänä).</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N:o 1047/2014</w:t>
      </w:r>
      <w:r>
        <w:rPr>
          <w:rFonts w:ascii="Times New Roman" w:hAnsi="Times New Roman" w:cs="Times New Roman"/>
          <w:noProof/>
          <w:sz w:val="24"/>
          <w:szCs w:val="24"/>
          <w:vertAlign w:val="superscript"/>
          <w:lang w:eastAsia="en-GB"/>
        </w:rPr>
        <w:footnoteReference w:id="75"/>
      </w:r>
      <w:r>
        <w:rPr>
          <w:rFonts w:ascii="Times New Roman" w:hAnsi="Times New Roman"/>
          <w:noProof/>
          <w:sz w:val="24"/>
          <w:szCs w:val="24"/>
        </w:rPr>
        <w:t>, joka on annettu 27 artiklan 1 kohdan b alakohdan nojalla ja jolla täydennetään asetusta (EU) N:o 1308/2013 siltä osin kuin on kyse jäsenvaltioiden laatimista kansallisen tai alueellisen tason strategioista koulumaitojärjestelmää varten. Tämä delegoitu säädös on kumottu komission delegoidulla asetuksella (EU) N:o 2017/40 (ks. jäljempänä).</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2016/247</w:t>
      </w:r>
      <w:r>
        <w:rPr>
          <w:rFonts w:ascii="Times New Roman" w:hAnsi="Times New Roman" w:cs="Times New Roman"/>
          <w:noProof/>
          <w:sz w:val="24"/>
          <w:szCs w:val="24"/>
          <w:vertAlign w:val="superscript"/>
          <w:lang w:eastAsia="en-GB"/>
        </w:rPr>
        <w:footnoteReference w:id="76"/>
      </w:r>
      <w:r>
        <w:rPr>
          <w:rFonts w:ascii="Times New Roman" w:hAnsi="Times New Roman"/>
          <w:noProof/>
          <w:sz w:val="24"/>
          <w:szCs w:val="24"/>
        </w:rPr>
        <w:t>, joka on annettu 24 artiklan nojalla ja jolla täydennetään asetusta (EU) N:o 1308/2013 hedelmien ja vihannesten, hedelmä- ja vihannesjalosteiden sekä banaanituotteiden toimittamiseen ja jakamiseen kouluhedelmäjärjestelmän mukaisesti myönnettävän unionin tuen osalta (ks. myös 2.3 kohdan B alakohta). Tämä delegoitu säädös on kumottu komission delegoidulla asetuksella (EU) N:o 2017/40 (ks. jäljempänä).</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2017/40</w:t>
      </w:r>
      <w:r>
        <w:rPr>
          <w:rFonts w:ascii="Times New Roman" w:hAnsi="Times New Roman" w:cs="Times New Roman"/>
          <w:noProof/>
          <w:sz w:val="24"/>
          <w:szCs w:val="24"/>
          <w:vertAlign w:val="superscript"/>
          <w:lang w:eastAsia="en-GB"/>
        </w:rPr>
        <w:footnoteReference w:id="77"/>
      </w:r>
      <w:r>
        <w:rPr>
          <w:rFonts w:ascii="Times New Roman" w:hAnsi="Times New Roman"/>
          <w:noProof/>
          <w:sz w:val="24"/>
          <w:szCs w:val="24"/>
        </w:rPr>
        <w:t>, joka on annettu 24 artiklan ja 223 artiklan 2 kohdan nojalla ja jolla täydennetään asetusta (EU) N:o 1308/2013 hedelmien ja vihannesten, banaanien ja maidon toimittamiseen oppilaitoksiin myönnettävän unionin tuen osalta ja muutetaan komission delegoitua asetusta (EU) N:o 907/2014 (ks. myös 2.3 kohdan B alakohta).</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Oliiviöljyn ja syötäväksi tarkoitettujen oliivien alan tukiohjelmat:</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N:o 611/2014</w:t>
      </w:r>
      <w:r>
        <w:rPr>
          <w:rFonts w:ascii="Times New Roman" w:hAnsi="Times New Roman" w:cs="Times New Roman"/>
          <w:noProof/>
          <w:sz w:val="24"/>
          <w:szCs w:val="24"/>
          <w:vertAlign w:val="superscript"/>
          <w:lang w:eastAsia="en-GB"/>
        </w:rPr>
        <w:footnoteReference w:id="78"/>
      </w:r>
      <w:r>
        <w:rPr>
          <w:rFonts w:ascii="Times New Roman" w:hAnsi="Times New Roman"/>
          <w:noProof/>
          <w:sz w:val="24"/>
          <w:szCs w:val="24"/>
        </w:rPr>
        <w:t>, joka on annettu 30 artiklan nojalla ja jolla täydennetään Euroopan parlamentin ja neuvoston asetusta (EU) N:o 1308/2013 täydentämisestä oliiviöljyn ja syötäväksi tarkoitettujen oliivien alan tukiohjelmien osalta.</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szCs w:val="24"/>
        </w:rPr>
        <w:t xml:space="preserve">Komissio muutti tätä delegoitua säädöstä 30 artiklan nojalla annetulla </w:t>
      </w:r>
      <w:r>
        <w:rPr>
          <w:rFonts w:ascii="Times New Roman" w:hAnsi="Times New Roman"/>
          <w:b/>
          <w:noProof/>
          <w:sz w:val="24"/>
          <w:szCs w:val="24"/>
        </w:rPr>
        <w:t>komission delegoidulla asetuksella (EU) 2017/1962</w:t>
      </w:r>
      <w:r>
        <w:rPr>
          <w:rFonts w:ascii="Times New Roman" w:hAnsi="Times New Roman" w:cs="Times New Roman"/>
          <w:noProof/>
          <w:sz w:val="24"/>
          <w:szCs w:val="24"/>
          <w:vertAlign w:val="superscript"/>
          <w:lang w:eastAsia="en-GB"/>
        </w:rPr>
        <w:footnoteReference w:id="79"/>
      </w:r>
      <w:r>
        <w:rPr>
          <w:rFonts w:ascii="Times New Roman" w:hAnsi="Times New Roman"/>
          <w:noProof/>
          <w:sz w:val="24"/>
          <w:szCs w:val="24"/>
        </w:rPr>
        <w:t xml:space="preserve"> oliiviöljyn ja syötäväksi tarkoitettujen oliivien alan tukiohjelmien yksinkertaistamiseksi ja selkeyttämiseksi.</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Tuki (ja kolmansien maiden kanssa käytävä kauppa) hedelmä- ja vihannesalalla sekä hedelmä- ja vihannesjalostealalla:</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N:o 499/2014</w:t>
      </w:r>
      <w:r>
        <w:rPr>
          <w:rFonts w:ascii="Times New Roman" w:hAnsi="Times New Roman" w:cs="Times New Roman"/>
          <w:noProof/>
          <w:sz w:val="24"/>
          <w:szCs w:val="24"/>
          <w:vertAlign w:val="superscript"/>
          <w:lang w:eastAsia="en-GB"/>
        </w:rPr>
        <w:footnoteReference w:id="80"/>
      </w:r>
      <w:r>
        <w:rPr>
          <w:rFonts w:ascii="Times New Roman" w:hAnsi="Times New Roman"/>
          <w:noProof/>
          <w:sz w:val="24"/>
          <w:szCs w:val="24"/>
        </w:rPr>
        <w:t>, joka on annettu 37 artiklan c kohdan iv alakohdan ja d kohdan xiii alakohdan, 173 artiklan 1 kohdan b, c ja f alakohdan, 181 artiklan 2 kohdan ja 231 artiklan 1 kohdan nojalla ja jolla täydennetään Euroopan parlamentin ja neuvoston asetuksia (EU) N:o 1308/2013 ja (EU) N:o 1306/2013 muuttamalla komission täytäntöönpanoasetusta (EU) N:o 543/2011 hedelmä- ja vihannesalan sekä hedelmä- ja vihannesjalostealan osalta (ks. myös 2.3 kohdan B alakohta).</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2017/891</w:t>
      </w:r>
      <w:r>
        <w:rPr>
          <w:rFonts w:ascii="Times New Roman" w:hAnsi="Times New Roman" w:cs="Times New Roman"/>
          <w:noProof/>
          <w:sz w:val="24"/>
          <w:szCs w:val="24"/>
          <w:vertAlign w:val="superscript"/>
          <w:lang w:eastAsia="en-GB"/>
        </w:rPr>
        <w:footnoteReference w:id="81"/>
      </w:r>
      <w:r>
        <w:rPr>
          <w:rFonts w:ascii="Times New Roman" w:hAnsi="Times New Roman"/>
          <w:noProof/>
          <w:sz w:val="24"/>
          <w:szCs w:val="24"/>
        </w:rPr>
        <w:t>, joka on annettu 37 artiklan a kohdan i, ii, iii ja vi alakohdan, b ja c kohdan, d kohdan i ja iii–vi alakohdan ja viii, x, xi ja xii alakohdan ja e kohdan i alakohdan, 173 artiklan 1 kohdan b, c, d ja f–j alakohdan, 181 artiklan 2 kohdan, 223 artiklan 2 kohdan a alakohdan ja 231 artiklan 1 kohdan nojalla ja jolla täydennetään Euroopan parlamentin ja neuvoston asetusta (EU) N:o 1308/2013 hedelmä- ja vihannesalan sekä hedelmä- ja vihannesjalostealan osalta ja Euroopan parlamentin ja neuvoston asetusta (EU) N:o 1306/2013 näillä aloilla sovellettavien seuraamusten osalta sekä muutetaan komission täytäntöönpanoasetusta (EU) N:o 543/2011 (ks. myös 2.3 kohdan B alakohta).</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szCs w:val="24"/>
        </w:rPr>
        <w:t xml:space="preserve">Tätä delegoitua säädöstä muutettiin 37 artiklan nojalla </w:t>
      </w:r>
      <w:r>
        <w:rPr>
          <w:rFonts w:ascii="Times New Roman" w:hAnsi="Times New Roman"/>
          <w:b/>
          <w:noProof/>
          <w:sz w:val="24"/>
          <w:szCs w:val="24"/>
        </w:rPr>
        <w:t>komission delegoidulla asetuksella (EU) 2018/1145</w:t>
      </w:r>
      <w:r>
        <w:rPr>
          <w:rFonts w:ascii="Times New Roman" w:hAnsi="Times New Roman" w:cs="Times New Roman"/>
          <w:noProof/>
          <w:sz w:val="24"/>
          <w:szCs w:val="24"/>
          <w:vertAlign w:val="superscript"/>
          <w:lang w:eastAsia="en-GB"/>
        </w:rPr>
        <w:footnoteReference w:id="82"/>
      </w:r>
      <w:r>
        <w:rPr>
          <w:rFonts w:ascii="Times New Roman" w:hAnsi="Times New Roman"/>
          <w:noProof/>
          <w:sz w:val="24"/>
          <w:szCs w:val="24"/>
        </w:rPr>
        <w:t xml:space="preserve"> hedelmä- ja vihannesalan tuottajaorganisaatioiden osalta.</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Viinialan kansalliset tukiohjelmat:</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N:o 612/2014</w:t>
      </w:r>
      <w:r>
        <w:rPr>
          <w:rFonts w:ascii="Times New Roman" w:hAnsi="Times New Roman" w:cs="Times New Roman"/>
          <w:noProof/>
          <w:sz w:val="24"/>
          <w:szCs w:val="24"/>
          <w:vertAlign w:val="superscript"/>
          <w:lang w:eastAsia="en-GB"/>
        </w:rPr>
        <w:footnoteReference w:id="83"/>
      </w:r>
      <w:r>
        <w:rPr>
          <w:rFonts w:ascii="Times New Roman" w:hAnsi="Times New Roman"/>
          <w:noProof/>
          <w:sz w:val="24"/>
          <w:szCs w:val="24"/>
        </w:rPr>
        <w:t>, joka on annettu 53 artiklan b, c, e, f ja h alakohdan nojalla ja jolla täydennetään asetusta (EU) N:o 1308/2013 muuttamalla komission asetusta (EY) N:o 555/2008 viinialan kansallisiin tukiohjelmiin sisältyvien uusien toimenpiteiden osalta.</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2016/1149</w:t>
      </w:r>
      <w:r>
        <w:rPr>
          <w:rFonts w:ascii="Times New Roman" w:hAnsi="Times New Roman" w:cs="Times New Roman"/>
          <w:noProof/>
          <w:sz w:val="24"/>
          <w:szCs w:val="24"/>
          <w:vertAlign w:val="superscript"/>
          <w:lang w:eastAsia="en-GB"/>
        </w:rPr>
        <w:footnoteReference w:id="84"/>
      </w:r>
      <w:r>
        <w:rPr>
          <w:rFonts w:ascii="Times New Roman" w:hAnsi="Times New Roman"/>
          <w:noProof/>
          <w:sz w:val="24"/>
          <w:szCs w:val="24"/>
        </w:rPr>
        <w:t>, joka on annettu 53 artiklan nojalla ja jolla täydennetään asetusta (EU) N:o 1308/2013 viinialan kansallisten tukiohjelmien osalta ja muutetaan komission asetusta (EY) N:o 555/2008 (ks. myös 2.3 kohdan B alakohta).</w:t>
      </w:r>
    </w:p>
    <w:p>
      <w:pPr>
        <w:spacing w:after="120" w:line="240" w:lineRule="auto"/>
        <w:jc w:val="both"/>
        <w:rPr>
          <w:rFonts w:ascii="Times New Roman" w:hAnsi="Times New Roman" w:cs="Times New Roman"/>
          <w:b/>
          <w:noProof/>
          <w:sz w:val="24"/>
          <w:szCs w:val="24"/>
          <w:lang w:eastAsia="en-GB"/>
        </w:rPr>
      </w:pP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Mehiläishoitoala:</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2015/1366</w:t>
      </w:r>
      <w:r>
        <w:rPr>
          <w:rFonts w:ascii="Times New Roman" w:hAnsi="Times New Roman" w:cs="Times New Roman"/>
          <w:noProof/>
          <w:sz w:val="24"/>
          <w:szCs w:val="24"/>
          <w:vertAlign w:val="superscript"/>
          <w:lang w:eastAsia="en-GB"/>
        </w:rPr>
        <w:footnoteReference w:id="85"/>
      </w:r>
      <w:r>
        <w:rPr>
          <w:rFonts w:ascii="Times New Roman" w:hAnsi="Times New Roman"/>
          <w:noProof/>
          <w:sz w:val="24"/>
          <w:szCs w:val="24"/>
        </w:rPr>
        <w:t>, joka on annettu 56 artiklan 1 kohdan, 223 artiklan 2 kohdan ja 231 artiklan 1 kohdan nojalla ja jolla täydennetään asetusta (EU) N:o 1308/2013 mehiläishoitoalan tuen osalta (ks. myös 2.3 kohdan B alakohta).</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Viini-istutukset:</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2015/560</w:t>
      </w:r>
      <w:r>
        <w:rPr>
          <w:rFonts w:ascii="Times New Roman" w:hAnsi="Times New Roman" w:cs="Times New Roman"/>
          <w:noProof/>
          <w:sz w:val="24"/>
          <w:szCs w:val="24"/>
          <w:vertAlign w:val="superscript"/>
          <w:lang w:eastAsia="en-GB"/>
        </w:rPr>
        <w:footnoteReference w:id="86"/>
      </w:r>
      <w:r>
        <w:rPr>
          <w:rFonts w:ascii="Times New Roman" w:hAnsi="Times New Roman"/>
          <w:noProof/>
          <w:sz w:val="24"/>
          <w:szCs w:val="24"/>
        </w:rPr>
        <w:t>, joka on annettu 69 artiklan nojalla ja jolla täydennetään asetusta (EU) N:o 1308/2013 viini-istutusten lupajärjestelmän osalta (ks. myös 2.3 kohdan B alakohta). Tämä delegoitu säädös on kumottu komission delegoidulla asetuksella (EU) N:o 2018/273 (ks. jäljempänä).</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2018/273</w:t>
      </w:r>
      <w:r>
        <w:rPr>
          <w:rFonts w:ascii="Times New Roman" w:hAnsi="Times New Roman" w:cs="Times New Roman"/>
          <w:noProof/>
          <w:sz w:val="24"/>
          <w:szCs w:val="24"/>
          <w:vertAlign w:val="superscript"/>
          <w:lang w:eastAsia="en-GB"/>
        </w:rPr>
        <w:footnoteReference w:id="87"/>
      </w:r>
      <w:r>
        <w:rPr>
          <w:rFonts w:ascii="Times New Roman" w:hAnsi="Times New Roman"/>
          <w:noProof/>
          <w:sz w:val="24"/>
          <w:szCs w:val="24"/>
        </w:rPr>
        <w:t>, joka on annettu 69 ja 89 artiklan, 145 artiklan 4 kohdan, 147 artiklan 3 kohdan ja 223 artiklan 2 kohdan sekä liitteessä VIII olevan II osan D jakson 5 kohdan nojalla 11 päivänä joulukuuta 2017 ja jolla täydennetään asetusta (EU) N:o 1308/2013 viini-istutusten lupajärjestelmän, viinitilarekisterin, saateasiakirjojen ja todistusten, saapuvien ja lähtevien erien rekisterin, pakollisten ilmoitusten sekä tiedoksiantojen ja tiedoksiannettujen tietojen julkistamisen osalta ja kumotaan komission delegoitu asetus (EU) 2015/560 (ks. myös 2.3 kohdan B alakohta).</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szCs w:val="24"/>
        </w:rPr>
        <w:t xml:space="preserve">Tätä delegoitua asetusta muutettiin </w:t>
      </w:r>
      <w:r>
        <w:rPr>
          <w:rFonts w:ascii="Times New Roman" w:hAnsi="Times New Roman"/>
          <w:b/>
          <w:noProof/>
          <w:sz w:val="24"/>
          <w:szCs w:val="24"/>
        </w:rPr>
        <w:t>komission delegoidulla asetuksella (EU) 2019/840</w:t>
      </w:r>
      <w:r>
        <w:rPr>
          <w:rFonts w:ascii="Times New Roman" w:hAnsi="Times New Roman" w:cs="Times New Roman"/>
          <w:b/>
          <w:noProof/>
          <w:sz w:val="24"/>
          <w:szCs w:val="24"/>
          <w:vertAlign w:val="superscript"/>
          <w:lang w:eastAsia="en-GB"/>
        </w:rPr>
        <w:footnoteReference w:id="88"/>
      </w:r>
      <w:r>
        <w:rPr>
          <w:rFonts w:ascii="Times New Roman" w:hAnsi="Times New Roman"/>
          <w:noProof/>
          <w:sz w:val="24"/>
          <w:szCs w:val="24"/>
        </w:rPr>
        <w:t>, joka annettiin 89 artiklan a kohdan 147 artiklan 3 kohdan d alakohdan nojalla Kanadasta peräisin olevien viinien tuonnista tehdyn Euroopan unionin ja Kanadan välisen sopimuksen toteuttamiseksi ja vähittäiskauppiaiden vapauttamiseksi saapuvien ja lähtevien erien rekisterin pitämisestä.</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Viininvalmistusmenetelmät:</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2015/1576</w:t>
      </w:r>
      <w:r>
        <w:rPr>
          <w:rFonts w:ascii="Times New Roman" w:hAnsi="Times New Roman" w:cs="Times New Roman"/>
          <w:noProof/>
          <w:sz w:val="24"/>
          <w:szCs w:val="24"/>
          <w:vertAlign w:val="superscript"/>
          <w:lang w:eastAsia="en-GB"/>
        </w:rPr>
        <w:footnoteReference w:id="89"/>
      </w:r>
      <w:r>
        <w:rPr>
          <w:rFonts w:ascii="Times New Roman" w:hAnsi="Times New Roman"/>
          <w:noProof/>
          <w:sz w:val="24"/>
          <w:szCs w:val="24"/>
        </w:rPr>
        <w:t>, joka on annettu 75 artiklan 2 kohdan ja 3 kohdan g alakohdan ja 147 artiklan 3 kohdan e alakohdan nojalla ja jolla muutetaan asetusta (EY) N:o 606/2009 eräiden viininvalmistusmenetelmien osalta ja asetusta (EY) N:o 436/2009 kyseisten menetelmien viinialan rekistereihin kirjaamisen osalta.</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2016/765</w:t>
      </w:r>
      <w:r>
        <w:rPr>
          <w:rFonts w:ascii="Times New Roman" w:hAnsi="Times New Roman" w:cs="Times New Roman"/>
          <w:noProof/>
          <w:sz w:val="24"/>
          <w:szCs w:val="24"/>
          <w:vertAlign w:val="superscript"/>
          <w:lang w:eastAsia="en-GB"/>
        </w:rPr>
        <w:footnoteReference w:id="90"/>
      </w:r>
      <w:r>
        <w:rPr>
          <w:rFonts w:ascii="Times New Roman" w:hAnsi="Times New Roman"/>
          <w:noProof/>
          <w:sz w:val="24"/>
          <w:szCs w:val="24"/>
        </w:rPr>
        <w:t>, joka on annettu 75 artiklan 2 kohdan ja 3 kohdan g alakohdan ja 147 artiklan 3 kohdan e alakohdan nojalla ja jolla muutetaan asetusta (EY) N:o 606/2009 eräiden viininvalmistusmenetelmien osalta.</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2017/1961</w:t>
      </w:r>
      <w:r>
        <w:rPr>
          <w:rFonts w:ascii="Times New Roman" w:hAnsi="Times New Roman" w:cs="Times New Roman"/>
          <w:noProof/>
          <w:sz w:val="24"/>
          <w:szCs w:val="24"/>
          <w:vertAlign w:val="superscript"/>
          <w:lang w:eastAsia="en-GB"/>
        </w:rPr>
        <w:footnoteReference w:id="91"/>
      </w:r>
      <w:r>
        <w:rPr>
          <w:rFonts w:ascii="Times New Roman" w:hAnsi="Times New Roman"/>
          <w:noProof/>
          <w:sz w:val="24"/>
          <w:szCs w:val="24"/>
        </w:rPr>
        <w:t>, joka on annettu 75 artiklan 2 kohdan ja 3 kohdan g alakohdan ja jolla muutetaan asetusta (EY) N:o 606/2009 tiettyjen viininvalmistusmenetelmien osalta.</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szCs w:val="24"/>
        </w:rPr>
        <w:t>Asetus (EY) N:o 606/2009 on kumottu komission delegoidulla asetuksella (EU) N:o 2019/934 (ks. jäljempänä).</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2019/934</w:t>
      </w:r>
      <w:r>
        <w:rPr>
          <w:rFonts w:ascii="Times New Roman" w:hAnsi="Times New Roman" w:cs="Times New Roman"/>
          <w:noProof/>
          <w:sz w:val="24"/>
          <w:szCs w:val="24"/>
          <w:vertAlign w:val="superscript"/>
          <w:lang w:eastAsia="en-GB"/>
        </w:rPr>
        <w:footnoteReference w:id="92"/>
      </w:r>
      <w:r>
        <w:rPr>
          <w:rFonts w:ascii="Times New Roman" w:hAnsi="Times New Roman"/>
          <w:noProof/>
          <w:sz w:val="24"/>
          <w:szCs w:val="24"/>
        </w:rPr>
        <w:t>, joka on annettu 75 artiklan 2 kohdan ja 80 artiklan 4 kohdan nojalla ja jolla täydennetään asetusta (EU) N:o 1308/2013 viininviljelyalueiden, joilla alkoholipitoisuutta voi lisätä, rypäletuotteiden valmistukseen ja säilytykseen sovellettavien sallittujen viininvalmistusmenetelmien ja sovellettavien rajoitusten, sivutuotteiden vähimmäisalkoholipitoisuuden ja sivutuotteiden poistamisen sekä OIV:n viininvalmistusmenetelmien käytännesäännöstön osioiden julkaisemisen osalta. Sillä kumotaan lisäksi asetus (EY) N:o 606/2009.</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Oliiviöljyn kaupan pitämistä koskevat vaatimukset:</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2015/1830</w:t>
      </w:r>
      <w:r>
        <w:rPr>
          <w:rFonts w:ascii="Times New Roman" w:hAnsi="Times New Roman" w:cs="Times New Roman"/>
          <w:noProof/>
          <w:sz w:val="24"/>
          <w:szCs w:val="24"/>
          <w:vertAlign w:val="superscript"/>
          <w:lang w:eastAsia="en-GB"/>
        </w:rPr>
        <w:footnoteReference w:id="93"/>
      </w:r>
      <w:r>
        <w:rPr>
          <w:rFonts w:ascii="Times New Roman" w:hAnsi="Times New Roman"/>
          <w:noProof/>
          <w:sz w:val="24"/>
          <w:szCs w:val="24"/>
        </w:rPr>
        <w:t>, joka on annettu 75 artiklan 2 kohdan nojalla ja jolla muutetaan oliiviöljyn ja uutetun oliiviöljyn ominaisuuksista sekä niiden määritysmenetelmistä annettua asetusta (ETY) N:o 2568/91.</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2016/1226</w:t>
      </w:r>
      <w:r>
        <w:rPr>
          <w:rFonts w:ascii="Times New Roman" w:hAnsi="Times New Roman" w:cs="Times New Roman"/>
          <w:noProof/>
          <w:sz w:val="24"/>
          <w:szCs w:val="24"/>
          <w:vertAlign w:val="superscript"/>
          <w:lang w:eastAsia="en-GB"/>
        </w:rPr>
        <w:footnoteReference w:id="94"/>
      </w:r>
      <w:r>
        <w:rPr>
          <w:rFonts w:ascii="Times New Roman" w:hAnsi="Times New Roman"/>
          <w:noProof/>
          <w:sz w:val="24"/>
          <w:szCs w:val="24"/>
        </w:rPr>
        <w:t>, joka on annettu 86 artiklan nojalla ja jolla muutetaan Euroopan parlamentin ja neuvoston asetuksen (EU) N:o 1308/2013 liitettä IX oliiviöljyn vapaaehtoisten varattujen ilmaisujen osalta.</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2016/2095</w:t>
      </w:r>
      <w:r>
        <w:rPr>
          <w:rFonts w:ascii="Times New Roman" w:hAnsi="Times New Roman" w:cs="Times New Roman"/>
          <w:noProof/>
          <w:sz w:val="24"/>
          <w:szCs w:val="24"/>
          <w:vertAlign w:val="superscript"/>
          <w:lang w:eastAsia="en-GB"/>
        </w:rPr>
        <w:footnoteReference w:id="95"/>
      </w:r>
      <w:r>
        <w:rPr>
          <w:rFonts w:ascii="Times New Roman" w:hAnsi="Times New Roman"/>
          <w:noProof/>
          <w:sz w:val="24"/>
          <w:szCs w:val="24"/>
        </w:rPr>
        <w:t>, joka on annettu 75 artiklan 2 kohdan nojalla ja jolla muutetaan oliiviöljyn ja uutetun oliiviöljyn ominaisuuksista sekä niiden määritysmenetelmistä annettua asetusta (ETY) N:o 2568/91.</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2018/1096</w:t>
      </w:r>
      <w:r>
        <w:rPr>
          <w:rFonts w:ascii="Times New Roman" w:hAnsi="Times New Roman" w:cs="Times New Roman"/>
          <w:noProof/>
          <w:sz w:val="24"/>
          <w:szCs w:val="24"/>
          <w:vertAlign w:val="superscript"/>
          <w:lang w:eastAsia="en-GB"/>
        </w:rPr>
        <w:footnoteReference w:id="96"/>
      </w:r>
      <w:r>
        <w:rPr>
          <w:rFonts w:ascii="Times New Roman" w:hAnsi="Times New Roman"/>
          <w:noProof/>
          <w:sz w:val="24"/>
          <w:szCs w:val="24"/>
        </w:rPr>
        <w:t>, joka on annettu 75 artiklan 2 kohdan nojalla ja jolla muutetaan täytäntöönpanoasetusta (EU) N:o 29/2012 tiettyjen oliiviöljyn pakkausmerkintöihin sisältyviä mainintoja koskevien vaatimusten osalta.</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Banaanien kaupan pitämistä koskevat vaatimukset:</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2017/1229</w:t>
      </w:r>
      <w:r>
        <w:rPr>
          <w:rFonts w:ascii="Times New Roman" w:hAnsi="Times New Roman" w:cs="Times New Roman"/>
          <w:noProof/>
          <w:sz w:val="24"/>
          <w:szCs w:val="24"/>
          <w:vertAlign w:val="superscript"/>
          <w:lang w:eastAsia="en-GB"/>
        </w:rPr>
        <w:footnoteReference w:id="97"/>
      </w:r>
      <w:r>
        <w:rPr>
          <w:rFonts w:ascii="Times New Roman" w:hAnsi="Times New Roman"/>
          <w:noProof/>
          <w:sz w:val="24"/>
          <w:szCs w:val="24"/>
        </w:rPr>
        <w:t>, joka on annettu 75 artiklan 2 kohdan nojalla ja jolla oikaistaan kyseisten kaupan pitämistä koskevien vaatimusten noudattamisen valvontaan liittyvistä säännöistä ja banaanialalla tehtäviä ilmoituksia koskevista vaatimuksista annetun täytäntöönpanoasetuksen (EU) N:o 1333/2011 tiettyjä kielitoisintoja.</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Munien kaupan pitämistä koskevat vaatimukset:</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2017/2168</w:t>
      </w:r>
      <w:r>
        <w:rPr>
          <w:rFonts w:ascii="Times New Roman" w:hAnsi="Times New Roman" w:cs="Times New Roman"/>
          <w:noProof/>
          <w:sz w:val="24"/>
          <w:szCs w:val="24"/>
          <w:vertAlign w:val="superscript"/>
          <w:lang w:eastAsia="en-GB"/>
        </w:rPr>
        <w:footnoteReference w:id="98"/>
      </w:r>
      <w:r>
        <w:rPr>
          <w:rFonts w:ascii="Times New Roman" w:hAnsi="Times New Roman"/>
          <w:noProof/>
          <w:sz w:val="24"/>
          <w:szCs w:val="24"/>
        </w:rPr>
        <w:t>, joka on annettu 75 artiklan 2 kohdan nojalla ja jolla muutetaan asetusta (EY) N:o 589/2008 ulkokanojen munien kaupan pitämisen vaatimusten osalta silloin, kun kanojen pääsyä laidunalueelle on rajoitettu.</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Hedelmien ja vihannesten kaupan pitämistä koskevat vaatimukset:</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2019/428</w:t>
      </w:r>
      <w:r>
        <w:rPr>
          <w:rFonts w:ascii="Times New Roman" w:hAnsi="Times New Roman" w:cs="Times New Roman"/>
          <w:noProof/>
          <w:sz w:val="24"/>
          <w:szCs w:val="24"/>
          <w:vertAlign w:val="superscript"/>
          <w:lang w:eastAsia="en-GB"/>
        </w:rPr>
        <w:footnoteReference w:id="99"/>
      </w:r>
      <w:r>
        <w:rPr>
          <w:rFonts w:ascii="Times New Roman" w:hAnsi="Times New Roman"/>
          <w:noProof/>
          <w:sz w:val="24"/>
          <w:szCs w:val="24"/>
        </w:rPr>
        <w:t>, joka on annettu 75 artiklan 2 kohdan nojalla ja jolla muutetaan täytäntöönpanoasetusta (EU) N:o 543/2011 muuttamisesta hedelmä- ja vihannesalalla sovellettavien kaupan pitämisen vaatimusten osalta.</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Alkuperänimitykset, maantieteelliset merkinnät ja perinteiset merkinnät viinialalla:</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2017/1353</w:t>
      </w:r>
      <w:r>
        <w:rPr>
          <w:rFonts w:ascii="Times New Roman" w:hAnsi="Times New Roman" w:cs="Times New Roman"/>
          <w:noProof/>
          <w:sz w:val="24"/>
          <w:szCs w:val="24"/>
          <w:vertAlign w:val="superscript"/>
          <w:lang w:eastAsia="en-GB"/>
        </w:rPr>
        <w:footnoteReference w:id="100"/>
      </w:r>
      <w:r>
        <w:rPr>
          <w:rFonts w:ascii="Times New Roman" w:hAnsi="Times New Roman"/>
          <w:noProof/>
          <w:sz w:val="24"/>
          <w:szCs w:val="24"/>
        </w:rPr>
        <w:t>, joka on annettu 100 artiklan 3 kohdan nojalla ja jolla muutetaan asetusta (EY) N:o 607/2009 siltä osin kuin kyseessä ovat rypälelajikkeet ja niiden synonyymit, jotka voivat esiintyä viinien merkinnöissä.</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2019/33</w:t>
      </w:r>
      <w:r>
        <w:rPr>
          <w:rFonts w:ascii="Times New Roman" w:hAnsi="Times New Roman" w:cs="Times New Roman"/>
          <w:noProof/>
          <w:sz w:val="24"/>
          <w:szCs w:val="24"/>
          <w:vertAlign w:val="superscript"/>
          <w:lang w:eastAsia="en-GB"/>
        </w:rPr>
        <w:footnoteReference w:id="101"/>
      </w:r>
      <w:r>
        <w:rPr>
          <w:rFonts w:ascii="Times New Roman" w:hAnsi="Times New Roman"/>
          <w:noProof/>
          <w:sz w:val="24"/>
          <w:szCs w:val="24"/>
        </w:rPr>
        <w:t>, joka on annettu 109, 114 ja 122 artiklan nojalla ja jolla täydennetään asetusta (EU) N:o 1308/2013 viinialan alkuperänimitysten, maantieteellisten merkintöjen ja perinteisten merkintöjen suojaa koskevien hakemusten, vastaväitemenettelyn, käyttörajoitusten, tuote-eritelmien muutosten, suojan peruutuksen sekä merkintöjen ja esillepanon osalta. Sillä kumotaan lisäksi asetus (EY) N:o 607/2009.</w:t>
      </w:r>
    </w:p>
    <w:p>
      <w:pPr>
        <w:spacing w:after="120" w:line="240" w:lineRule="auto"/>
        <w:jc w:val="both"/>
        <w:rPr>
          <w:rFonts w:ascii="Times New Roman" w:hAnsi="Times New Roman" w:cs="Times New Roman"/>
          <w:b/>
          <w:noProof/>
          <w:sz w:val="24"/>
          <w:szCs w:val="24"/>
          <w:lang w:eastAsia="en-GB"/>
        </w:rPr>
      </w:pP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Sokeriala:</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2016/1166</w:t>
      </w:r>
      <w:r>
        <w:rPr>
          <w:rFonts w:ascii="Times New Roman" w:hAnsi="Times New Roman" w:cs="Times New Roman"/>
          <w:noProof/>
          <w:sz w:val="24"/>
          <w:szCs w:val="24"/>
          <w:vertAlign w:val="superscript"/>
          <w:lang w:eastAsia="en-GB"/>
        </w:rPr>
        <w:footnoteReference w:id="102"/>
      </w:r>
      <w:r>
        <w:rPr>
          <w:rFonts w:ascii="Times New Roman" w:hAnsi="Times New Roman"/>
          <w:noProof/>
          <w:sz w:val="24"/>
          <w:szCs w:val="24"/>
        </w:rPr>
        <w:t>, joka on annettu 125 artiklan 4 kohdan b alakohdan nojalla ja jolla muutetaan Euroopan parlamentin ja neuvoston asetuksen (EU) N:o 1308/2013 liitettä X sokerialalla 1. päivästä lokakuuta 2017 sovellettavien sokerijuurikkaan ostoehtojen osalta.</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Tuottajaorganisaatiot:</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2016/232</w:t>
      </w:r>
      <w:r>
        <w:rPr>
          <w:rFonts w:ascii="Times New Roman" w:hAnsi="Times New Roman" w:cs="Times New Roman"/>
          <w:noProof/>
          <w:sz w:val="24"/>
          <w:szCs w:val="24"/>
          <w:vertAlign w:val="superscript"/>
          <w:lang w:eastAsia="en-GB"/>
        </w:rPr>
        <w:footnoteReference w:id="103"/>
      </w:r>
      <w:r>
        <w:rPr>
          <w:rFonts w:ascii="Times New Roman" w:hAnsi="Times New Roman"/>
          <w:noProof/>
          <w:sz w:val="24"/>
          <w:szCs w:val="24"/>
        </w:rPr>
        <w:t>, joka on annettu 173 artiklan 1 kohdan ja 223 artiklan 2 kohdan a alakohdan nojalla ja jolla täydennetään asetusta (EU) N:o 1308/2013 tuottajayhteistyön tiettyjen näkökohtien osalta.</w:t>
      </w: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Kolmansien</w:t>
      </w:r>
      <w:r>
        <w:rPr>
          <w:rFonts w:ascii="Times New Roman" w:hAnsi="Times New Roman"/>
          <w:noProof/>
          <w:sz w:val="24"/>
          <w:szCs w:val="24"/>
        </w:rPr>
        <w:t xml:space="preserve"> </w:t>
      </w:r>
      <w:r>
        <w:rPr>
          <w:rFonts w:ascii="Times New Roman" w:hAnsi="Times New Roman"/>
          <w:b/>
          <w:noProof/>
          <w:sz w:val="24"/>
          <w:szCs w:val="24"/>
        </w:rPr>
        <w:t>maiden kanssa käytävä kauppa:</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2015/1538</w:t>
      </w:r>
      <w:r>
        <w:rPr>
          <w:rFonts w:ascii="Times New Roman" w:hAnsi="Times New Roman" w:cs="Times New Roman"/>
          <w:noProof/>
          <w:sz w:val="24"/>
          <w:szCs w:val="24"/>
          <w:vertAlign w:val="superscript"/>
          <w:lang w:eastAsia="en-GB"/>
        </w:rPr>
        <w:footnoteReference w:id="104"/>
      </w:r>
      <w:r>
        <w:rPr>
          <w:rFonts w:ascii="Times New Roman" w:hAnsi="Times New Roman"/>
          <w:noProof/>
          <w:sz w:val="24"/>
          <w:szCs w:val="24"/>
        </w:rPr>
        <w:t>, joka on annettu 177 artiklan 1 kohdan b alakohdan ja 2 kohdan a, b ja e alakohdan sekä 192 artiklan 4 kohdan nojalla ja jolla täydennetään asetusta (EU) N:o 1308/2013 tuontitodistushakemusten, vapaaseen liikkeeseen luovutuksen ja etuuskohtelusopimusten mukaista CN-koodin 1701 sokerituotteiden puhdistamista koskevien todisteiden osalta markkinointivuosiksi 2015/2016 ja 2016/2017 sekä muutetaan komission asetuksia (EY) N:o 376/2008 ja (EY) N:o 891/2009.</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2016/1237</w:t>
      </w:r>
      <w:r>
        <w:rPr>
          <w:rFonts w:ascii="Times New Roman" w:hAnsi="Times New Roman" w:cs="Times New Roman"/>
          <w:noProof/>
          <w:sz w:val="24"/>
          <w:szCs w:val="24"/>
          <w:vertAlign w:val="superscript"/>
          <w:lang w:eastAsia="en-GB"/>
        </w:rPr>
        <w:footnoteReference w:id="105"/>
      </w:r>
      <w:r>
        <w:rPr>
          <w:rFonts w:ascii="Times New Roman" w:hAnsi="Times New Roman"/>
          <w:noProof/>
          <w:sz w:val="24"/>
          <w:szCs w:val="24"/>
        </w:rPr>
        <w:t>, joka on annettu 177 artiklan nojalla ja jolla täydennetään asetusta (EU) N:o 1308/2013 tuonti- ja vientitodistusjärjestelmän soveltamista koskevien sääntöjen osalta.</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2018/94</w:t>
      </w:r>
      <w:r>
        <w:rPr>
          <w:rFonts w:ascii="Times New Roman" w:hAnsi="Times New Roman" w:cs="Times New Roman"/>
          <w:noProof/>
          <w:sz w:val="24"/>
          <w:szCs w:val="24"/>
          <w:vertAlign w:val="superscript"/>
          <w:lang w:eastAsia="en-GB"/>
        </w:rPr>
        <w:footnoteReference w:id="106"/>
      </w:r>
      <w:r>
        <w:rPr>
          <w:rFonts w:ascii="Times New Roman" w:hAnsi="Times New Roman"/>
          <w:noProof/>
          <w:sz w:val="24"/>
          <w:szCs w:val="24"/>
        </w:rPr>
        <w:t>, joka on annettu 185 artiklan nojalla ja jolla vahvistetaan kolmansista maista Espanjaan tuotavan durran tuontitullin kiinteämääräinen alennus. Tämän delegoidun säädöksen voimassaolo päättyi 28. helmikuuta 2018.</w:t>
      </w:r>
    </w:p>
    <w:p>
      <w:pPr>
        <w:spacing w:after="120" w:line="240" w:lineRule="auto"/>
        <w:jc w:val="both"/>
        <w:rPr>
          <w:rFonts w:ascii="Times New Roman" w:hAnsi="Times New Roman" w:cs="Times New Roman"/>
          <w:b/>
          <w:noProof/>
          <w:sz w:val="24"/>
          <w:szCs w:val="24"/>
        </w:rPr>
      </w:pPr>
      <w:r>
        <w:rPr>
          <w:rFonts w:ascii="Times New Roman" w:hAnsi="Times New Roman"/>
          <w:noProof/>
          <w:sz w:val="24"/>
          <w:szCs w:val="24"/>
        </w:rPr>
        <w:t xml:space="preserve"> </w:t>
      </w:r>
      <w:r>
        <w:rPr>
          <w:rFonts w:ascii="Times New Roman" w:hAnsi="Times New Roman"/>
          <w:b/>
          <w:noProof/>
          <w:sz w:val="24"/>
          <w:szCs w:val="24"/>
        </w:rPr>
        <w:t>Tiedonantovaatimukset:</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2017/1183</w:t>
      </w:r>
      <w:r>
        <w:rPr>
          <w:rFonts w:ascii="Times New Roman" w:hAnsi="Times New Roman" w:cs="Times New Roman"/>
          <w:noProof/>
          <w:sz w:val="24"/>
          <w:szCs w:val="24"/>
          <w:vertAlign w:val="superscript"/>
          <w:lang w:eastAsia="en-GB"/>
        </w:rPr>
        <w:footnoteReference w:id="107"/>
      </w:r>
      <w:r>
        <w:rPr>
          <w:rFonts w:ascii="Times New Roman" w:hAnsi="Times New Roman"/>
          <w:noProof/>
          <w:sz w:val="24"/>
          <w:szCs w:val="24"/>
        </w:rPr>
        <w:t>, joka on annettu 223 artiklan 2 kohdan nojalla ja jolla täydennetään asetusta (EU) N:o 1308/2013 (sekä asetusta (EU) N:o 1307/2013) komissiolle tiedoksiannettavien tietojen ja asiakirjojen osalta (ks. myös 3.3 kohdan D alakohta).</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Komission delegoitu asetus (EU) 2017/1965</w:t>
      </w:r>
      <w:r>
        <w:rPr>
          <w:rFonts w:ascii="Times New Roman" w:hAnsi="Times New Roman" w:cs="Times New Roman"/>
          <w:noProof/>
          <w:sz w:val="24"/>
          <w:szCs w:val="24"/>
          <w:vertAlign w:val="superscript"/>
          <w:lang w:eastAsia="en-GB"/>
        </w:rPr>
        <w:footnoteReference w:id="108"/>
      </w:r>
      <w:r>
        <w:rPr>
          <w:rFonts w:ascii="Times New Roman" w:hAnsi="Times New Roman"/>
          <w:noProof/>
          <w:sz w:val="24"/>
          <w:szCs w:val="24"/>
        </w:rPr>
        <w:t xml:space="preserve">, joka on annettu 223 artiklan 2 kohdan a alakohdan nojalla ja jolla muutetaan delegoitua asetusta (EU) 2016/1237 siltä osin kuin on kyse todistusten osalta ilmoitettavien tietojen luonteesta ja tyypistä riisialalla. </w:t>
      </w:r>
    </w:p>
    <w:p>
      <w:pPr>
        <w:tabs>
          <w:tab w:val="left" w:pos="340"/>
          <w:tab w:val="left" w:pos="510"/>
          <w:tab w:val="left" w:pos="1021"/>
        </w:tabs>
        <w:spacing w:after="120" w:line="240" w:lineRule="auto"/>
        <w:ind w:left="340"/>
        <w:jc w:val="both"/>
        <w:rPr>
          <w:rFonts w:ascii="Times New Roman" w:hAnsi="Times New Roman" w:cs="Times New Roman"/>
          <w:noProof/>
          <w:sz w:val="24"/>
          <w:szCs w:val="24"/>
          <w:lang w:eastAsia="en-GB"/>
        </w:rPr>
      </w:pP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B) Tilapäisesti myönnettävät poikkeukselliset tukitoimenpiteet</w:t>
      </w:r>
    </w:p>
    <w:p>
      <w:pPr>
        <w:jc w:val="both"/>
        <w:rPr>
          <w:rFonts w:ascii="Times New Roman" w:hAnsi="Times New Roman" w:cs="Times New Roman"/>
          <w:b/>
          <w:noProof/>
          <w:sz w:val="24"/>
          <w:szCs w:val="24"/>
        </w:rPr>
      </w:pPr>
      <w:r>
        <w:rPr>
          <w:rFonts w:ascii="Times New Roman" w:hAnsi="Times New Roman"/>
          <w:noProof/>
          <w:sz w:val="24"/>
          <w:szCs w:val="24"/>
        </w:rPr>
        <w:t xml:space="preserve">Tilapäisten poikkeuksellisten tukitoimenpiteiden toteuttamiseksi, joilla puututaan markkinahäiriöihin tai ehkäistään niitä, on annettu </w:t>
      </w:r>
      <w:r>
        <w:rPr>
          <w:rFonts w:ascii="Times New Roman" w:hAnsi="Times New Roman"/>
          <w:b/>
          <w:noProof/>
          <w:sz w:val="24"/>
          <w:szCs w:val="24"/>
        </w:rPr>
        <w:t xml:space="preserve">22 delegoitua säädöstä </w:t>
      </w:r>
      <w:r>
        <w:rPr>
          <w:rFonts w:ascii="Times New Roman" w:hAnsi="Times New Roman"/>
          <w:noProof/>
          <w:sz w:val="24"/>
          <w:szCs w:val="24"/>
        </w:rPr>
        <w:t>219 artiklan 1 kohdan nojalla</w:t>
      </w:r>
      <w:r>
        <w:rPr>
          <w:rFonts w:ascii="Times New Roman" w:hAnsi="Times New Roman" w:cs="Times New Roman"/>
          <w:noProof/>
          <w:sz w:val="24"/>
          <w:szCs w:val="24"/>
          <w:vertAlign w:val="superscript"/>
          <w:lang w:eastAsia="en-GB"/>
        </w:rPr>
        <w:footnoteReference w:id="109"/>
      </w:r>
      <w:r>
        <w:rPr>
          <w:rFonts w:ascii="Times New Roman" w:hAnsi="Times New Roman"/>
          <w:noProof/>
          <w:sz w:val="24"/>
          <w:szCs w:val="24"/>
        </w:rPr>
        <w:t>:</w:t>
      </w:r>
    </w:p>
    <w:p>
      <w:pPr>
        <w:numPr>
          <w:ilvl w:val="0"/>
          <w:numId w:val="10"/>
        </w:numPr>
        <w:spacing w:after="120" w:line="240" w:lineRule="auto"/>
        <w:ind w:left="794"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N:o 913/2014</w:t>
      </w:r>
      <w:r>
        <w:rPr>
          <w:rFonts w:ascii="Times New Roman" w:hAnsi="Times New Roman" w:cs="Times New Roman"/>
          <w:noProof/>
          <w:sz w:val="24"/>
          <w:szCs w:val="24"/>
          <w:vertAlign w:val="superscript"/>
          <w:lang w:eastAsia="en-GB"/>
        </w:rPr>
        <w:footnoteReference w:id="110"/>
      </w:r>
      <w:r>
        <w:rPr>
          <w:rFonts w:ascii="Times New Roman" w:hAnsi="Times New Roman"/>
          <w:noProof/>
          <w:sz w:val="24"/>
          <w:szCs w:val="24"/>
        </w:rPr>
        <w:t xml:space="preserve"> väliaikaisista poikkeuksellisista tukitoimenpiteistä persikoiden ja nektariinien tuottajille.</w:t>
      </w:r>
    </w:p>
    <w:p>
      <w:pPr>
        <w:numPr>
          <w:ilvl w:val="0"/>
          <w:numId w:val="10"/>
        </w:numPr>
        <w:spacing w:line="240" w:lineRule="auto"/>
        <w:ind w:left="794"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N:o 932/2014</w:t>
      </w:r>
      <w:r>
        <w:rPr>
          <w:rFonts w:ascii="Times New Roman" w:hAnsi="Times New Roman" w:cs="Times New Roman"/>
          <w:noProof/>
          <w:sz w:val="24"/>
          <w:szCs w:val="24"/>
          <w:vertAlign w:val="superscript"/>
          <w:lang w:eastAsia="en-GB"/>
        </w:rPr>
        <w:footnoteReference w:id="111"/>
      </w:r>
      <w:r>
        <w:rPr>
          <w:rFonts w:ascii="Times New Roman" w:hAnsi="Times New Roman"/>
          <w:noProof/>
          <w:sz w:val="24"/>
          <w:szCs w:val="24"/>
        </w:rPr>
        <w:t xml:space="preserve"> hedelmien ja vihannesten tuottajille tilapäisesti myönnettävistä poikkeuksellisista tukitoimenpiteistä ja delegoidun asetuksen (EU) N:o 913/2014 muuttamisesta.</w:t>
      </w:r>
    </w:p>
    <w:p>
      <w:pPr>
        <w:numPr>
          <w:ilvl w:val="0"/>
          <w:numId w:val="10"/>
        </w:numPr>
        <w:spacing w:line="240" w:lineRule="auto"/>
        <w:ind w:left="794"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N:o 950/2014</w:t>
      </w:r>
      <w:r>
        <w:rPr>
          <w:rFonts w:ascii="Times New Roman" w:hAnsi="Times New Roman" w:cs="Times New Roman"/>
          <w:noProof/>
          <w:sz w:val="24"/>
          <w:szCs w:val="24"/>
          <w:vertAlign w:val="superscript"/>
          <w:lang w:eastAsia="en-GB"/>
        </w:rPr>
        <w:footnoteReference w:id="112"/>
      </w:r>
      <w:r>
        <w:rPr>
          <w:rFonts w:ascii="Times New Roman" w:hAnsi="Times New Roman"/>
          <w:noProof/>
          <w:sz w:val="24"/>
          <w:szCs w:val="24"/>
        </w:rPr>
        <w:t xml:space="preserve"> tilapäisen poikkeuksellisen yksityisen varastoinnin tukijärjestelmän avaamisesta tietyille juustoille ja tuen määrän vahvistamisesta ennalta.</w:t>
      </w:r>
    </w:p>
    <w:p>
      <w:pPr>
        <w:spacing w:after="120"/>
        <w:ind w:left="851"/>
        <w:contextualSpacing/>
        <w:jc w:val="both"/>
        <w:rPr>
          <w:rFonts w:ascii="Times New Roman" w:hAnsi="Times New Roman" w:cs="Times New Roman"/>
          <w:noProof/>
          <w:sz w:val="24"/>
          <w:szCs w:val="24"/>
        </w:rPr>
      </w:pPr>
      <w:r>
        <w:rPr>
          <w:rFonts w:ascii="Times New Roman" w:hAnsi="Times New Roman"/>
          <w:noProof/>
          <w:sz w:val="24"/>
          <w:szCs w:val="24"/>
        </w:rPr>
        <w:t>Tämä delegoitu asetus on kumottu</w:t>
      </w:r>
      <w:r>
        <w:rPr>
          <w:noProof/>
        </w:rPr>
        <w:t xml:space="preserve"> </w:t>
      </w:r>
      <w:r>
        <w:rPr>
          <w:rFonts w:ascii="Times New Roman" w:hAnsi="Times New Roman"/>
          <w:b/>
          <w:noProof/>
          <w:sz w:val="24"/>
          <w:szCs w:val="24"/>
        </w:rPr>
        <w:t>komission delegoidulla asetuksella (EU) N:o 992/2014</w:t>
      </w:r>
      <w:r>
        <w:rPr>
          <w:rFonts w:ascii="Times New Roman" w:hAnsi="Times New Roman" w:cs="Times New Roman"/>
          <w:noProof/>
          <w:sz w:val="24"/>
          <w:szCs w:val="24"/>
          <w:vertAlign w:val="superscript"/>
          <w:lang w:eastAsia="en-GB"/>
        </w:rPr>
        <w:footnoteReference w:id="113"/>
      </w:r>
      <w:r>
        <w:rPr>
          <w:rFonts w:ascii="Times New Roman" w:hAnsi="Times New Roman"/>
          <w:noProof/>
          <w:sz w:val="24"/>
          <w:szCs w:val="24"/>
        </w:rPr>
        <w:t>, koska näytti siltä, ettei järjestelmällä pystytä reagoimaan tehokkaasti ja tuloksellisesti Venäjän asettamasta maitotuotteiden tuontikiellosta johtuviin markkinahäiriöihin.</w:t>
      </w:r>
    </w:p>
    <w:p>
      <w:pPr>
        <w:numPr>
          <w:ilvl w:val="0"/>
          <w:numId w:val="10"/>
        </w:numPr>
        <w:spacing w:after="120" w:line="240" w:lineRule="auto"/>
        <w:ind w:left="851"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N:o 949/2014</w:t>
      </w:r>
      <w:r>
        <w:rPr>
          <w:rFonts w:ascii="Times New Roman" w:hAnsi="Times New Roman" w:cs="Times New Roman"/>
          <w:noProof/>
          <w:sz w:val="24"/>
          <w:szCs w:val="24"/>
          <w:vertAlign w:val="superscript"/>
          <w:lang w:eastAsia="en-GB"/>
        </w:rPr>
        <w:footnoteReference w:id="114"/>
      </w:r>
      <w:r>
        <w:rPr>
          <w:rFonts w:ascii="Times New Roman" w:hAnsi="Times New Roman"/>
          <w:noProof/>
          <w:sz w:val="24"/>
          <w:szCs w:val="24"/>
        </w:rPr>
        <w:t xml:space="preserve"> maito- ja maitotuotealan tilapäisistä poikkeustoimenpiteistä voin ja rasvattoman maitojauheen julkisen interventiojakson pidentämiseksi vuonna 2014.</w:t>
      </w:r>
    </w:p>
    <w:p>
      <w:pPr>
        <w:numPr>
          <w:ilvl w:val="0"/>
          <w:numId w:val="10"/>
        </w:numPr>
        <w:spacing w:after="120" w:line="240" w:lineRule="auto"/>
        <w:ind w:left="851"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N:o 1031/2014</w:t>
      </w:r>
      <w:r>
        <w:rPr>
          <w:rFonts w:ascii="Times New Roman" w:hAnsi="Times New Roman" w:cs="Times New Roman"/>
          <w:noProof/>
          <w:sz w:val="24"/>
          <w:szCs w:val="24"/>
          <w:vertAlign w:val="superscript"/>
          <w:lang w:eastAsia="en-GB"/>
        </w:rPr>
        <w:footnoteReference w:id="115"/>
      </w:r>
      <w:r>
        <w:rPr>
          <w:rFonts w:ascii="Times New Roman" w:hAnsi="Times New Roman"/>
          <w:noProof/>
          <w:sz w:val="24"/>
          <w:szCs w:val="24"/>
        </w:rPr>
        <w:t xml:space="preserve"> tiettyjen hedelmien ja vihannesten tuottajille tilapäisesti myönnettävistä poikkeuksellisista lisätukitoimenpiteistä.</w:t>
      </w:r>
    </w:p>
    <w:p>
      <w:pPr>
        <w:numPr>
          <w:ilvl w:val="0"/>
          <w:numId w:val="10"/>
        </w:numPr>
        <w:spacing w:after="120" w:line="240" w:lineRule="auto"/>
        <w:ind w:left="851"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N:o 1263/2014</w:t>
      </w:r>
      <w:r>
        <w:rPr>
          <w:rFonts w:ascii="Times New Roman" w:hAnsi="Times New Roman" w:cs="Times New Roman"/>
          <w:noProof/>
          <w:sz w:val="24"/>
          <w:szCs w:val="24"/>
          <w:vertAlign w:val="superscript"/>
          <w:lang w:eastAsia="en-GB"/>
        </w:rPr>
        <w:footnoteReference w:id="116"/>
      </w:r>
      <w:r>
        <w:rPr>
          <w:rFonts w:ascii="Times New Roman" w:hAnsi="Times New Roman"/>
          <w:noProof/>
          <w:sz w:val="24"/>
          <w:szCs w:val="24"/>
        </w:rPr>
        <w:t xml:space="preserve"> väliaikaisesta poikkeuksellisesta tuesta maidontuottajille Virossa, Latviassa ja Liettuassa.</w:t>
      </w:r>
    </w:p>
    <w:p>
      <w:pPr>
        <w:numPr>
          <w:ilvl w:val="0"/>
          <w:numId w:val="10"/>
        </w:numPr>
        <w:spacing w:after="120" w:line="240" w:lineRule="auto"/>
        <w:ind w:left="851"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N:o 1336/2014</w:t>
      </w:r>
      <w:r>
        <w:rPr>
          <w:rFonts w:ascii="Times New Roman" w:hAnsi="Times New Roman" w:cs="Times New Roman"/>
          <w:noProof/>
          <w:sz w:val="24"/>
          <w:szCs w:val="24"/>
          <w:vertAlign w:val="superscript"/>
          <w:lang w:eastAsia="en-GB"/>
        </w:rPr>
        <w:footnoteReference w:id="117"/>
      </w:r>
      <w:r>
        <w:rPr>
          <w:rFonts w:ascii="Times New Roman" w:hAnsi="Times New Roman"/>
          <w:noProof/>
          <w:sz w:val="24"/>
          <w:szCs w:val="24"/>
        </w:rPr>
        <w:t xml:space="preserve"> maito- ja maitotuotealan tilapäisistä poikkeustoimenpiteistä voin ja rasvattoman maitojauheen julkisen interventiojakson aikaistamiseksi vuonna 2015.</w:t>
      </w:r>
    </w:p>
    <w:p>
      <w:pPr>
        <w:numPr>
          <w:ilvl w:val="0"/>
          <w:numId w:val="10"/>
        </w:numPr>
        <w:spacing w:after="120" w:line="240" w:lineRule="auto"/>
        <w:ind w:left="851"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N:o 1370/2014</w:t>
      </w:r>
      <w:r>
        <w:rPr>
          <w:rFonts w:ascii="Times New Roman" w:hAnsi="Times New Roman" w:cs="Times New Roman"/>
          <w:noProof/>
          <w:sz w:val="24"/>
          <w:szCs w:val="24"/>
          <w:vertAlign w:val="superscript"/>
          <w:lang w:eastAsia="en-GB"/>
        </w:rPr>
        <w:footnoteReference w:id="118"/>
      </w:r>
      <w:r>
        <w:rPr>
          <w:rFonts w:ascii="Times New Roman" w:hAnsi="Times New Roman"/>
          <w:noProof/>
          <w:sz w:val="24"/>
          <w:szCs w:val="24"/>
        </w:rPr>
        <w:t xml:space="preserve"> väliaikaisesta poikkeuksellisesta tuesta maidontuottajille Suomessa.</w:t>
      </w:r>
    </w:p>
    <w:p>
      <w:pPr>
        <w:numPr>
          <w:ilvl w:val="0"/>
          <w:numId w:val="10"/>
        </w:numPr>
        <w:spacing w:after="120" w:line="240" w:lineRule="auto"/>
        <w:ind w:left="851"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2015/1369</w:t>
      </w:r>
      <w:r>
        <w:rPr>
          <w:rFonts w:ascii="Times New Roman" w:hAnsi="Times New Roman" w:cs="Times New Roman"/>
          <w:noProof/>
          <w:sz w:val="24"/>
          <w:szCs w:val="24"/>
          <w:vertAlign w:val="superscript"/>
          <w:lang w:eastAsia="en-GB"/>
        </w:rPr>
        <w:footnoteReference w:id="119"/>
      </w:r>
      <w:r>
        <w:rPr>
          <w:rFonts w:ascii="Times New Roman" w:hAnsi="Times New Roman"/>
          <w:noProof/>
          <w:sz w:val="24"/>
          <w:szCs w:val="24"/>
        </w:rPr>
        <w:t xml:space="preserve"> tiettyjen hedelmien ja vihannesten tuottajille tilapäisesti myönnettävistä poikkeuksellisista lisätukitoimenpiteistä annetun delegoidun asetuksen (EU) N:o 1031/2014 muuttamisesta.</w:t>
      </w:r>
    </w:p>
    <w:p>
      <w:pPr>
        <w:numPr>
          <w:ilvl w:val="0"/>
          <w:numId w:val="10"/>
        </w:numPr>
        <w:spacing w:after="120" w:line="240" w:lineRule="auto"/>
        <w:ind w:left="851"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2015/1549</w:t>
      </w:r>
      <w:r>
        <w:rPr>
          <w:rFonts w:ascii="Times New Roman" w:hAnsi="Times New Roman" w:cs="Times New Roman"/>
          <w:noProof/>
          <w:sz w:val="24"/>
          <w:szCs w:val="24"/>
          <w:vertAlign w:val="superscript"/>
          <w:lang w:eastAsia="en-GB"/>
        </w:rPr>
        <w:footnoteReference w:id="120"/>
      </w:r>
      <w:r>
        <w:rPr>
          <w:rFonts w:ascii="Times New Roman" w:hAnsi="Times New Roman"/>
          <w:noProof/>
          <w:sz w:val="24"/>
          <w:szCs w:val="24"/>
        </w:rPr>
        <w:t xml:space="preserve"> maito- ja maitotuotealan tilapäisistä poikkeustoimenpiteistä voin ja rasvattoman maitojauheen julkisen interventiojakson jatkamiseksi vuonna 2015 ja voin ja rasvattoman maitojauheen julkisen interventiojakson aikaistamiseksi vuonna 2016.</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2015/1852</w:t>
      </w:r>
      <w:r>
        <w:rPr>
          <w:rFonts w:ascii="Times New Roman" w:hAnsi="Times New Roman" w:cs="Times New Roman"/>
          <w:noProof/>
          <w:sz w:val="24"/>
          <w:szCs w:val="24"/>
          <w:vertAlign w:val="superscript"/>
          <w:lang w:eastAsia="en-GB"/>
        </w:rPr>
        <w:footnoteReference w:id="121"/>
      </w:r>
      <w:r>
        <w:rPr>
          <w:rFonts w:ascii="Times New Roman" w:hAnsi="Times New Roman"/>
          <w:noProof/>
          <w:sz w:val="24"/>
          <w:szCs w:val="24"/>
        </w:rPr>
        <w:t>tilapäisen poikkeuksellisen yksityisen varastoinnin tukijärjestelmän avaamisesta tietyille juustoille ja tuen määrän vahvistamisesta ennalta.</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2015/1853</w:t>
      </w:r>
      <w:r>
        <w:rPr>
          <w:rFonts w:ascii="Times New Roman" w:hAnsi="Times New Roman" w:cs="Times New Roman"/>
          <w:noProof/>
          <w:sz w:val="24"/>
          <w:szCs w:val="24"/>
          <w:vertAlign w:val="superscript"/>
          <w:lang w:eastAsia="en-GB"/>
        </w:rPr>
        <w:footnoteReference w:id="122"/>
      </w:r>
      <w:r>
        <w:rPr>
          <w:rFonts w:ascii="Times New Roman" w:hAnsi="Times New Roman"/>
          <w:noProof/>
          <w:sz w:val="24"/>
          <w:szCs w:val="24"/>
        </w:rPr>
        <w:t xml:space="preserve"> väliaikaisesta poikkeuksellisesta tuesta viljelijöille kotieläintuotantoaloilla.</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2016/558</w:t>
      </w:r>
      <w:r>
        <w:rPr>
          <w:rFonts w:ascii="Times New Roman" w:hAnsi="Times New Roman" w:cs="Times New Roman"/>
          <w:noProof/>
          <w:sz w:val="24"/>
          <w:szCs w:val="24"/>
          <w:vertAlign w:val="superscript"/>
          <w:lang w:eastAsia="en-GB"/>
        </w:rPr>
        <w:footnoteReference w:id="123"/>
      </w:r>
      <w:r>
        <w:rPr>
          <w:rFonts w:ascii="Times New Roman" w:hAnsi="Times New Roman"/>
          <w:noProof/>
          <w:sz w:val="24"/>
          <w:szCs w:val="24"/>
        </w:rPr>
        <w:t xml:space="preserve"> osuuskuntien ja muun muotoisten tuottajaorganisaatioiden tekemien tuotannonsuunnittelua koskevien sopimusten ja päätösten sallimisesta maito- ja maitotuotealalla.</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2016/921</w:t>
      </w:r>
      <w:r>
        <w:rPr>
          <w:rFonts w:ascii="Times New Roman" w:hAnsi="Times New Roman" w:cs="Times New Roman"/>
          <w:noProof/>
          <w:sz w:val="24"/>
          <w:szCs w:val="24"/>
          <w:vertAlign w:val="superscript"/>
          <w:lang w:eastAsia="en-GB"/>
        </w:rPr>
        <w:footnoteReference w:id="124"/>
      </w:r>
      <w:r>
        <w:rPr>
          <w:rFonts w:ascii="Times New Roman" w:hAnsi="Times New Roman"/>
          <w:noProof/>
          <w:sz w:val="24"/>
          <w:szCs w:val="24"/>
        </w:rPr>
        <w:t xml:space="preserve"> tiettyjen hedelmien ja vihannesten tuottajille tilapäisesti myönnettävistä poikkeuksellisista lisätukitoimenpiteistä.</w:t>
      </w:r>
    </w:p>
    <w:p>
      <w:pPr>
        <w:spacing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 xml:space="preserve">Tätä delegoitua säädöstä on muutettu </w:t>
      </w:r>
      <w:r>
        <w:rPr>
          <w:rFonts w:ascii="Times New Roman" w:hAnsi="Times New Roman"/>
          <w:b/>
          <w:noProof/>
          <w:sz w:val="24"/>
          <w:szCs w:val="24"/>
        </w:rPr>
        <w:t>komission delegoidulla asetuksella (EU) 2017/376</w:t>
      </w:r>
      <w:r>
        <w:rPr>
          <w:rFonts w:ascii="Times New Roman" w:hAnsi="Times New Roman" w:cs="Times New Roman"/>
          <w:noProof/>
          <w:sz w:val="24"/>
          <w:szCs w:val="24"/>
          <w:vertAlign w:val="superscript"/>
          <w:lang w:eastAsia="en-GB"/>
        </w:rPr>
        <w:footnoteReference w:id="125"/>
      </w:r>
      <w:r>
        <w:rPr>
          <w:rFonts w:ascii="Times New Roman" w:hAnsi="Times New Roman"/>
          <w:noProof/>
          <w:sz w:val="24"/>
          <w:szCs w:val="24"/>
        </w:rPr>
        <w:t xml:space="preserve"> kyseisen asetuksen 2 kohdan 4 artiklan nojalla ilmoitettujen käyttämättömien määrien jakamiseksi uudelleen.</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2016/1614</w:t>
      </w:r>
      <w:r>
        <w:rPr>
          <w:rFonts w:ascii="Times New Roman" w:hAnsi="Times New Roman" w:cs="Times New Roman"/>
          <w:noProof/>
          <w:sz w:val="24"/>
          <w:szCs w:val="24"/>
          <w:vertAlign w:val="superscript"/>
          <w:lang w:eastAsia="en-GB"/>
        </w:rPr>
        <w:footnoteReference w:id="126"/>
      </w:r>
      <w:r>
        <w:rPr>
          <w:rFonts w:ascii="Times New Roman" w:hAnsi="Times New Roman"/>
          <w:noProof/>
          <w:sz w:val="24"/>
          <w:szCs w:val="24"/>
        </w:rPr>
        <w:t xml:space="preserve"> maito- ja maitotuotealan tilapäisistä poikkeustoimenpiteistä rasvattoman maitojauheen julkisen interventiojakson jatkamiseksi vuonna 2016 ja rasvattoman maitojauheen julkisen interventiojakson aikaistamiseksi vuonna 2017 sekä delegoidusta asetuksesta (EU) 2016/1238 poikkeamisesta siltä osin kuin on kyse asetuksen (EY) N:o 826/2008 soveltamisen jatkamisesta täytäntöönpanoasetuksen (EU) N:o 948/2014 mukaisen yksityisen varastoinnin tuen osalta ja asetuksen (EU) N:o 1272/2009 soveltamisen jatkamisesta tämän asetuksen mukaisen julkisen intervention osalta.</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2016/1612</w:t>
      </w:r>
      <w:r>
        <w:rPr>
          <w:rFonts w:ascii="Times New Roman" w:hAnsi="Times New Roman" w:cs="Times New Roman"/>
          <w:noProof/>
          <w:sz w:val="24"/>
          <w:szCs w:val="24"/>
          <w:vertAlign w:val="superscript"/>
          <w:lang w:eastAsia="en-GB"/>
        </w:rPr>
        <w:footnoteReference w:id="127"/>
      </w:r>
      <w:r>
        <w:rPr>
          <w:rFonts w:ascii="Times New Roman" w:hAnsi="Times New Roman"/>
          <w:noProof/>
          <w:sz w:val="24"/>
          <w:szCs w:val="24"/>
        </w:rPr>
        <w:t xml:space="preserve"> tuen myöntämisestä maidontuotannon vähentämiseksi (ks. myös 2.3 kohdan B alakohta).</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2016/1613</w:t>
      </w:r>
      <w:r>
        <w:rPr>
          <w:rFonts w:ascii="Times New Roman" w:hAnsi="Times New Roman" w:cs="Times New Roman"/>
          <w:noProof/>
          <w:sz w:val="24"/>
          <w:szCs w:val="24"/>
          <w:vertAlign w:val="superscript"/>
          <w:lang w:eastAsia="en-GB"/>
        </w:rPr>
        <w:footnoteReference w:id="128"/>
      </w:r>
      <w:r>
        <w:rPr>
          <w:rFonts w:ascii="Times New Roman" w:hAnsi="Times New Roman"/>
          <w:noProof/>
          <w:sz w:val="24"/>
          <w:szCs w:val="24"/>
        </w:rPr>
        <w:t xml:space="preserve"> poikkeuksellisesta mukautustuesta maidontuottajille ja muiden kotieläintuotantoalojen viljelijöille (ks. myös 2.3 kohdan B alakohta).</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2017/286</w:t>
      </w:r>
      <w:r>
        <w:rPr>
          <w:rFonts w:ascii="Times New Roman" w:hAnsi="Times New Roman" w:cs="Times New Roman"/>
          <w:noProof/>
          <w:sz w:val="24"/>
          <w:szCs w:val="24"/>
          <w:vertAlign w:val="superscript"/>
          <w:lang w:eastAsia="en-GB"/>
        </w:rPr>
        <w:footnoteReference w:id="129"/>
      </w:r>
      <w:r>
        <w:rPr>
          <w:rFonts w:ascii="Times New Roman" w:hAnsi="Times New Roman"/>
          <w:noProof/>
          <w:sz w:val="24"/>
          <w:szCs w:val="24"/>
        </w:rPr>
        <w:t xml:space="preserve"> delegoidun asetuksen (EU) 2016/1613 muuttamisesta maanjäristysten koettelemien Italian alueiden kotieläintuottajien osalta.</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2017/1165</w:t>
      </w:r>
      <w:r>
        <w:rPr>
          <w:rFonts w:ascii="Times New Roman" w:hAnsi="Times New Roman" w:cs="Times New Roman"/>
          <w:noProof/>
          <w:sz w:val="24"/>
          <w:szCs w:val="24"/>
          <w:vertAlign w:val="superscript"/>
          <w:lang w:eastAsia="en-GB"/>
        </w:rPr>
        <w:footnoteReference w:id="130"/>
      </w:r>
      <w:r>
        <w:rPr>
          <w:rFonts w:ascii="Times New Roman" w:hAnsi="Times New Roman"/>
          <w:noProof/>
          <w:sz w:val="24"/>
          <w:szCs w:val="24"/>
        </w:rPr>
        <w:t xml:space="preserve"> tiettyjen hedelmien tuottajille tilapäisesti myönnettävistä poikkeuksellisista tukitoimenpiteistä. </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szCs w:val="24"/>
        </w:rPr>
        <w:t>Komission delegoitu asetus (EU) 2017/1533</w:t>
      </w:r>
      <w:r>
        <w:rPr>
          <w:rFonts w:ascii="Times New Roman" w:hAnsi="Times New Roman" w:cs="Times New Roman"/>
          <w:noProof/>
          <w:sz w:val="24"/>
          <w:szCs w:val="24"/>
          <w:vertAlign w:val="superscript"/>
          <w:lang w:eastAsia="en-GB"/>
        </w:rPr>
        <w:footnoteReference w:id="131"/>
      </w:r>
      <w:r>
        <w:rPr>
          <w:rFonts w:ascii="Times New Roman" w:hAnsi="Times New Roman"/>
          <w:noProof/>
          <w:sz w:val="24"/>
          <w:szCs w:val="24"/>
        </w:rPr>
        <w:t xml:space="preserve"> delegoidun asetuksen (EU) 2017/1165 muuttamisesta persikoiden ja nektariinien tuottajia Kreikassa, Espanjassa ja Italiassa koskevien tilapäisten poikkeuksellisten tukitoimenpiteiden osalta.</w:t>
      </w:r>
    </w:p>
    <w:p>
      <w:pPr>
        <w:ind w:left="1190" w:hanging="510"/>
        <w:contextualSpacing/>
        <w:jc w:val="both"/>
        <w:rPr>
          <w:rFonts w:ascii="Times New Roman" w:hAnsi="Times New Roman" w:cs="Times New Roman"/>
          <w:noProof/>
          <w:sz w:val="24"/>
          <w:szCs w:val="24"/>
          <w:lang w:eastAsia="en-GB"/>
        </w:rPr>
      </w:pP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Delegoituja säädöksiä koskevan yhteisymmärrysasiakirjan</w:t>
      </w:r>
      <w:r>
        <w:rPr>
          <w:rStyle w:val="FootnoteReference"/>
          <w:rFonts w:ascii="Times New Roman" w:hAnsi="Times New Roman" w:cs="Times New Roman"/>
          <w:noProof/>
          <w:sz w:val="24"/>
          <w:szCs w:val="24"/>
          <w:lang w:eastAsia="en-GB"/>
        </w:rPr>
        <w:footnoteReference w:id="132"/>
      </w:r>
      <w:r>
        <w:rPr>
          <w:rFonts w:ascii="Times New Roman" w:hAnsi="Times New Roman"/>
          <w:noProof/>
          <w:sz w:val="24"/>
          <w:szCs w:val="24"/>
        </w:rPr>
        <w:t xml:space="preserve"> mukaisesti maatalousmarkkinoita ja erityisesti yhteisiä markkinajärjestelyjä koskevan asetuksen piiriin kuuluvia seikkoja käsittelevä asiantuntijaryhmä kuuli jäsenvaltioiden asiantuntijoita kaikista näistä asetuksista. Asetukset annettiin tiedoksi Euroopan parlamentille ja neuvostolle ja kiireellisen menettelyn käyttö perusteltiin niissä tapauksissa, joissa sitä oli käytetty</w:t>
      </w:r>
      <w:r>
        <w:rPr>
          <w:rStyle w:val="FootnoteReference"/>
          <w:rFonts w:ascii="Times New Roman" w:hAnsi="Times New Roman" w:cs="Times New Roman"/>
          <w:noProof/>
          <w:sz w:val="24"/>
          <w:szCs w:val="24"/>
          <w:lang w:eastAsia="en-GB"/>
        </w:rPr>
        <w:footnoteReference w:id="133"/>
      </w:r>
      <w:r>
        <w:rPr>
          <w:rFonts w:ascii="Times New Roman" w:hAnsi="Times New Roman"/>
          <w:noProof/>
          <w:sz w:val="24"/>
          <w:szCs w:val="24"/>
        </w:rPr>
        <w:t>. Euroopan parlamentti ja neuvosto eivät ilmaisseet vastustavansa mitään näistä delegoiduista asetuksista.</w:t>
      </w:r>
    </w:p>
    <w:p>
      <w:pPr>
        <w:spacing w:after="120" w:line="240" w:lineRule="auto"/>
        <w:jc w:val="both"/>
        <w:rPr>
          <w:rFonts w:ascii="Times New Roman" w:hAnsi="Times New Roman" w:cs="Times New Roman"/>
          <w:noProof/>
          <w:sz w:val="24"/>
          <w:szCs w:val="24"/>
          <w:lang w:eastAsia="en-GB"/>
        </w:rPr>
      </w:pP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Komissio antoi 20. helmikuuta 2015 </w:t>
      </w:r>
      <w:r>
        <w:rPr>
          <w:rFonts w:ascii="Times New Roman" w:hAnsi="Times New Roman"/>
          <w:b/>
          <w:noProof/>
          <w:sz w:val="24"/>
          <w:szCs w:val="24"/>
        </w:rPr>
        <w:t>delegoidun asetuksen (EY) N:o 376/2008 muuttamisesta siltä osin kuin kyseessä on vaatimus esittää maatalousperäisen etyylialkoholin tuontitodistus</w:t>
      </w:r>
      <w:r>
        <w:rPr>
          <w:rFonts w:ascii="Times New Roman" w:hAnsi="Times New Roman"/>
          <w:noProof/>
          <w:sz w:val="24"/>
          <w:szCs w:val="24"/>
        </w:rPr>
        <w:t xml:space="preserve"> sekä maatalousperäisen etyylialkoholin markkinoihin liittyvistä erityistoimenpiteistä annetun neuvoston asetuksen (EY) N:o 670/2003 yksityiskohtaisista soveltamissäännöistä annetun </w:t>
      </w:r>
      <w:r>
        <w:rPr>
          <w:rFonts w:ascii="Times New Roman" w:hAnsi="Times New Roman"/>
          <w:b/>
          <w:noProof/>
          <w:sz w:val="24"/>
          <w:szCs w:val="24"/>
        </w:rPr>
        <w:t>asetuksen (EY) N:o 2336/2003 kumoamisesta</w:t>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Delegoidulla säädöksellä poistettiin velvollisuus esittää tuontitodistus tuotaessa maatalousperäistä etyylialkoholia EU:hun, mukaan lukien vakuuden asettaminen. Sillä poistettiin myös vaatimus, jonka mukaan EU:n on laadittava ja julkaistava EU:n tilasto maatalousperäisestä etyylialkoholista, ja jäsenvaltioiden neljännesvuosittainen velvollisuus toimittaa tiedot tuotannosta, myynnistä ja varastoista.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Euroopan parlamentti vastusti tätä delegoitua säädöstä 20. toukokuuta 2015. Näin ollen se ei tullut voimaan.</w:t>
      </w:r>
    </w:p>
    <w:p>
      <w:pPr>
        <w:spacing w:after="120" w:line="240" w:lineRule="auto"/>
        <w:jc w:val="both"/>
        <w:rPr>
          <w:rFonts w:ascii="Times New Roman" w:hAnsi="Times New Roman" w:cs="Times New Roman"/>
          <w:noProof/>
          <w:sz w:val="24"/>
          <w:szCs w:val="24"/>
          <w:lang w:eastAsia="en-GB"/>
        </w:rPr>
      </w:pP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Komissio ei ole antanut mitään delegoituja säädöksiä 3 artiklan 4 kohdan, 4, 18 ja 59 artiklan, 75 artiklan 6 kohdan, 76 artiklan 4 kohdan, 77 artiklan 5 kohdan, 78, 79, 83, 87, 88, 132, 140, 143, 166, 186, 190 ja 202 artiklan nojalla.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3 artiklan 4 kohta koskee riisialaa koskevia määritelmiä, Komissio ei ole toistaiseksi havainnut tarvetta muuttaa vahvistettuja määritelmiä.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4 artikla koskee maataloustuotteisiin käytettävän yhteisen tullitariffin nimikkeistön mukautuksia.</w:t>
      </w:r>
      <w:r>
        <w:rPr>
          <w:noProof/>
        </w:rPr>
        <w:t xml:space="preserve"> </w:t>
      </w:r>
      <w:r>
        <w:rPr>
          <w:rFonts w:ascii="Times New Roman" w:hAnsi="Times New Roman"/>
          <w:noProof/>
          <w:sz w:val="24"/>
          <w:szCs w:val="24"/>
        </w:rPr>
        <w:t>Toistaiseksi yhteisen tullitariffin nimikkeistön muutokset eivät ole edellyttäneet asetuksen (EU) N:o 1308/2013 muuttamista.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18 artikla koskee edellytyksiä, joiden mukaisesti voidaan myöntää yksityisen varastoinnin tukea 17 artiklassa luetelluille tuotteille. Maitotuotteiden ja muiden tukikelpoisten eläinperäisten tuotteiden osalta komissio piti parempana olla vahvistamatta ennakolta edellytyksiä, joiden mukaisesti komissio voi päättää myöntää yksityisen varastoinnin tukea. Tämä saattaisi herättää odotuksia asianomaisen alan toimijoiden keskuudessa ja vaikuttaa siten niiden liiketoimintapäätöksiin. Komissio on osoittanut hyödyntävänsä yksityisen varastoinnin tukea tehokkaasti, ja päätökset tämän välineen käyttämisestä ovat aina perustuneet huolelliseen markkina-analyysiin. Yleisesti ottaen perussäädöksessä vahvistetut kolme osatekijää (viitekynnykset, kustannukset ja tarve vastata nopeasti) ovat tähän asti riittäneet yksityisen varastoinnin käynnistämiseksi tilanteen niin vaatiessa.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59 artikla koskee humala-alaa.</w:t>
      </w:r>
      <w:r>
        <w:rPr>
          <w:noProof/>
        </w:rPr>
        <w:t xml:space="preserve"> </w:t>
      </w:r>
      <w:r>
        <w:rPr>
          <w:rFonts w:ascii="Times New Roman" w:hAnsi="Times New Roman"/>
          <w:noProof/>
          <w:sz w:val="24"/>
          <w:szCs w:val="24"/>
        </w:rPr>
        <w:t>Komissio ei ole toistaiseksi havainnut tarvetta säännellä humala-alaa nykyistä enemmän.</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75 artiklan 6 kohta koskee kaupan pitämisen vaatimuksia muilla kuin 75 artiklan 1 kohdassa vahvistetuilla aloilla. Komissio ei toistaiseksi ole havainnut mitään erityistä tarvetta laajentaa 75 artiklan 1 kohdassa esitettyä luetteloa. Komissio arvioi parhaillaan kaupan pitämisen vaatimusten roolia yleensä.</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76 artikla koskee erityisiä poikkeuksia hedelmä- ja vihannesalan tuotteiden kaupan pitämisen osalta.</w:t>
      </w:r>
      <w:r>
        <w:rPr>
          <w:noProof/>
        </w:rPr>
        <w:t xml:space="preserve"> </w:t>
      </w:r>
      <w:r>
        <w:rPr>
          <w:rFonts w:ascii="Times New Roman" w:hAnsi="Times New Roman"/>
          <w:noProof/>
          <w:sz w:val="24"/>
          <w:szCs w:val="24"/>
        </w:rPr>
        <w:t>Komissio ei ole toistaiseksi havainnut tarvetta säätää tällaisista poikkeuksista.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77 artiklan 5 kohta koskee poikkeuksia humalan varmentamista koskevasta velvoitteesta.</w:t>
      </w:r>
      <w:r>
        <w:rPr>
          <w:noProof/>
        </w:rPr>
        <w:t xml:space="preserve"> </w:t>
      </w:r>
      <w:r>
        <w:rPr>
          <w:rFonts w:ascii="Times New Roman" w:hAnsi="Times New Roman"/>
          <w:noProof/>
          <w:sz w:val="24"/>
          <w:szCs w:val="24"/>
        </w:rPr>
        <w:t>Komissio ei ole toistaiseksi havainnut tarvetta säätää tällaisista poikkeuksista.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78 artiklan 2 ja 4 kohta koskevat liitteessä VII säädettyihin määritelmiin ja myyntinimityksiin tehtäviä muutoksia sekä poikkeuksia tai vapautuksia niistä sekä niitä koskevia eritelmiä ja niiden soveltamista. Komissio ei ole toistaiseksi havainnut tarvetta muuttaa tai täydentää liitettä VII kuluttajakysynnän kehityksen, teknisen edistyksen tai tuoteinnovoinnin tarpeen perusteella. Lisäksi jäsenvaltiot eivät ole ilmoittaneet, että niillä olisi vaikeuksia ymmärtää kunnolla liitteessä VII säädettyjä määritelmiä ja myyntinimityksiä.</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78 artiklan 5 kohta koskee sääntöjä, jotka koskevat ilmoitusta siitä, mistä eläinlajista maitotuotteiden sisältämä maito on peräisin. Liitteessä VII edellytetään tällä hetkellä maidon osalta, että eläinlaji, josta maito on peräisin, on mainittava, jos maito on peräisin muusta kuin nautaeläimestä. Komissio ei ole toistaiseksi havainnut tarvetta laajentaa tällaisia sääntöjä koskemaan muita maitotuotteita.</w:t>
      </w:r>
    </w:p>
    <w:p>
      <w:pPr>
        <w:jc w:val="both"/>
        <w:rPr>
          <w:rFonts w:ascii="Times New Roman" w:hAnsi="Times New Roman" w:cs="Times New Roman"/>
          <w:noProof/>
          <w:sz w:val="24"/>
          <w:szCs w:val="24"/>
        </w:rPr>
      </w:pPr>
      <w:r>
        <w:rPr>
          <w:rFonts w:ascii="Times New Roman" w:hAnsi="Times New Roman"/>
          <w:noProof/>
          <w:sz w:val="24"/>
          <w:szCs w:val="24"/>
        </w:rPr>
        <w:t>Asetuksen 79 artikla koskee kaupan pitämisen vaatimuksiin liittyviä sallittuja poikkeamia. Oliiviöljyn, hedelmien ja vihannesten ja viinin osalta rajat sisältyvät vaatimukseen, joihin on näin ollen jo sisällytetty analyysimenetelmien epävarmuus eri muuttujille asetetuissa raja-arvoissa. Tästä syystä sallittujen poikkeamien käyttö tulosten määrittämismenetelmissä ei ole tarpeen. Yleisesti ottaen sallittuja poikkeamia koskevat säännöt eivät ole osoittautuneet tarpeellisiksi näiden alojen osalta, koska niillä ei ole ”kohtuuttomia vaikeuksia”, vaikka tällaisia sääntöjä ei ole.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83 artikla koskee eräitä tuotteita ja aloja koskevia kansallisia sääntöjä. Komissio ei ole havainnut tarvetta vahvistaa lisäsääntöjä tämän osalta.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87 ja 88 artikla koskevat uusia vapaaehtoisia varattuja ilmaisuja koskevia sääntöjä.</w:t>
      </w:r>
      <w:r>
        <w:rPr>
          <w:noProof/>
        </w:rPr>
        <w:t xml:space="preserve"> </w:t>
      </w:r>
      <w:r>
        <w:rPr>
          <w:rFonts w:ascii="Times New Roman" w:hAnsi="Times New Roman"/>
          <w:noProof/>
          <w:sz w:val="24"/>
          <w:szCs w:val="24"/>
        </w:rPr>
        <w:t xml:space="preserve">Tällä hetkellä ei ole olemassa maitotuotteiden vapaaehtoisia varattuja ilmaisuja, mutta useita 85 artiklan mukaisesti määriteltyjä siipikarjanlihaa ja munia koskevia erityisiä vapaaehtoisia varattuja ilmaisuja on. Komissio ei ole havainnut tarvetta varata uusia vapaaehtoisia varattuja ilmaisuja kuluttajien odotusten, tieteellisen ja teknisen tietämyksen kehityksen, markkinatilanteen tai kaupan pitämisen vaatimusten ja kansainvälisten standardien kehityksen perusteella.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132 artikla koskee sokerialan ostoehtoja ja toimitussopimuksia. Liitteessä XI viitataan vain markkinointivuoden 2016/2017 loppuun kestävään siirtymäkauteen. Vuosien 2013 ja 2017 välisenä aikana sitä ei ollut tarpeen muuttaa.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140 artikla koskee teollisuudelle tarkoitetun sokerin, isoglukoosin ja inuliinisiirapin käyttöä.</w:t>
      </w:r>
      <w:r>
        <w:rPr>
          <w:noProof/>
        </w:rPr>
        <w:t xml:space="preserve"> </w:t>
      </w:r>
      <w:r>
        <w:rPr>
          <w:rFonts w:ascii="Times New Roman" w:hAnsi="Times New Roman"/>
          <w:noProof/>
          <w:sz w:val="24"/>
          <w:szCs w:val="24"/>
        </w:rPr>
        <w:t>Vuosien 2013 ja 2017 välisenä aikana teollisuudelle tarkoitetun sokerin käyttöedellytyksiä ei ollut tarpeen muuttaa.</w:t>
      </w:r>
      <w:r>
        <w:rPr>
          <w:rFonts w:ascii="Times New Roman" w:hAnsi="Times New Roman"/>
          <w:noProof/>
          <w:sz w:val="24"/>
          <w:szCs w:val="24"/>
          <w:highlight w:val="yellow"/>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143 artikla koskee toimenpiteitä sokerialalla. Markkinointivuoden 2016/2017 loppuun asti näitä sääntöjä ei ollut tarpeen muuttaa.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166 artikla koskee toimenpiteitä, joilla helpotetaan tarjonnan mukauttamista markkinoiden vaatimuksiin. Sidosryhmät eivät ole esittäneet pyyntöjä tällaisista säännöistä.</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186 artikla koskee maataloustuotteiden tuonnin tariffikiintiötä koskevia sääntöjä. Tätä siirrettyä säädösvaltaa ei ole vielä käytetty, mutta komission yksiköt laativat luonnosta delegoiduksi asetukseksi uudesta todistuksilla hallinnoitavasta maatalouden tariffikiintiön hallinnointijärjestelmästä.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Asetuksen 190 artikla koskee poikkeuksia humalatuotteiden todistuksia ja merkintöjä koskevista velvoitteista. Komissio ei ole toistaiseksi havainnut, että tällaisia sääntöjä tarvittaisiin.</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Asetuksen 202 artikla koskee vientitukia. Nairobissa vuonna 2015 järjestetyn WTO:n ministeritason konferenssin yhteydessä EU sitoutui poistamaan maataloustuotteiden vientituet, eikä tätä siirrettyä säädösvaltaa ole käytetty sen jälkeen. </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6"/>
          <w:szCs w:val="20"/>
        </w:rPr>
      </w:pPr>
      <w:bookmarkStart w:id="21" w:name="_Toc20237900"/>
      <w:r>
        <w:rPr>
          <w:rFonts w:ascii="Times New Roman" w:hAnsi="Times New Roman"/>
          <w:b/>
          <w:noProof/>
          <w:sz w:val="26"/>
          <w:szCs w:val="20"/>
        </w:rPr>
        <w:t>Päätelmät</w:t>
      </w:r>
      <w:bookmarkEnd w:id="21"/>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Komissio on käyttänyt sille siirrettyä säädösvaltaa asianmukaisesti.</w:t>
      </w:r>
      <w:r>
        <w:rPr>
          <w:noProof/>
        </w:rPr>
        <w:t xml:space="preserve"> </w:t>
      </w:r>
      <w:r>
        <w:rPr>
          <w:rFonts w:ascii="Times New Roman" w:hAnsi="Times New Roman"/>
          <w:noProof/>
          <w:sz w:val="24"/>
          <w:szCs w:val="24"/>
        </w:rPr>
        <w:t>Asetuksen 202 artiklassa siirrettyä säädösvaltaa lukuun ottamatta ei ole poissuljettua, että siirrettyä säädösvaltaa tarvitaan tulevaisuudessa.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Komissio on päättänyt toimittaa tämä kertomuksen muutaman kuukauden ennen sen 1.2, 2.2, 3.2 ja 3.4 kohdassa mainittua viimeistä lakisääteistä määräaikaa, koska tällä tavoin Euroopan parlamentti ja neuvosto saavat yleiskuvan yhteisen maatalouspolitiikan neljässä tärkeimmässä asetuksessa siirretyn säädösvallan käytöstä käsitellessään komission ehdotuksia yhteiseksi maatalouspolitiikaksi vuoden 2020 jälkeen</w:t>
      </w:r>
      <w:r>
        <w:rPr>
          <w:rStyle w:val="FootnoteReference"/>
          <w:rFonts w:ascii="Times New Roman" w:hAnsi="Times New Roman" w:cs="Times New Roman"/>
          <w:noProof/>
          <w:sz w:val="24"/>
          <w:szCs w:val="24"/>
          <w:lang w:eastAsia="en-GB"/>
        </w:rPr>
        <w:footnoteReference w:id="134"/>
      </w:r>
      <w:r>
        <w:rPr>
          <w:rFonts w:ascii="Times New Roman" w:hAnsi="Times New Roman"/>
          <w:noProof/>
          <w:sz w:val="24"/>
          <w:szCs w:val="24"/>
        </w:rPr>
        <w:t>.</w:t>
      </w:r>
    </w:p>
    <w:p>
      <w:pPr>
        <w:tabs>
          <w:tab w:val="left" w:pos="340"/>
          <w:tab w:val="left" w:pos="510"/>
          <w:tab w:val="left" w:pos="1021"/>
        </w:tabs>
        <w:spacing w:after="120" w:line="240" w:lineRule="auto"/>
        <w:jc w:val="both"/>
        <w:rPr>
          <w:rFonts w:ascii="Times New Roman" w:hAnsi="Times New Roman" w:cs="Times New Roman"/>
          <w:noProof/>
          <w:sz w:val="24"/>
          <w:szCs w:val="24"/>
          <w:lang w:eastAsia="en-GB"/>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Komissio pyytää Euroopan parlamenttia ja neuvostoa ottamaan huomioon tämän kertomuksen.</w:t>
      </w:r>
    </w:p>
    <w:p>
      <w:pPr>
        <w:jc w:val="both"/>
        <w:rPr>
          <w:rFonts w:ascii="Times New Roman" w:hAnsi="Times New Roman" w:cs="Times New Roman"/>
          <w:noProof/>
          <w:sz w:val="24"/>
          <w:szCs w:val="24"/>
          <w:lang w:eastAsia="en-GB"/>
        </w:rPr>
      </w:pPr>
    </w:p>
    <w:sectPr>
      <w:headerReference w:type="even" r:id="rId16"/>
      <w:headerReference w:type="default" r:id="rId17"/>
      <w:footerReference w:type="even" r:id="rId18"/>
      <w:footerReference w:type="default" r:id="rId19"/>
      <w:headerReference w:type="first" r:id="rId20"/>
      <w:footerReference w:type="first" r:id="rId21"/>
      <w:pgSz w:w="12240" w:h="15840"/>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94403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1"/>
      </w:pPr>
      <w:r>
        <w:rPr>
          <w:rStyle w:val="FootnoteReference"/>
        </w:rPr>
        <w:footnoteRef/>
      </w:r>
      <w:r>
        <w:t xml:space="preserve"> </w:t>
      </w:r>
      <w:r>
        <w:tab/>
        <w:t>Euroopan parlamentin ja neuvoston asetus (EU) N:o 1305/2013, annettu 17 päivänä joulukuuta 2013, Euroopan maaseudun kehittämisen maatalousrahaston (maaseuturahasto) tuesta maaseudun kehittämiseen ja neuvoston asetuksen (EY) N:o 1698/2005 kumoamisesta (EUVL L 347, 20.12.2013, s. 487).</w:t>
      </w:r>
    </w:p>
  </w:footnote>
  <w:footnote w:id="2">
    <w:p>
      <w:pPr>
        <w:pStyle w:val="Footnote1"/>
      </w:pPr>
      <w:r>
        <w:rPr>
          <w:rStyle w:val="FootnoteReference"/>
        </w:rPr>
        <w:footnoteRef/>
      </w:r>
      <w:r>
        <w:t xml:space="preserve"> </w:t>
      </w:r>
      <w:r>
        <w:tab/>
        <w:t>Euroopan parlamentin ja neuvoston asetus (EU) N:o 1303/2013, annettu 17 päivänä joulukuuta 2013, Euroopan aluekehitysrahastoa, Euroopan sosiaalirahastoa, koheesiorahastoa, Euroopan maaseudun kehittämisen maatalousrahastoa ja Euroopan meri- ja kalatalousrahastoa koskevista yhteisistä säännöksistä sekä Euroopan aluekehitysrahastoa, Euroopan sosiaalirahastoa, koheesiorahastoa ja Euroopan meri- ja kalatalousrahastoa koskevista yleisistä säännöksistä sekä neuvoston asetuksen (EY) N:o 1083/2006 kumoamisesta (EUVL L 347, 20.12.2013, s. 320).</w:t>
      </w:r>
    </w:p>
  </w:footnote>
  <w:footnote w:id="3">
    <w:p>
      <w:pPr>
        <w:pStyle w:val="Footnote1"/>
      </w:pPr>
      <w:r>
        <w:rPr>
          <w:rStyle w:val="FootnoteReference"/>
        </w:rPr>
        <w:footnoteRef/>
      </w:r>
      <w:r>
        <w:t xml:space="preserve"> </w:t>
      </w:r>
      <w:r>
        <w:tab/>
        <w:t>Komission delegoitu asetus (EU) N:o 994/2014, annettu 13 päivänä toukokuuta 2014, neuvoston asetuksen (EY) N:o 73/2009 liitteiden VIII ja VIII c, Euroopan parlamentin ja neuvoston asetuksen (EU) N:o 1305/2013 liitteen I sekä Euroopan parlamentin ja neuvoston asetuksen (EU) N:o 1307/2013 liitteiden II, III ja VI muuttamisesta (EUVL L 280, 24.9.2014, s. 1).</w:t>
      </w:r>
    </w:p>
  </w:footnote>
  <w:footnote w:id="4">
    <w:p>
      <w:pPr>
        <w:pStyle w:val="Footnote1"/>
      </w:pPr>
      <w:r>
        <w:rPr>
          <w:rStyle w:val="FootnoteReference"/>
        </w:rPr>
        <w:footnoteRef/>
      </w:r>
      <w:r>
        <w:t xml:space="preserve"> </w:t>
      </w:r>
      <w:r>
        <w:tab/>
        <w:t>Komission delegoitu asetus (EU) N:o 1378/2014, annettu 17 päivänä lokakuuta 2014, Euroopan parlamentin ja neuvoston asetuksen (EU) N:o 1305/2013 liitteen I sekä Euroopan parlamentin ja neuvoston asetuksen (EU) N:o 1307/2013 liitteiden II ja III muuttamisesta (EUVL L 367, 23.12.2014, s. 16).</w:t>
      </w:r>
    </w:p>
  </w:footnote>
  <w:footnote w:id="5">
    <w:p>
      <w:pPr>
        <w:pStyle w:val="Footnote1"/>
      </w:pPr>
      <w:r>
        <w:rPr>
          <w:rStyle w:val="FootnoteReference"/>
        </w:rPr>
        <w:footnoteRef/>
      </w:r>
      <w:r>
        <w:t xml:space="preserve"> </w:t>
      </w:r>
      <w:r>
        <w:tab/>
        <w:t>Komission delegoitu asetus (EU) 2015/791, annettu 27 päivänä huhtikuuta 2015, Euroopan maaseudun kehittämisen maatalousrahaston (maaseuturahasto) tuesta maaseudun kehittämiseen annetun Euroopan parlamentin ja neuvoston asetuksen (EU) N:o 1305/2013 liitteen I muuttamisesta (EUVL L 127, 22.5.2015, s. 1).</w:t>
      </w:r>
    </w:p>
  </w:footnote>
  <w:footnote w:id="6">
    <w:p>
      <w:pPr>
        <w:pStyle w:val="Footnote1"/>
      </w:pPr>
      <w:r>
        <w:rPr>
          <w:rStyle w:val="FootnoteReference"/>
        </w:rPr>
        <w:footnoteRef/>
      </w:r>
      <w:r>
        <w:t xml:space="preserve"> </w:t>
      </w:r>
      <w:r>
        <w:tab/>
        <w:t>Komission delegoitu asetus (EU) 2016/142, annettu 2 päivänä joulukuuta 2015, Euroopan parlamentin ja neuvoston asetuksen (EU) N:o 1305/2013 liitteen I sekä Euroopan parlamentin ja neuvoston asetuksen (EU) N:o 1307/2013 liitteen III muuttamisesta (EUVL L 28, 4.2.2016, s. 8).</w:t>
      </w:r>
    </w:p>
  </w:footnote>
  <w:footnote w:id="7">
    <w:p>
      <w:pPr>
        <w:pStyle w:val="Footnote1"/>
      </w:pPr>
      <w:r>
        <w:rPr>
          <w:rStyle w:val="FootnoteReference"/>
        </w:rPr>
        <w:footnoteRef/>
      </w:r>
      <w:r>
        <w:t xml:space="preserve"> </w:t>
      </w:r>
      <w:r>
        <w:tab/>
        <w:t>Komission delegoitu asetus (EU) 2018/162, annettu 23 päivänä marraskuuta 2017, Euroopan parlamentin ja neuvoston asetuksen (EU) N:o 1305/2013 liitteen I sekä Euroopan parlamentin ja neuvoston asetuksen (EU) N:o 1307/2013 liitteiden II ja III muuttamisesta (EUVL L 30, 2.2.2018, s. 6).</w:t>
      </w:r>
    </w:p>
  </w:footnote>
  <w:footnote w:id="8">
    <w:p>
      <w:pPr>
        <w:pStyle w:val="Footnote1"/>
      </w:pPr>
      <w:r>
        <w:rPr>
          <w:rStyle w:val="FootnoteReference"/>
        </w:rPr>
        <w:footnoteRef/>
      </w:r>
      <w:r>
        <w:t xml:space="preserve"> </w:t>
      </w:r>
      <w:r>
        <w:tab/>
        <w:t>Komission delegoitu asetus (EU) 2019/71, annettu 9 päivänä marraskuuta 2018, Euroopan parlamentin ja neuvoston asetuksen (EU) N:o 1305/2013 liitteen I sekä Euroopan parlamentin ja neuvoston asetuksen (EU) N:o 1307/2013 liitteen III muuttamisesta (EUVL L 16, 18.1.2019, s. 1).</w:t>
      </w:r>
    </w:p>
  </w:footnote>
  <w:footnote w:id="9">
    <w:p>
      <w:pPr>
        <w:pStyle w:val="Footnote1"/>
      </w:pPr>
      <w:r>
        <w:rPr>
          <w:rStyle w:val="FootnoteReference"/>
        </w:rPr>
        <w:footnoteRef/>
      </w:r>
      <w:r>
        <w:t xml:space="preserve"> </w:t>
      </w:r>
      <w:r>
        <w:tab/>
        <w:t>Neuvoston asetus (EY) N:o 73/2009, annettu 19 päivänä tammikuuta 2009, yhteisen maatalouspolitiikan suoria tukijärjestelmiä koskevista yhteisistä säännöistä ja tietyistä viljelijöiden tukijärjestelmistä sekä asetusten (EY) N:o 1290/2005, (EY) N:o 247/2006, (EY) N:o 378/2007 muuttamisesta ja asetuksen (EY) N:o 1782/2003 kumoamisesta (EUVL L 30, 31.1.2009, s. 16).</w:t>
      </w:r>
    </w:p>
  </w:footnote>
  <w:footnote w:id="10">
    <w:p>
      <w:pPr>
        <w:pStyle w:val="Footnote1"/>
      </w:pPr>
      <w:r>
        <w:rPr>
          <w:rStyle w:val="FootnoteReference"/>
        </w:rPr>
        <w:footnoteRef/>
      </w:r>
      <w:r>
        <w:t xml:space="preserve"> </w:t>
      </w:r>
      <w:r>
        <w:tab/>
        <w:t>Euroopan parlamentin ja neuvoston asetus (EU) N:o 1307/2013, annettu 17 päivänä joulukuuta 2013, yhteisen maatalouspolitiikan tukijärjestelmissä viljelijöille myönnettäviä suoria tukia koskevista säännöistä ja neuvoston asetuksen (EY) N:o 637/2008 ja neuvoston asetuksen (EY) N:o 73/2009 kumoamisesta (EUVL L 347, 20.12.2013, s. 608).</w:t>
      </w:r>
    </w:p>
  </w:footnote>
  <w:footnote w:id="11">
    <w:p>
      <w:pPr>
        <w:pStyle w:val="Footnote1"/>
      </w:pPr>
      <w:r>
        <w:rPr>
          <w:rStyle w:val="FootnoteReference"/>
        </w:rPr>
        <w:footnoteRef/>
      </w:r>
      <w:r>
        <w:t xml:space="preserve"> </w:t>
      </w:r>
      <w:r>
        <w:tab/>
        <w:t>Neuvoston asetus (EU, Euratom) N:o 1311/2013, annettu 2 päivänä joulukuuta 2013, vuosia 2014–2020 koskevan monivuotisen rahoituskehyksen vahvistamisesta (EUVL L 347, 20.12.2013, s. 884).</w:t>
      </w:r>
    </w:p>
  </w:footnote>
  <w:footnote w:id="12">
    <w:p>
      <w:pPr>
        <w:pStyle w:val="Footnote1"/>
      </w:pPr>
      <w:r>
        <w:rPr>
          <w:rStyle w:val="FootnoteReference"/>
        </w:rPr>
        <w:footnoteRef/>
      </w:r>
      <w:r>
        <w:t xml:space="preserve"> </w:t>
      </w:r>
      <w:r>
        <w:tab/>
        <w:t>Neuvoston asetus (EU, Euratom) 2015/623, annettu 21 päivänä huhtikuuta 2015, vuosia 2014–2020 koskevan monivuotisen rahoituskehyksen vahvistamisesta annetun asetuksen (EU, Euratom) N:o 1311/2013 muuttamisesta (EUVL L 103, 22.4.2015, s. 1).</w:t>
      </w:r>
    </w:p>
  </w:footnote>
  <w:footnote w:id="13">
    <w:p>
      <w:pPr>
        <w:pStyle w:val="FootnoteText"/>
      </w:pPr>
      <w:r>
        <w:rPr>
          <w:rStyle w:val="FootnoteReference"/>
        </w:rPr>
        <w:footnoteRef/>
      </w:r>
      <w:r>
        <w:t xml:space="preserve"> </w:t>
      </w:r>
      <w:r>
        <w:tab/>
        <w:t>Delegoituja säädöksiä koskeva yhteisymmärrysasiakirja vuodelta 2011 (ei julkaistu) sekä Euroopan parlamentin, neuvoston ja komission yhteisymmärrysasiakirja delegoiduista säädöksistä, liite asiakirjaan Euroopan parlamentin, Euroopan unionin neuvoston ja Euroopan komission välinen toimielinten sopimus paremmasta lainsäädännöstä (EUVL L 123, 12.5.2016, s. 1).</w:t>
      </w:r>
    </w:p>
  </w:footnote>
  <w:footnote w:id="14">
    <w:p>
      <w:pPr>
        <w:pStyle w:val="Footnote1"/>
      </w:pPr>
      <w:r>
        <w:rPr>
          <w:rStyle w:val="FootnoteReference"/>
        </w:rPr>
        <w:footnoteRef/>
      </w:r>
      <w:r>
        <w:t xml:space="preserve"> </w:t>
      </w:r>
      <w:r>
        <w:tab/>
        <w:t>Komission delegoitu asetus (EU) N:o 807/2014, annettu 11 päivänä maaliskuuta 2014, Euroopan maaseudun kehittämisen maatalousrahaston (maaseuturahasto) tuesta maaseudun kehittämiseen annetun Euroopan parlamentin ja neuvoston asetuksen (EU) N:o 1305/2013 täydentämisestä ja siirtymäsäännöksistä (EUVL L 227, 31.7.2014, s. 1).</w:t>
      </w:r>
    </w:p>
  </w:footnote>
  <w:footnote w:id="15">
    <w:p>
      <w:pPr>
        <w:pStyle w:val="Footnote1"/>
      </w:pPr>
      <w:r>
        <w:rPr>
          <w:rStyle w:val="FootnoteReference"/>
        </w:rPr>
        <w:footnoteRef/>
      </w:r>
      <w:r>
        <w:t xml:space="preserve"> </w:t>
      </w:r>
      <w:r>
        <w:tab/>
        <w:t>Komission delegoitu asetus (EU) 2015/1367, annettu 4 päivänä kesäkuuta 2015, delegoidun asetuksen (EU) N:o 807/2014 muuttamisesta vuosien 2007–2013 maaseudun kehittämisohjelmia koskevien siirtymäsäännösten osalta (EUVL L 211, 8.8.2015, s. 7).</w:t>
      </w:r>
    </w:p>
  </w:footnote>
  <w:footnote w:id="16">
    <w:p>
      <w:pPr>
        <w:pStyle w:val="Footnote1"/>
      </w:pPr>
      <w:r>
        <w:rPr>
          <w:rStyle w:val="FootnoteReference"/>
        </w:rPr>
        <w:footnoteRef/>
      </w:r>
      <w:r>
        <w:t xml:space="preserve"> </w:t>
      </w:r>
      <w:r>
        <w:tab/>
        <w:t>Komission delegoitu asetus (EU) 2019/94, annettu 30 päivänä lokakuuta 2018, Euroopan maaseudun kehittämisen maatalousrahaston (maaseuturahasto) tuesta maaseudun kehittämiseen annetun Euroopan parlamentin ja neuvoston asetuksen (EU) N:o 1305/2013 täydentämisestä ja siirtymäsäännöksistä annetun delegoidun asetuksen (EU) N:o 807/2014 muuttamisesta (EUVL L 19, 22.1.2019, s. 5).</w:t>
      </w:r>
    </w:p>
  </w:footnote>
  <w:footnote w:id="17">
    <w:p>
      <w:pPr>
        <w:pStyle w:val="Footnote1"/>
      </w:pPr>
      <w:r>
        <w:rPr>
          <w:rStyle w:val="FootnoteReference"/>
        </w:rPr>
        <w:footnoteRef/>
      </w:r>
      <w:r>
        <w:t xml:space="preserve"> </w:t>
      </w:r>
      <w:r>
        <w:tab/>
        <w:t>Ks. alaviite 13.</w:t>
      </w:r>
    </w:p>
  </w:footnote>
  <w:footnote w:id="18">
    <w:p>
      <w:pPr>
        <w:pStyle w:val="Footnote1"/>
      </w:pPr>
      <w:r>
        <w:rPr>
          <w:rStyle w:val="FootnoteReference"/>
        </w:rPr>
        <w:footnoteRef/>
      </w:r>
      <w:r>
        <w:t xml:space="preserve"> </w:t>
      </w:r>
      <w:r>
        <w:tab/>
        <w:t>Euroopan parlamentin ja neuvoston asetus (EU) N:o 1306/2013, annettu 17 päivänä joulukuuta 2013, yhteisen maatalouspolitiikan rahoituksesta, hallinnoinnista ja seurannasta ja neuvoston asetusten (ETY) N:o 352/78, (EY) N:o 165/94, (EY) N:o 2799/98, (EY) N:o 814/2000, (EY) N:o 1290/2005 ja (EY) N:o 485/2008 kumoamisesta (EUVL L 347, 20.12.2013, s. 549).</w:t>
      </w:r>
    </w:p>
  </w:footnote>
  <w:footnote w:id="19">
    <w:p>
      <w:pPr>
        <w:pStyle w:val="Footnote1"/>
      </w:pPr>
      <w:r>
        <w:rPr>
          <w:rStyle w:val="FootnoteReference"/>
        </w:rPr>
        <w:footnoteRef/>
      </w:r>
      <w:r>
        <w:t xml:space="preserve"> </w:t>
      </w:r>
      <w:r>
        <w:tab/>
        <w:t>Komission delegoitu asetus (EU) N:o 907/2014, annettu 11 päivänä maaliskuuta 2014, Euroopan parlamentin ja neuvoston asetuksen (EU) N:o 1306/2013 täydentämisestä maksajavirastojen ja muiden elinten, varainhoidon, tilien tarkastamisen, vakuuksien sekä euron käytön osalta (EUVL L 255, 28.8.2014, s. 18).</w:t>
      </w:r>
    </w:p>
  </w:footnote>
  <w:footnote w:id="20">
    <w:p>
      <w:pPr>
        <w:pStyle w:val="Footnote1"/>
      </w:pPr>
      <w:r>
        <w:rPr>
          <w:rStyle w:val="FootnoteReference"/>
        </w:rPr>
        <w:footnoteRef/>
      </w:r>
      <w:r>
        <w:t xml:space="preserve"> </w:t>
      </w:r>
      <w:r>
        <w:tab/>
        <w:t xml:space="preserve">Komission delegoitu asetus (EU) 2015/160, annettu 28 päivänä marraskuuta 2014, Euroopan parlamentin ja neuvoston asetuksen (EU) N:o 1306/2013 täydentämisestä maksajavirastojen ja muiden elinten, varainhoidon, tilien tarkastamisen, vakuuksien sekä euron käytön osalta annetun delegoidun asetuksen (EU) N:o 907/2014 muuttamisesta (EUVL L 27, 3.2.2015, s. 7). </w:t>
      </w:r>
    </w:p>
  </w:footnote>
  <w:footnote w:id="21">
    <w:p>
      <w:pPr>
        <w:pStyle w:val="Footnote1"/>
      </w:pPr>
      <w:r>
        <w:rPr>
          <w:rStyle w:val="FootnoteReference"/>
        </w:rPr>
        <w:footnoteRef/>
      </w:r>
      <w:r>
        <w:t xml:space="preserve"> </w:t>
      </w:r>
      <w:r>
        <w:tab/>
        <w:t>Komission delegoitu asetus (EU) 2017/40, annettu 3 päivänä marraskuuta 2016, Euroopan parlamentin ja neuvoston asetuksen (EU) N:o 1308/2013 täydentämisestä hedelmien ja vihannesten, banaanien ja maidon toimittamiseen oppilaitoksille myönnettävän unionin tuen osalta sekä komission delegoidun asetuksen (EU) N:o 907/2014 muuttamisesta (EUVL L 5, 10.1.2017, s. 11).</w:t>
      </w:r>
    </w:p>
  </w:footnote>
  <w:footnote w:id="22">
    <w:p>
      <w:pPr>
        <w:pStyle w:val="Footnote1"/>
      </w:pPr>
      <w:r>
        <w:rPr>
          <w:rStyle w:val="FootnoteReference"/>
        </w:rPr>
        <w:footnoteRef/>
      </w:r>
      <w:r>
        <w:t xml:space="preserve"> </w:t>
      </w:r>
      <w:r>
        <w:tab/>
        <w:t xml:space="preserve">Komission delegoitu asetus (EU) 2018/967, annettu 26 päivänä huhtikuuta 2018, delegoidun asetuksen (EU) N:o 907/2014 muuttamisesta maksumääräaikojen noudattamatta jättämisen ja menoilmoitusten laatimisessa sovellettavien valuuttakurssien osalta (EUVL L 174. 10.7.2018, s. 2). </w:t>
      </w:r>
    </w:p>
  </w:footnote>
  <w:footnote w:id="23">
    <w:p>
      <w:pPr>
        <w:pStyle w:val="Footnote1"/>
      </w:pPr>
      <w:r>
        <w:rPr>
          <w:rStyle w:val="FootnoteReference"/>
        </w:rPr>
        <w:footnoteRef/>
      </w:r>
      <w:r>
        <w:t xml:space="preserve"> </w:t>
      </w:r>
      <w:r>
        <w:tab/>
        <w:t>Ks. alaviite 13.</w:t>
      </w:r>
    </w:p>
  </w:footnote>
  <w:footnote w:id="24">
    <w:p>
      <w:pPr>
        <w:pStyle w:val="Footnote1"/>
      </w:pPr>
      <w:r>
        <w:rPr>
          <w:rStyle w:val="FootnoteReference"/>
        </w:rPr>
        <w:footnoteRef/>
      </w:r>
      <w:r>
        <w:t xml:space="preserve"> </w:t>
      </w:r>
      <w:r>
        <w:tab/>
        <w:t xml:space="preserve">Komission delegoitu asetus (EU) N:o 640/2014, annettu 11 päivänä maaliskuuta 2014, Euroopan parlamentin ja neuvoston asetuksen (EU) N:o 1306/2013 täydentämisestä yhdennetyn hallinto- ja valvontajärjestelmän sekä suoriin tukiin, maaseudun kehittämistukeen ja täydentäviin ehtoihin sovellettavien maksujen epäämis- ja perumisedellytysten sekä hallinnollisten seuraamusten osalta </w:t>
      </w:r>
      <w:r>
        <w:rPr>
          <w:rStyle w:val="Emphasis"/>
          <w:i w:val="0"/>
          <w:szCs w:val="20"/>
        </w:rPr>
        <w:t>(EUVL L 181, 20.6.2014, s. 48).</w:t>
      </w:r>
    </w:p>
  </w:footnote>
  <w:footnote w:id="25">
    <w:p>
      <w:pPr>
        <w:pStyle w:val="Footnote1"/>
      </w:pPr>
      <w:r>
        <w:rPr>
          <w:rStyle w:val="FootnoteReference"/>
        </w:rPr>
        <w:footnoteRef/>
      </w:r>
      <w:r>
        <w:t xml:space="preserve"> </w:t>
      </w:r>
      <w:r>
        <w:tab/>
        <w:t>Komission delegoitu asetus (EU) 2016/1393, annettu 4 päivänä toukokuuta 2016, Euroopan parlamentin ja neuvoston asetuksen (EU) N:o 1306/2013 täydentämisestä yhdennetyn hallinto- ja valvontajärjestelmän sekä suoriin tukiin, maaseudun kehittämistukeen ja täydentäviin ehtoihin sovellettavien maksujen epäämis- ja perumisedellytysten sekä hallinnollisten seuraamusten osalta annetun delegoidun asetuksen (EU) N:o 640/2014 muuttamisesta (</w:t>
      </w:r>
      <w:r>
        <w:rPr>
          <w:rStyle w:val="Emphasis"/>
          <w:rFonts w:ascii="&amp;quot" w:hAnsi="&amp;quot"/>
          <w:i w:val="0"/>
          <w:color w:val="444444"/>
          <w:sz w:val="21"/>
          <w:szCs w:val="21"/>
        </w:rPr>
        <w:t>EUVL L 225, 19.8.2016, s. 41</w:t>
      </w:r>
      <w:r>
        <w:t>).</w:t>
      </w:r>
    </w:p>
  </w:footnote>
  <w:footnote w:id="26">
    <w:p>
      <w:pPr>
        <w:pStyle w:val="Footnote1"/>
      </w:pPr>
      <w:r>
        <w:rPr>
          <w:rStyle w:val="FootnoteReference"/>
        </w:rPr>
        <w:footnoteRef/>
      </w:r>
      <w:r>
        <w:t xml:space="preserve"> </w:t>
      </w:r>
      <w:r>
        <w:tab/>
        <w:t>Komission delegoitu asetus (EU) 2017/723, annettu 16 päivänä helmikuuta 2017, Euroopan parlamentin ja neuvoston asetuksen (EU) N:o 1306/2013 täydentämisestä yhdennetyn hallinto- ja valvontajärjestelmän sekä suoriin tukiin, maaseudun kehittämistukeen ja täydentäviin ehtoihin sovellettavien maksujen epäämis- ja perumisedellytysten sekä hallinnollisten seuraamusten osalta annetun delegoidun asetuksen (EU) N:o 640/2014 muuttamisesta (EUVL L 107, 25.4.2017, s. 1).</w:t>
      </w:r>
    </w:p>
  </w:footnote>
  <w:footnote w:id="27">
    <w:p>
      <w:pPr>
        <w:pStyle w:val="Footnote1"/>
      </w:pPr>
      <w:r>
        <w:rPr>
          <w:rStyle w:val="FootnoteReference"/>
        </w:rPr>
        <w:footnoteRef/>
      </w:r>
      <w:r>
        <w:t xml:space="preserve"> </w:t>
      </w:r>
      <w:r>
        <w:tab/>
        <w:t>Ks. alaviite 13.</w:t>
      </w:r>
    </w:p>
  </w:footnote>
  <w:footnote w:id="28">
    <w:p>
      <w:pPr>
        <w:pStyle w:val="Footnote1"/>
      </w:pPr>
      <w:r>
        <w:rPr>
          <w:rStyle w:val="FootnoteReference"/>
        </w:rPr>
        <w:footnoteRef/>
      </w:r>
      <w:r>
        <w:t xml:space="preserve"> </w:t>
      </w:r>
      <w:r>
        <w:tab/>
        <w:t>Komission delegoitu asetus (EU) N:o 906/2014, annettu 11 päivänä maaliskuuta 2014, Euroopan parlamentin ja neuvoston asetuksen (EU) N:o 1306/2013 täydentämisestä julkisen intervention menojen osalta (EUVL L 255, 28.8.2014, s. 1).</w:t>
      </w:r>
    </w:p>
  </w:footnote>
  <w:footnote w:id="29">
    <w:p>
      <w:pPr>
        <w:pStyle w:val="Footnote1"/>
      </w:pPr>
      <w:r>
        <w:rPr>
          <w:rStyle w:val="FootnoteReference"/>
        </w:rPr>
        <w:footnoteRef/>
      </w:r>
      <w:r>
        <w:t xml:space="preserve"> </w:t>
      </w:r>
      <w:r>
        <w:tab/>
        <w:t>Delegoituja säädöksiä koskeva yhteisymmärrysasiakirja vuodelta 2011 (ei julkaistu).</w:t>
      </w:r>
    </w:p>
  </w:footnote>
  <w:footnote w:id="30">
    <w:p>
      <w:pPr>
        <w:pStyle w:val="Footnote1"/>
      </w:pPr>
      <w:r>
        <w:rPr>
          <w:rStyle w:val="FootnoteReference"/>
        </w:rPr>
        <w:footnoteRef/>
      </w:r>
      <w:r>
        <w:t xml:space="preserve"> </w:t>
      </w:r>
      <w:r>
        <w:tab/>
        <w:t>Komission delegoitu asetus (EU) 2015/1971, annettu 8 päivänä heinäkuuta 2015, Euroopan parlamentin ja neuvoston asetuksen (EU) N:o 1306/2013 täydentämisestä sääntöjenvastaisuuksien ilmoittamista koskevilla erityissäännöksillä Euroopan maatalouden tukirahaston ja Euroopan maaseudun kehittämisen maatalousrahaston osalta sekä komission asetuksen (EY) N:o 1848/2006 kumoamisesta (EUVL L 293, 10.11.2015, s. 6).</w:t>
      </w:r>
    </w:p>
  </w:footnote>
  <w:footnote w:id="31">
    <w:p>
      <w:pPr>
        <w:pStyle w:val="Footnote1"/>
      </w:pPr>
      <w:r>
        <w:rPr>
          <w:rStyle w:val="FootnoteReference"/>
        </w:rPr>
        <w:footnoteRef/>
      </w:r>
      <w:r>
        <w:t xml:space="preserve"> </w:t>
      </w:r>
      <w:r>
        <w:tab/>
        <w:t>Delegoituja säädöksiä koskeva yhteisymmärrysasiakirja vuodelta 2011 (ei julkaistu).</w:t>
      </w:r>
    </w:p>
  </w:footnote>
  <w:footnote w:id="32">
    <w:p>
      <w:pPr>
        <w:pStyle w:val="Footnote1"/>
      </w:pPr>
      <w:r>
        <w:rPr>
          <w:rStyle w:val="FootnoteReference"/>
        </w:rPr>
        <w:footnoteRef/>
      </w:r>
      <w:r>
        <w:t xml:space="preserve"> </w:t>
      </w:r>
      <w:r>
        <w:tab/>
        <w:t>Komission delegoitu asetus (EU) N:o 499/2014, annettu 11 päivänä maaliskuuta 2014, Euroopan parlamentin ja neuvoston asetusten (EU) N:o 1308/2013 sekä (EU) N:o 1306/2013 täydentämisestä muuttamalla hedelmä- ja vihannesalan sekä hedelmä- ja vihannesjalostealaa koskevaa komission täytäntöönpanoasetusta (EU) N:o 543/2011 (EUVL L 145, 16.5.2014, s. 5).</w:t>
      </w:r>
    </w:p>
  </w:footnote>
  <w:footnote w:id="33">
    <w:p>
      <w:pPr>
        <w:pStyle w:val="Footnote1"/>
      </w:pPr>
      <w:r>
        <w:rPr>
          <w:rStyle w:val="FootnoteReference"/>
        </w:rPr>
        <w:footnoteRef/>
      </w:r>
      <w:r>
        <w:t xml:space="preserve"> </w:t>
      </w:r>
      <w:r>
        <w:tab/>
        <w:t>Komission delegoitu asetus (EU) 2015/560, annettu 15 päivänä joulukuuta 2014, Euroopan parlamentin ja neuvoston asetuksen (EU) N:o 1308/2013 täydentämisestä viini-istutusten lupajärjestelmän osalta (EUVL L 93, 9.4.2015, s. 1).</w:t>
      </w:r>
    </w:p>
  </w:footnote>
  <w:footnote w:id="34">
    <w:p>
      <w:pPr>
        <w:pStyle w:val="Footnote1"/>
      </w:pPr>
      <w:r>
        <w:rPr>
          <w:rStyle w:val="FootnoteReference"/>
        </w:rPr>
        <w:footnoteRef/>
      </w:r>
      <w:r>
        <w:t xml:space="preserve"> </w:t>
      </w:r>
      <w:r>
        <w:tab/>
        <w:t>Komission delegoitu asetus (EU) 2015/1366, annettu 11 päivänä toukokuuta 2015, Euroopan parlamentin ja neuvoston asetuksen (EU) N:o 1308/2013 täydentämisestä mehiläishoitoalan tuen osalta (EUVL L 211, 8.8.2015, s. 3).</w:t>
      </w:r>
    </w:p>
  </w:footnote>
  <w:footnote w:id="35">
    <w:p>
      <w:pPr>
        <w:pStyle w:val="Footnote1"/>
      </w:pPr>
      <w:r>
        <w:rPr>
          <w:rStyle w:val="FootnoteReference"/>
        </w:rPr>
        <w:footnoteRef/>
      </w:r>
      <w:r>
        <w:t xml:space="preserve"> </w:t>
      </w:r>
      <w:r>
        <w:tab/>
        <w:t>Komission delegoitu asetus (EU) 2015/1829, annettu 23 päivänä huhtikuuta 2015, sisämarkkinoilla ja kolmansissa maissa toteutettavista maataloustuotteita koskevista tiedotus- ja menekinedistämistoimista annetun Euroopan parlamentin ja neuvoston asetuksen (EU) N:o 1144/2014 täydentämisestä (EUVL L 266, 13.10.2015, s. 3).</w:t>
      </w:r>
    </w:p>
  </w:footnote>
  <w:footnote w:id="36">
    <w:p>
      <w:pPr>
        <w:pStyle w:val="Footnote1"/>
      </w:pPr>
      <w:r>
        <w:rPr>
          <w:rStyle w:val="FootnoteReference"/>
        </w:rPr>
        <w:footnoteRef/>
      </w:r>
      <w:r>
        <w:t xml:space="preserve"> </w:t>
      </w:r>
      <w:r>
        <w:tab/>
        <w:t>Komission delegoitu asetus (EU) 2016/1149, annettu 15 päivänä huhtikuuta 2016, Euroopan parlamentin ja neuvoston asetuksen (EU) N:o 1308/2013 täydentämisestä viinialan kansallisten tukiohjelmien osalta ja komission asetuksen (EY) N:o 555/2008 muuttamisesta (EUVL L 190, 15.7.2016, s. 1).</w:t>
      </w:r>
    </w:p>
  </w:footnote>
  <w:footnote w:id="37">
    <w:p>
      <w:pPr>
        <w:pStyle w:val="Footnote1"/>
      </w:pPr>
      <w:r>
        <w:rPr>
          <w:rStyle w:val="FootnoteReference"/>
        </w:rPr>
        <w:footnoteRef/>
      </w:r>
      <w:r>
        <w:t xml:space="preserve"> </w:t>
      </w:r>
      <w:r>
        <w:tab/>
        <w:t>Komission delegoitu asetus (EU) 2016/1237, annettu 18 päivänä toukokuuta 2016, Euroopan parlamentin ja neuvoston asetuksen (EU) N:o 1308/2013 täydentämisestä tuonti- ja vientitodistusjärjestelmän soveltamista koskevien sääntöjen osalta, Euroopan parlamentin ja neuvoston asetuksen (EU) N:o 1306/2013 täydentämisestä tällaisten todistusten osalta asetettujen vakuuksien vapauttamista ja pidättämistä koskevien sääntöjen osalta, komission asetusten (EY) N:o 2535/2001, (EY) N:o 1342/2003, (EY) N:o 2336/2003, (EY) N:o 951/2006, (EY) N:o 341/2007 ja (EY) N:o 382/2008 muuttamisesta sekä komission asetusten (EY) N:o 2390/98, (EY) N:o 1345/2005, (EY) N:o 376/2008 ja (EY) N:o 507/2008 kumoamisesta (EUVL L 206, 30.7.2016, s. 1).</w:t>
      </w:r>
    </w:p>
  </w:footnote>
  <w:footnote w:id="38">
    <w:p>
      <w:pPr>
        <w:pStyle w:val="Footnote1"/>
      </w:pPr>
      <w:r>
        <w:rPr>
          <w:rStyle w:val="FootnoteReference"/>
        </w:rPr>
        <w:footnoteRef/>
      </w:r>
      <w:r>
        <w:t xml:space="preserve"> </w:t>
      </w:r>
      <w:r>
        <w:tab/>
        <w:t>Komission delegoitu asetus (EU) 2016/1238, annettu 18 päivänä toukokuuta 2016, Euroopan parlamentin ja neuvoston asetuksen (EU) N:o 1308/2013 täydentämisestä julkisen intervention ja yksityisen varastoinnin tuen osalta (EUVL L 206, 30.7.2016, s. 15).</w:t>
      </w:r>
    </w:p>
  </w:footnote>
  <w:footnote w:id="39">
    <w:p>
      <w:pPr>
        <w:pStyle w:val="Footnote1"/>
      </w:pPr>
      <w:r>
        <w:rPr>
          <w:rStyle w:val="FootnoteReference"/>
        </w:rPr>
        <w:footnoteRef/>
      </w:r>
      <w:r>
        <w:t xml:space="preserve"> </w:t>
      </w:r>
      <w:r>
        <w:tab/>
        <w:t>Komission delegoitu asetus (EU) 2016/1612, annettu 8 päivänä syyskuuta 2016, tuen myöntämisestä maidontuotannon vähentämiseksi (EUVL L 242, 9.9.2016, s. 4).</w:t>
      </w:r>
    </w:p>
  </w:footnote>
  <w:footnote w:id="40">
    <w:p>
      <w:pPr>
        <w:pStyle w:val="Footnote1"/>
      </w:pPr>
      <w:r>
        <w:rPr>
          <w:rStyle w:val="FootnoteReference"/>
        </w:rPr>
        <w:footnoteRef/>
      </w:r>
      <w:r>
        <w:t xml:space="preserve"> </w:t>
      </w:r>
      <w:r>
        <w:tab/>
        <w:t>Komission delegoitu asetus (EU) 2016/1613, annettu 8 päivänä syyskuuta 2016, poikkeuksellisesta mukautustuesta maidontuottajille ja muiden kotieläintuotantoalojen viljelijöille (EUVL L 242, 9.9.2016, s. 10).</w:t>
      </w:r>
    </w:p>
  </w:footnote>
  <w:footnote w:id="41">
    <w:p>
      <w:pPr>
        <w:pStyle w:val="Footnote1"/>
      </w:pPr>
      <w:r>
        <w:rPr>
          <w:rStyle w:val="FootnoteReference"/>
        </w:rPr>
        <w:footnoteRef/>
      </w:r>
      <w:r>
        <w:t xml:space="preserve"> </w:t>
      </w:r>
      <w:r>
        <w:tab/>
        <w:t>Komission delegoitu asetus (EU) 2016/247, annettu 17 päivänä joulukuuta 2015, Euroopan parlamentin ja neuvoston asetuksen (EU) N:o 1308/2013 täydentämisestä hedelmien ja vihannesten, hedelmä- ja vihannesjalosteiden sekä banaanituotteiden toimittamiseen ja jakamiseen kouluhedelmäjärjestelmän mukaisesti myönnettävän unionin tuen osalta (EUVL L 46, 23.2.2016, s. 1).</w:t>
      </w:r>
    </w:p>
  </w:footnote>
  <w:footnote w:id="42">
    <w:p>
      <w:pPr>
        <w:pStyle w:val="Footnote1"/>
      </w:pPr>
      <w:r>
        <w:rPr>
          <w:rStyle w:val="FootnoteReference"/>
        </w:rPr>
        <w:footnoteRef/>
      </w:r>
      <w:r>
        <w:t xml:space="preserve"> </w:t>
      </w:r>
      <w:r>
        <w:tab/>
        <w:t>Komission delegoitu asetus (EU) 2017/40, annettu 3 päivänä marraskuuta 2016, Euroopan parlamentin ja neuvoston asetuksen (EU) N:o 1308/2013 täydentämisestä hedelmien ja vihannesten, banaanien ja maidon toimittamiseen oppilaitoksille myönnettävän unionin tuen osalta sekä komission delegoidun asetuksen (EU) N:o 907/2014 muuttamisesta (EUVL L 5, 10.1.2017, s. 1).</w:t>
      </w:r>
    </w:p>
  </w:footnote>
  <w:footnote w:id="43">
    <w:p>
      <w:pPr>
        <w:pStyle w:val="Footnote1"/>
      </w:pPr>
      <w:r>
        <w:rPr>
          <w:rStyle w:val="FootnoteReference"/>
        </w:rPr>
        <w:footnoteRef/>
      </w:r>
      <w:r>
        <w:t xml:space="preserve"> </w:t>
      </w:r>
      <w:r>
        <w:tab/>
        <w:t>Komission delegoitu asetus (EU) 2017/891, annettu 13 päivänä maaliskuuta 2017, Euroopan parlamentin ja neuvoston asetuksen (EU) N:o 1308/2013 täydentämisestä hedelmä- ja vihannesalan sekä hedelmä- ja vihannesjalostealan osalta, Euroopan parlamentin ja neuvoston asetuksen (EU) N:o 1306/2013 täydentämisestä mainituilla aloilla sovellettavien seuraamusten osalta ja komission täytäntöönpanoasetuksen (EU) N:o 543/2011 muuttamisesta (EUVL L 138, 25.5.2017, s. 4).</w:t>
      </w:r>
    </w:p>
  </w:footnote>
  <w:footnote w:id="44">
    <w:p>
      <w:pPr>
        <w:pStyle w:val="Footnote1"/>
      </w:pPr>
      <w:r>
        <w:rPr>
          <w:rStyle w:val="FootnoteReference"/>
        </w:rPr>
        <w:footnoteRef/>
      </w:r>
      <w:r>
        <w:t xml:space="preserve"> </w:t>
      </w:r>
      <w:r>
        <w:tab/>
        <w:t>Komission delegoitu asetus (EU) 2018/273, annettu 11 päivänä joulukuuta 2017, Euroopan parlamentin ja neuvoston asetuksen (EU) N:o 1308/2013 täydentämisestä viini-istutusten lupajärjestelmän, viinitilarekisterin, saateasiakirjojen ja todistusten, saapuvien ja lähtevien erien rekisterin, pakollisten ilmoitusten sekä tiedoksiantojen ja tiedoksiannettujen tietojen julkistamisen osalta, Euroopan parlamentin ja neuvoston asetuksen (EU) N:o 1306/2013 täydentämisestä asianomaisten tarkastusten ja seuraamusten osalta, komission asetusten (EY) N:o 555/2008, (EY) N:o 606/2009 ja (EY) N:o 607/2009 muuttamisesta sekä komission asetuksen (EY) N:o 436/2009 ja komission delegoidun asetuksen (EU) 2015/560 kumoamisesta (EUVL L 58, 28.2.2018, s. 1).</w:t>
      </w:r>
    </w:p>
  </w:footnote>
  <w:footnote w:id="45">
    <w:p>
      <w:pPr>
        <w:pStyle w:val="Footnote1"/>
      </w:pPr>
      <w:r>
        <w:rPr>
          <w:rStyle w:val="FootnoteReference"/>
        </w:rPr>
        <w:footnoteRef/>
      </w:r>
      <w:r>
        <w:t xml:space="preserve"> </w:t>
      </w:r>
      <w:r>
        <w:tab/>
        <w:t>Ks. alaviite 13.</w:t>
      </w:r>
    </w:p>
  </w:footnote>
  <w:footnote w:id="46">
    <w:p>
      <w:pPr>
        <w:pStyle w:val="Footnote1"/>
      </w:pPr>
      <w:r>
        <w:rPr>
          <w:rStyle w:val="FootnoteReference"/>
        </w:rPr>
        <w:footnoteRef/>
      </w:r>
      <w:r>
        <w:t xml:space="preserve"> </w:t>
      </w:r>
      <w:r>
        <w:tab/>
        <w:t>Ks. viitetiedot alaviitteessä 10.</w:t>
      </w:r>
    </w:p>
  </w:footnote>
  <w:footnote w:id="47">
    <w:p>
      <w:pPr>
        <w:pStyle w:val="Footnote1"/>
      </w:pPr>
      <w:r>
        <w:rPr>
          <w:rStyle w:val="FootnoteReference"/>
        </w:rPr>
        <w:footnoteRef/>
      </w:r>
      <w:r>
        <w:t xml:space="preserve"> </w:t>
      </w:r>
      <w:r>
        <w:tab/>
        <w:t>Komission delegoitu asetus (EU) N:o 502/2014, annettu 11 päivänä maaliskuuta 2014, neuvoston asetuksen (EY) N:o 73/2009 ja Euroopan parlamentin ja neuvoston asetuksen (EU) N:o 1307/2013 täydentämisestä jäsenvaltioiden viljelijöihin soveltamien, tukien lineaarisesta vähentämisestä vuonna 2014 ja rahoituskurista kalenterivuonna 2014 johtuvien vähennysten laskentaperustan osalta (EUVL L 145, 16.5.2014, s. 20).</w:t>
      </w:r>
    </w:p>
  </w:footnote>
  <w:footnote w:id="48">
    <w:p>
      <w:pPr>
        <w:pStyle w:val="Footnote1"/>
      </w:pPr>
      <w:r>
        <w:rPr>
          <w:rStyle w:val="FootnoteReference"/>
        </w:rPr>
        <w:footnoteRef/>
      </w:r>
      <w:r>
        <w:t xml:space="preserve"> </w:t>
      </w:r>
      <w:r>
        <w:tab/>
        <w:t>Delegoituja säädöksiä koskeva yhteisymmärrysasiakirjan vuodelta 2011 (ei julkaistu).</w:t>
      </w:r>
    </w:p>
  </w:footnote>
  <w:footnote w:id="49">
    <w:p>
      <w:pPr>
        <w:pStyle w:val="Footnote1"/>
      </w:pPr>
      <w:r>
        <w:rPr>
          <w:rStyle w:val="FootnoteReference"/>
        </w:rPr>
        <w:footnoteRef/>
      </w:r>
      <w:r>
        <w:t xml:space="preserve"> </w:t>
      </w:r>
      <w:r>
        <w:tab/>
        <w:t>Komission delegoitu asetus (EU) N:o 639/2014, annettu 11 päivänä maaliskuuta 2014, yhteisen maatalouspolitiikan tukijärjestelmissä viljelijöille myönnettäviä suoria tukia koskevista säännöistä annetun Euroopan parlamentin ja neuvoston asetuksen (EU) N:o 1307/2013 täydentämisestä ja mainitun asetuksen liitteen X muuttamisesta (EUVL L 181, 20.6.2014, s. 1).</w:t>
      </w:r>
    </w:p>
  </w:footnote>
  <w:footnote w:id="50">
    <w:p>
      <w:pPr>
        <w:pStyle w:val="Footnote1"/>
      </w:pPr>
      <w:r>
        <w:rPr>
          <w:rStyle w:val="FootnoteReference"/>
        </w:rPr>
        <w:footnoteRef/>
      </w:r>
      <w:r>
        <w:t xml:space="preserve"> </w:t>
      </w:r>
      <w:r>
        <w:tab/>
        <w:t>Komission delegoitu asetus (EU) 2015/1383, annettu 28 päivänä toukokuuta 2015, delegoidun asetuksen (EU) N:o 639/2014 muuttamisesta siltä osin kuin on kyse Euroopan parlamentin ja neuvoston asetuksen (EU) N:o 1307/2013 mukaisista tuotantosidonnaisen tuen tukikelpoisuusedellytyksistä, jotka liittyvät eläinten tunnistamis- ja rekisteröintivaatimuksiin (EUVL L 214, 13.8.2015, s. 1).</w:t>
      </w:r>
    </w:p>
  </w:footnote>
  <w:footnote w:id="51">
    <w:p>
      <w:pPr>
        <w:pStyle w:val="Footnote1"/>
      </w:pPr>
      <w:r>
        <w:rPr>
          <w:rStyle w:val="FootnoteReference"/>
        </w:rPr>
        <w:footnoteRef/>
      </w:r>
      <w:r>
        <w:t xml:space="preserve"> </w:t>
      </w:r>
      <w:r>
        <w:tab/>
        <w:t>Komission delegoitu asetus (EU) 2016/141, annettu 30 päivänä marraskuuta 2015, delegoidun asetuksen (EU) N:o 639/2014 muuttamisesta nuorten viljelijöiden tukea ja vapaaehtoista tuotantosidonnaista tukea koskevien tiettyjen säännösten osalta sekä Euroopan parlamentin ja neuvoston asetuksen (EU) N:o 1307/2013 53 artiklan 6 kohdasta poikkeamisesta (EUVL L 28, 4.2.2016, s. 2).</w:t>
      </w:r>
    </w:p>
  </w:footnote>
  <w:footnote w:id="52">
    <w:p>
      <w:pPr>
        <w:pStyle w:val="Footnote1"/>
      </w:pPr>
      <w:r>
        <w:rPr>
          <w:rStyle w:val="FootnoteReference"/>
        </w:rPr>
        <w:footnoteRef/>
      </w:r>
      <w:r>
        <w:t xml:space="preserve"> </w:t>
      </w:r>
      <w:r>
        <w:tab/>
        <w:t>Komission delegoitu asetus (EU) 2017/1155, annettu 15 päivänä helmikuuta 2017, delegoidun asetuksen (EU) N:o 639/2014 muuttamisesta hampun viljelyä koskevien tarkastustoimenpiteiden, tiettyjen viherryttämistukea, sellaisten nuorten viljelijöiden tukea, joilla on päätäntävalta oikeushenkilössä, yksikkökohtaisen tuen määrän laskemista vapaaehtoisen tuotantosidonnaisen tuen järjestelmässä, tukioikeuksien yksikköarvon muuttamista, kun kyseessä on tukioikeuksien murto-osa, sekä tiettyjä ilmoittamisvaatimuksia yhtenäisen pinta-alatuen ja vapaaehtoisen tuotantosidonnaisen tuen järjestelmässä koskevien säännösten osalta ja Euroopan parlamentin ja neuvoston asetuksen (EU) N:o 1307/2013 liitteen X muuttamisesta (EUVL L 167, 30.6.2017, s. 1).</w:t>
      </w:r>
    </w:p>
  </w:footnote>
  <w:footnote w:id="53">
    <w:p>
      <w:pPr>
        <w:pStyle w:val="Footnote1"/>
      </w:pPr>
      <w:r>
        <w:rPr>
          <w:rStyle w:val="FootnoteReference"/>
        </w:rPr>
        <w:footnoteRef/>
      </w:r>
      <w:r>
        <w:t xml:space="preserve"> </w:t>
      </w:r>
      <w:r>
        <w:tab/>
        <w:t>Komission delegoitu asetus (EU) 2018/707, annettu 28 päivänä helmikuuta 2018, delegoidun asetuksen (EU) N:o 639/2014 muuttamisesta perustukijärjestelmän kattamien hampun tukikelpoisuuskriteerien osalta ja tiettyjen vapaaehtoiseen tuotantosidonnaiseen tukeen liittyvien vaatimusten osalta (EUVL L 119, 15.5.2018, s. 1).</w:t>
      </w:r>
    </w:p>
  </w:footnote>
  <w:footnote w:id="54">
    <w:p>
      <w:pPr>
        <w:pStyle w:val="Footnote1"/>
      </w:pPr>
      <w:r>
        <w:rPr>
          <w:rStyle w:val="FootnoteReference"/>
        </w:rPr>
        <w:footnoteRef/>
      </w:r>
      <w:r>
        <w:t xml:space="preserve"> </w:t>
      </w:r>
      <w:r>
        <w:tab/>
        <w:t>Komission delegoitu asetus (EU) 2018/1784, annettu 9 päivänä heinäkuuta 2018, delegoidun asetuksen (EU) N:o 639/2014 muuttamisesta eräiden Euroopan parlamentin ja neuvoston asetuksella (EU) N:o 1307/2013 vahvistettujen viherryttämiskäytäntöjä koskevien säännösten osalta (EUVL L 293, 20.11.2018, s. 1).</w:t>
      </w:r>
    </w:p>
  </w:footnote>
  <w:footnote w:id="55">
    <w:p>
      <w:pPr>
        <w:pStyle w:val="FootnoteText"/>
        <w:ind w:left="454" w:hanging="454"/>
      </w:pPr>
      <w:r>
        <w:rPr>
          <w:rStyle w:val="FootnoteReference"/>
        </w:rPr>
        <w:footnoteRef/>
      </w:r>
      <w:r>
        <w:t xml:space="preserve"> </w:t>
      </w:r>
      <w:r>
        <w:tab/>
        <w:t>Euroopan parlamentin ja neuvoston asetus (EU) 2017/2393, annettu 13 päivänä joulukuuta 2017, Euroopan maaseudun kehittämisen maatalousrahaston (maaseuturahasto) tuesta maaseudun kehittämiseen annetun asetuksen (EU) N:o 1305/2013, yhteisen maatalouspolitiikan rahoituksesta, hallinnoinnista ja seurannasta annetun asetuksen (EU) N:o 1306/2013, yhteisen maatalouspolitiikan tukijärjestelmissä viljelijöille myönnettäviä suoria tukia koskevista säännöistä annetun asetuksen (EU) N:o 1307/2013, maataloustuotteiden yhteisestä markkinajärjestelystä annetun asetuksen (EU) N:o 1308/2013 ja elintarvikeketjuun, eläinten terveyteen ja eläinten hyvinvointiin, kasvien terveyteen ja kasvien lisäysaineistoon liittyvien menojen hallinnointia koskevista säännöksistä annetun asetuksen (EU) N:o 652/2014 muuttamisesta (EUVL L 350, 29.12.2017, s. 15).</w:t>
      </w:r>
    </w:p>
  </w:footnote>
  <w:footnote w:id="56">
    <w:p>
      <w:pPr>
        <w:pStyle w:val="Footnote1"/>
      </w:pPr>
      <w:r>
        <w:rPr>
          <w:rStyle w:val="FootnoteReference"/>
        </w:rPr>
        <w:footnoteRef/>
      </w:r>
      <w:r>
        <w:t xml:space="preserve">  </w:t>
      </w:r>
      <w:r>
        <w:tab/>
        <w:t>Ks. alaviite 13.</w:t>
      </w:r>
    </w:p>
  </w:footnote>
  <w:footnote w:id="57">
    <w:p>
      <w:pPr>
        <w:pStyle w:val="Footnote1"/>
      </w:pPr>
      <w:r>
        <w:rPr>
          <w:rStyle w:val="FootnoteReference"/>
        </w:rPr>
        <w:footnoteRef/>
      </w:r>
      <w:r>
        <w:t xml:space="preserve"> </w:t>
      </w:r>
      <w:r>
        <w:tab/>
        <w:t>Ks. viitetiedot alaviitteessä 3.</w:t>
      </w:r>
    </w:p>
  </w:footnote>
  <w:footnote w:id="58">
    <w:p>
      <w:pPr>
        <w:pStyle w:val="Footnote1"/>
      </w:pPr>
      <w:r>
        <w:rPr>
          <w:rStyle w:val="FootnoteReference"/>
        </w:rPr>
        <w:footnoteRef/>
      </w:r>
      <w:r>
        <w:t xml:space="preserve"> </w:t>
      </w:r>
      <w:r>
        <w:tab/>
        <w:t>Komission delegoitu asetus (EU) N:o 1001/2014, annettu 18 päivänä heinäkuuta 2014, yhteisen maatalouspolitiikan tukijärjestelmissä viljelijöille myönnettäviä suoria tukia koskevista säännöistä annetun Euroopan parlamentin ja neuvoston asetuksen (EU) N:o 1307/2013 liitteen X muuttamisesta (EUVL L 281, 25.9.2014, s. 1).</w:t>
      </w:r>
    </w:p>
  </w:footnote>
  <w:footnote w:id="59">
    <w:p>
      <w:pPr>
        <w:pStyle w:val="Footnote1"/>
      </w:pPr>
      <w:r>
        <w:rPr>
          <w:rStyle w:val="FootnoteReference"/>
        </w:rPr>
        <w:footnoteRef/>
      </w:r>
      <w:r>
        <w:t xml:space="preserve"> </w:t>
      </w:r>
      <w:r>
        <w:tab/>
        <w:t>Ks. viitetiedot alaviitteessä 4.</w:t>
      </w:r>
    </w:p>
  </w:footnote>
  <w:footnote w:id="60">
    <w:p>
      <w:pPr>
        <w:pStyle w:val="Footnote1"/>
      </w:pPr>
      <w:r>
        <w:rPr>
          <w:rStyle w:val="FootnoteReference"/>
        </w:rPr>
        <w:footnoteRef/>
      </w:r>
      <w:r>
        <w:t xml:space="preserve"> </w:t>
      </w:r>
      <w:r>
        <w:tab/>
        <w:t>Komission delegoitu asetus (EU) 2015/851, annettu 27 päivänä maaliskuuta 2015, yhteisen maatalouspolitiikan tukijärjestelmissä viljelijöille myönnettäviä suoria tukia koskevista säännöistä annetun Euroopan parlamentin ja neuvoston asetuksen (EU) N:o 1307/2013 liitteiden II, III ja VI muuttamisesta (EUVL L 135, 2.6.2015, s. 8).</w:t>
      </w:r>
    </w:p>
  </w:footnote>
  <w:footnote w:id="61">
    <w:p>
      <w:pPr>
        <w:pStyle w:val="Footnote1"/>
      </w:pPr>
      <w:r>
        <w:rPr>
          <w:rStyle w:val="FootnoteReference"/>
        </w:rPr>
        <w:footnoteRef/>
      </w:r>
      <w:r>
        <w:t xml:space="preserve"> </w:t>
      </w:r>
      <w:r>
        <w:tab/>
        <w:t>Ks. viitetiedot alaviitteessä 6.</w:t>
      </w:r>
    </w:p>
  </w:footnote>
  <w:footnote w:id="62">
    <w:p>
      <w:pPr>
        <w:pStyle w:val="Footnote1"/>
      </w:pPr>
      <w:r>
        <w:rPr>
          <w:rStyle w:val="FootnoteReference"/>
        </w:rPr>
        <w:footnoteRef/>
      </w:r>
      <w:r>
        <w:t xml:space="preserve"> </w:t>
      </w:r>
      <w:r>
        <w:tab/>
        <w:t>Ks. viitetiedot alaviitteessä 7.</w:t>
      </w:r>
    </w:p>
  </w:footnote>
  <w:footnote w:id="63">
    <w:p>
      <w:pPr>
        <w:pStyle w:val="Footnote1"/>
      </w:pPr>
      <w:r>
        <w:rPr>
          <w:rStyle w:val="FootnoteReference"/>
        </w:rPr>
        <w:footnoteRef/>
      </w:r>
      <w:r>
        <w:t xml:space="preserve"> </w:t>
      </w:r>
      <w:r>
        <w:tab/>
        <w:t>Ks. viitetiedot alaviitteessä 8.</w:t>
      </w:r>
    </w:p>
  </w:footnote>
  <w:footnote w:id="64">
    <w:p>
      <w:pPr>
        <w:pStyle w:val="Footnote1"/>
      </w:pPr>
      <w:r>
        <w:rPr>
          <w:rStyle w:val="FootnoteReference"/>
        </w:rPr>
        <w:footnoteRef/>
      </w:r>
      <w:r>
        <w:t xml:space="preserve"> </w:t>
      </w:r>
      <w:r>
        <w:tab/>
        <w:t>Ks. alaviite 13.</w:t>
      </w:r>
    </w:p>
  </w:footnote>
  <w:footnote w:id="65">
    <w:p>
      <w:pPr>
        <w:pStyle w:val="Footnote1"/>
      </w:pPr>
      <w:r>
        <w:rPr>
          <w:rStyle w:val="FootnoteReference"/>
        </w:rPr>
        <w:footnoteRef/>
      </w:r>
      <w:r>
        <w:t xml:space="preserve"> </w:t>
      </w:r>
      <w:r>
        <w:tab/>
        <w:t>Komission delegoitu asetus (EU) 2017/1183, annettu 20 päivänä huhtikuuta 2017, Euroopan parlamentin ja neuvoston asetusten (EU) N:o 1307/2013 ja (EU) N:o 1308/2013 täydentämisestä komissiolle tiedoksiannettavien tietojen ja asiakirjojen osalta (EUVL L 171, 4.7.2017, s. 100).</w:t>
      </w:r>
    </w:p>
  </w:footnote>
  <w:footnote w:id="66">
    <w:p>
      <w:pPr>
        <w:pStyle w:val="Footnote1"/>
      </w:pPr>
      <w:r>
        <w:rPr>
          <w:rStyle w:val="FootnoteReference"/>
        </w:rPr>
        <w:footnoteRef/>
      </w:r>
      <w:r>
        <w:t xml:space="preserve"> </w:t>
      </w:r>
      <w:r>
        <w:tab/>
        <w:t>Euroopan parlamentin, neuvoston ja komission yhteisymmärrysasiakirja delegoiduista säädöksistä, liite asiakirjaan Euroopan parlamentin, Euroopan unionin neuvoston ja Euroopan komission välinen toimielinten sopimus paremmasta lainsäädännöstä (EUVL L 123, 12.5.2016, s. 1).</w:t>
      </w:r>
    </w:p>
  </w:footnote>
  <w:footnote w:id="67">
    <w:p>
      <w:pPr>
        <w:pStyle w:val="Footnote1"/>
      </w:pPr>
      <w:r>
        <w:rPr>
          <w:rStyle w:val="FootnoteReference"/>
        </w:rPr>
        <w:footnoteRef/>
      </w:r>
      <w:r>
        <w:t xml:space="preserve"> </w:t>
      </w:r>
      <w:r>
        <w:tab/>
        <w:t>Asetuksen 52 artiklan 10 kohdassa siirretystä säädösvallasta säädettiin asetuksella (EU) 2017/2393 (täydelliset viitetiedot alaviitteessä 55).</w:t>
      </w:r>
    </w:p>
  </w:footnote>
  <w:footnote w:id="68">
    <w:p>
      <w:pPr>
        <w:pStyle w:val="Footnote1"/>
      </w:pPr>
      <w:r>
        <w:rPr>
          <w:rStyle w:val="FootnoteReference"/>
        </w:rPr>
        <w:footnoteRef/>
      </w:r>
      <w:r>
        <w:t xml:space="preserve"> </w:t>
      </w:r>
      <w:r>
        <w:tab/>
        <w:t>Euroopan parlamentin ja neuvoston asetus (EU) N:o 1310/2013, annettu 17 päivänä joulukuuta 2013, eräistä maaseudun kehittämisen maatalousrahastosta (maaseuturahasto) myönnettävää tukea koskevista siirtymäsäännöksistä, Euroopan parlamentin ja neuvoston asetuksen (EU) N:o 1305/2013 muuttamisesta varojen ja niiden jaon osalta vuonna 2014 sekä neuvoston asetuksen (EY) N:o 73/2009 ja Euroopan parlamentin ja neuvoston asetusten (EU) N:o 1307/2013, (EU) N:o 1306/2013 ja (EU) N:o 1308/2013 muuttamisesta niiden soveltamisen osalta vuonna 2014 (EUVL L 347, 20.12.2013, s. 865).</w:t>
      </w:r>
    </w:p>
  </w:footnote>
  <w:footnote w:id="69">
    <w:p>
      <w:pPr>
        <w:pStyle w:val="Footnote1"/>
      </w:pPr>
      <w:r>
        <w:rPr>
          <w:rStyle w:val="FootnoteReference"/>
        </w:rPr>
        <w:footnoteRef/>
      </w:r>
      <w:r>
        <w:t xml:space="preserve"> </w:t>
      </w:r>
      <w:r>
        <w:tab/>
        <w:t>Euroopan parlamentin ja neuvoston asetus (EU) N:o 1308/2013, annettu 17 päivänä joulukuuta 2013, maataloustuotteiden yhteisestä markkinajärjestelystä ja neuvoston asetusten (ETY) N:o 922/72, (ETY) N:o 234/79, (EY) N:o 1037/2001 ja (EY) N:o 1234/2007 kumoamisesta (EUVL L 347, 20.12.2013, s. 671).</w:t>
      </w:r>
    </w:p>
  </w:footnote>
  <w:footnote w:id="70">
    <w:p>
      <w:pPr>
        <w:pStyle w:val="Footnote1"/>
      </w:pPr>
      <w:r>
        <w:rPr>
          <w:rStyle w:val="FootnoteReference"/>
        </w:rPr>
        <w:footnoteRef/>
      </w:r>
      <w:r>
        <w:t xml:space="preserve"> </w:t>
      </w:r>
      <w:r>
        <w:tab/>
        <w:t>Komission delegoitu asetus (EU) N:o 501/2014, annettu 11 päivänä maaliskuuta 2014, Euroopan parlamentin ja neuvoston asetuksen (EU) N:o 1308/2013 täydentämisestä muuttamalla komission asetusta (EY) N:o 826/2008 yksityisen varastoinnin tukea saavia maataloustuotteita koskevien tiettyjen vaatimusten osalta (EUVL L 145, 16.5.2014, s. 14).</w:t>
      </w:r>
    </w:p>
  </w:footnote>
  <w:footnote w:id="71">
    <w:p>
      <w:pPr>
        <w:pStyle w:val="Footnote1"/>
      </w:pPr>
      <w:r>
        <w:rPr>
          <w:rStyle w:val="FootnoteReference"/>
        </w:rPr>
        <w:footnoteRef/>
      </w:r>
      <w:r>
        <w:t xml:space="preserve"> </w:t>
      </w:r>
      <w:r>
        <w:tab/>
        <w:t>Ks. viitetiedot alaviitteessä 38.</w:t>
      </w:r>
    </w:p>
  </w:footnote>
  <w:footnote w:id="72">
    <w:p>
      <w:pPr>
        <w:pStyle w:val="Footnote1"/>
      </w:pPr>
      <w:r>
        <w:rPr>
          <w:rStyle w:val="FootnoteReference"/>
        </w:rPr>
        <w:footnoteRef/>
      </w:r>
      <w:r>
        <w:t xml:space="preserve"> </w:t>
      </w:r>
      <w:r>
        <w:tab/>
        <w:t>Komission delegoitu asetus (EU) 2018/149, annettu 15 päivänä marraskuuta 2017, delegoidun asetuksen (EU) 2016/1238 muuttamisesta julkiseen interventioon ja yksityisen varastoinnin tukeen kelpoisten maidon ja maitotuotteiden koostumusta koskevien vaatimusten ja laatuominaisuuksien osalta (EUVL L 26, 31.1.2018, s. 11).</w:t>
      </w:r>
    </w:p>
  </w:footnote>
  <w:footnote w:id="73">
    <w:p>
      <w:pPr>
        <w:pStyle w:val="Footnote1"/>
      </w:pPr>
      <w:r>
        <w:rPr>
          <w:rStyle w:val="FootnoteReference"/>
        </w:rPr>
        <w:footnoteRef/>
      </w:r>
      <w:r>
        <w:t xml:space="preserve"> </w:t>
      </w:r>
      <w:r>
        <w:tab/>
        <w:t>Komission delegoitu asetus (EU) 2017/1182, annettu 20 päivänä huhtikuuta 2017, Euroopan parlamentin ja neuvoston asetuksen (EU) N:o 1308/2013 täydentämisestä naudan-, sian- ja lampaanruhojen unionin luokitusasteikkojen sekä tiettyihin luokkiin kuuluvien ruhojen ja elävien eläinten markkinahintaselvitysten osalta (EUVL L 171, 4.7.2017, s. 74).</w:t>
      </w:r>
    </w:p>
  </w:footnote>
  <w:footnote w:id="74">
    <w:p>
      <w:pPr>
        <w:pStyle w:val="Footnote1"/>
      </w:pPr>
      <w:r>
        <w:rPr>
          <w:rStyle w:val="FootnoteReference"/>
        </w:rPr>
        <w:footnoteRef/>
      </w:r>
      <w:r>
        <w:t xml:space="preserve"> </w:t>
      </w:r>
      <w:r>
        <w:tab/>
        <w:t xml:space="preserve">Komission delegoitu asetus (EU) N:o 500/2014, annettu 11 päivänä maaliskuuta 2014, Euroopan parlamentin ja neuvoston asetuksen (EU) N:o 1308/2013 täydentämisestä muuttamalla komission asetusta (EY) N:o 288/2009 kouluhedelmä- ja </w:t>
      </w:r>
      <w:r>
        <w:noBreakHyphen/>
        <w:t>vihannesjärjestelmän liitännäistoimenpiteisiin myönnettävän tuen osalta (EUVL L 145, 16.5.2014, s. 12).</w:t>
      </w:r>
    </w:p>
  </w:footnote>
  <w:footnote w:id="75">
    <w:p>
      <w:pPr>
        <w:pStyle w:val="FootnoteText"/>
      </w:pPr>
      <w:r>
        <w:rPr>
          <w:rStyle w:val="FootnoteReference"/>
        </w:rPr>
        <w:footnoteRef/>
      </w:r>
      <w:r>
        <w:t xml:space="preserve"> </w:t>
      </w:r>
      <w:r>
        <w:tab/>
        <w:t>Komission delegoitu asetus (EU) N:o 1047/2014, annettu 29 päivänä heinäkuuta 2014, Euroopan parlamentin ja neuvoston asetuksen (EU) N:o 1308/2013 täydentämisestä siltä osin kuin on kyse jäsenvaltioiden laatimista kansallisen tai alueellisen tason strategioista koulumaitojärjestelmää varten (EUVL L 291, 7.10.2014, s. 4).</w:t>
      </w:r>
    </w:p>
  </w:footnote>
  <w:footnote w:id="76">
    <w:p>
      <w:pPr>
        <w:pStyle w:val="FootnoteText"/>
      </w:pPr>
      <w:r>
        <w:rPr>
          <w:rStyle w:val="FootnoteReference"/>
        </w:rPr>
        <w:footnoteRef/>
      </w:r>
      <w:r>
        <w:t xml:space="preserve"> </w:t>
      </w:r>
      <w:r>
        <w:tab/>
        <w:t>Ks. viitetiedot alaviitteessä 41.</w:t>
      </w:r>
    </w:p>
  </w:footnote>
  <w:footnote w:id="77">
    <w:p>
      <w:pPr>
        <w:pStyle w:val="FootnoteText"/>
      </w:pPr>
      <w:r>
        <w:rPr>
          <w:rStyle w:val="FootnoteReference"/>
        </w:rPr>
        <w:footnoteRef/>
      </w:r>
      <w:r>
        <w:t xml:space="preserve"> </w:t>
      </w:r>
      <w:r>
        <w:tab/>
        <w:t>Ks. viitetiedot alaviitteessä 42.</w:t>
      </w:r>
    </w:p>
  </w:footnote>
  <w:footnote w:id="78">
    <w:p>
      <w:pPr>
        <w:pStyle w:val="FootnoteText"/>
      </w:pPr>
      <w:r>
        <w:rPr>
          <w:rStyle w:val="FootnoteReference"/>
        </w:rPr>
        <w:footnoteRef/>
      </w:r>
      <w:r>
        <w:t xml:space="preserve"> </w:t>
      </w:r>
      <w:r>
        <w:tab/>
        <w:t>Komission delegoitu asetus (EU) N:o 611/2014, annettu 11 päivänä maaliskuuta 2014, Euroopan parlamentin ja neuvoston asetuksen (EU) N:o 1308/2013 täydentämisestä oliiviöljyn ja syötäväksi tarkoitettujen oliivien alan tukiohjelmien osalta (EUVL L 168, 7.6.2014, s. 55).</w:t>
      </w:r>
    </w:p>
  </w:footnote>
  <w:footnote w:id="79">
    <w:p>
      <w:pPr>
        <w:pStyle w:val="FootnoteText"/>
      </w:pPr>
      <w:r>
        <w:rPr>
          <w:rStyle w:val="FootnoteReference"/>
        </w:rPr>
        <w:footnoteRef/>
      </w:r>
      <w:r>
        <w:t xml:space="preserve"> </w:t>
      </w:r>
      <w:r>
        <w:tab/>
        <w:t>Komission delegoitu asetus (EU) 2017/1962, annettu 9 päivänä elokuuta 2017, Euroopan parlamentin ja neuvoston asetuksen (EU) N:o 1308/2013 täydentämisestä oliiviöljyn ja syötäväksi tarkoitettujen oliivien alan tukiohjelmien osalta annetun delegoidun asetuksen (EU) N:o 611/2014 muuttamisesta (EUVL L 279, 28.10.2017, s. 28).</w:t>
      </w:r>
    </w:p>
  </w:footnote>
  <w:footnote w:id="80">
    <w:p>
      <w:pPr>
        <w:pStyle w:val="FootnoteText"/>
      </w:pPr>
      <w:r>
        <w:rPr>
          <w:rStyle w:val="FootnoteReference"/>
        </w:rPr>
        <w:footnoteRef/>
      </w:r>
      <w:r>
        <w:t xml:space="preserve"> </w:t>
      </w:r>
      <w:r>
        <w:tab/>
        <w:t>Ks. viitetiedot alaviitteessä 32.</w:t>
      </w:r>
    </w:p>
  </w:footnote>
  <w:footnote w:id="81">
    <w:p>
      <w:pPr>
        <w:pStyle w:val="FootnoteText"/>
      </w:pPr>
      <w:r>
        <w:rPr>
          <w:rStyle w:val="FootnoteReference"/>
        </w:rPr>
        <w:footnoteRef/>
      </w:r>
      <w:r>
        <w:t xml:space="preserve"> </w:t>
      </w:r>
      <w:r>
        <w:tab/>
        <w:t>Ks. viitetiedot alaviitteessä 43.</w:t>
      </w:r>
    </w:p>
  </w:footnote>
  <w:footnote w:id="82">
    <w:p>
      <w:pPr>
        <w:pStyle w:val="FootnoteText"/>
      </w:pPr>
      <w:r>
        <w:rPr>
          <w:rStyle w:val="FootnoteReference"/>
        </w:rPr>
        <w:footnoteRef/>
      </w:r>
      <w:r>
        <w:t xml:space="preserve"> </w:t>
      </w:r>
      <w:r>
        <w:tab/>
        <w:t>Komission delegoitu asetus (EU) 2018/1145, annettu 7 päivänä kesäkuuta 2018, delegoidun asetuksen (EU) 2017/891 muuttamisesta hedelmä- ja vihannesalan tuottajaorganisaatioiden osalta (EUVL L 208, 17.8.2018, s. 1).</w:t>
      </w:r>
    </w:p>
  </w:footnote>
  <w:footnote w:id="83">
    <w:p>
      <w:pPr>
        <w:pStyle w:val="FootnoteText"/>
      </w:pPr>
      <w:r>
        <w:rPr>
          <w:rStyle w:val="FootnoteReference"/>
        </w:rPr>
        <w:footnoteRef/>
      </w:r>
      <w:r>
        <w:t xml:space="preserve"> </w:t>
      </w:r>
      <w:r>
        <w:tab/>
        <w:t>Komission delegoitu asetus (EU) N:o 612/2014, annettu 11 päivänä maaliskuuta 2014, Euroopan parlamentin ja neuvoston asetuksen (EU) N:o 1308/2013 täydentämisestä muuttamalla komission asetusta (EY) N:o 555/2008 viinialan kansallisiin tukiohjelmiin sisältyvien uusien toimenpiteiden osalta (EUVL L 168, 7.6.2014, s. 62).</w:t>
      </w:r>
    </w:p>
  </w:footnote>
  <w:footnote w:id="84">
    <w:p>
      <w:pPr>
        <w:pStyle w:val="FootnoteText"/>
      </w:pPr>
      <w:r>
        <w:rPr>
          <w:rStyle w:val="FootnoteReference"/>
        </w:rPr>
        <w:footnoteRef/>
      </w:r>
      <w:r>
        <w:t xml:space="preserve"> </w:t>
      </w:r>
      <w:r>
        <w:tab/>
        <w:t>Ks. viitetiedot alaviitteessä 36.</w:t>
      </w:r>
    </w:p>
  </w:footnote>
  <w:footnote w:id="85">
    <w:p>
      <w:pPr>
        <w:pStyle w:val="FootnoteText"/>
      </w:pPr>
      <w:r>
        <w:rPr>
          <w:rStyle w:val="FootnoteReference"/>
        </w:rPr>
        <w:footnoteRef/>
      </w:r>
      <w:r>
        <w:t xml:space="preserve"> </w:t>
      </w:r>
      <w:r>
        <w:tab/>
        <w:t xml:space="preserve">Ks. viitetiedot alaviitteessä 34. </w:t>
      </w:r>
    </w:p>
  </w:footnote>
  <w:footnote w:id="86">
    <w:p>
      <w:pPr>
        <w:pStyle w:val="FootnoteText"/>
      </w:pPr>
      <w:r>
        <w:rPr>
          <w:rStyle w:val="FootnoteReference"/>
        </w:rPr>
        <w:footnoteRef/>
      </w:r>
      <w:r>
        <w:t xml:space="preserve"> </w:t>
      </w:r>
      <w:r>
        <w:tab/>
        <w:t>Ks. viitetiedot alaviitteessä 33.</w:t>
      </w:r>
    </w:p>
  </w:footnote>
  <w:footnote w:id="87">
    <w:p>
      <w:pPr>
        <w:pStyle w:val="FootnoteText"/>
      </w:pPr>
      <w:r>
        <w:rPr>
          <w:rStyle w:val="FootnoteReference"/>
        </w:rPr>
        <w:footnoteRef/>
      </w:r>
      <w:r>
        <w:t xml:space="preserve"> </w:t>
      </w:r>
      <w:r>
        <w:tab/>
        <w:t>Ks. viitetiedot alaviitteessä 44.</w:t>
      </w:r>
    </w:p>
  </w:footnote>
  <w:footnote w:id="88">
    <w:p>
      <w:pPr>
        <w:pStyle w:val="FootnoteText"/>
      </w:pPr>
      <w:r>
        <w:rPr>
          <w:rStyle w:val="FootnoteReference"/>
        </w:rPr>
        <w:footnoteRef/>
      </w:r>
      <w:r>
        <w:t xml:space="preserve"> </w:t>
      </w:r>
      <w:r>
        <w:tab/>
        <w:t>Komission delegoitu asetus (EU) 2019/840, annettu 12 päivänä maaliskuuta 2019, delegoidun asetuksen (EU) 2018/273 muuttamisesta siltä osin kuin on kyse Kanadasta peräisin olevan viinin tuonnista ja vähittäiskauppiaiden vapauttamisesta saapuvien ja lähtevien erien rekisterin pitämisestä (EUVL L 138, 24.5.2019, s. 74).</w:t>
      </w:r>
    </w:p>
  </w:footnote>
  <w:footnote w:id="89">
    <w:p>
      <w:pPr>
        <w:pStyle w:val="FootnoteText"/>
      </w:pPr>
      <w:r>
        <w:rPr>
          <w:rStyle w:val="FootnoteReference"/>
        </w:rPr>
        <w:footnoteRef/>
      </w:r>
      <w:r>
        <w:t xml:space="preserve"> </w:t>
      </w:r>
      <w:r>
        <w:tab/>
        <w:t>Komission delegoitu asetus (EU) 2015/1576, annettu 6 päivänä heinäkuuta 2015, asetuksen (EY) N:o 606/2009 muuttamisesta eräiden viininvalmistusmenetelmien osalta ja asetuksen (EY) N:o 436/2009 muuttamisesta kyseisten menetelmien viinialan rekistereihin kirjaamisen osalta (EUVL L 246, 23.9.2015, s. 1).</w:t>
      </w:r>
    </w:p>
  </w:footnote>
  <w:footnote w:id="90">
    <w:p>
      <w:pPr>
        <w:pStyle w:val="FootnoteText"/>
      </w:pPr>
      <w:r>
        <w:rPr>
          <w:rStyle w:val="FootnoteReference"/>
        </w:rPr>
        <w:footnoteRef/>
      </w:r>
      <w:r>
        <w:t xml:space="preserve"> </w:t>
      </w:r>
      <w:r>
        <w:tab/>
        <w:t>Komission delegoitu asetus (EU) 2016/765, annettu 11 päivänä maaliskuuta 2016, asetuksen (EY) N:o 606/2009 muuttamisesta tiettyjen viininvalmistusmenetelmien osalta (EUVL L 127, 18.5.2016, s. 1).</w:t>
      </w:r>
    </w:p>
  </w:footnote>
  <w:footnote w:id="91">
    <w:p>
      <w:pPr>
        <w:pStyle w:val="FootnoteText"/>
      </w:pPr>
      <w:r>
        <w:rPr>
          <w:rStyle w:val="FootnoteReference"/>
        </w:rPr>
        <w:footnoteRef/>
      </w:r>
      <w:r>
        <w:t xml:space="preserve"> </w:t>
      </w:r>
      <w:r>
        <w:tab/>
        <w:t>Komission delegoitu asetus (EU) 2017/1961, annettu 2 päivänä elokuuta 2017, asetuksen (EY) N:o 606/2009 muuttamisesta tiettyjen viininvalmistusmenetelmien osalta (EUVL L 279, 28.10.2017, s. 25).</w:t>
      </w:r>
    </w:p>
  </w:footnote>
  <w:footnote w:id="92">
    <w:p>
      <w:pPr>
        <w:pStyle w:val="FootnoteText"/>
      </w:pPr>
      <w:r>
        <w:rPr>
          <w:rStyle w:val="FootnoteReference"/>
        </w:rPr>
        <w:footnoteRef/>
      </w:r>
      <w:r>
        <w:t xml:space="preserve"> </w:t>
      </w:r>
      <w:r>
        <w:tab/>
        <w:t>Komission delegoitu asetus (EU) 2019/934, annettu 12 päivänä maaliskuuta 2019, Euroopan parlamentin ja neuvoston asetuksen (EU) N:o 1308/2013 täydentämisestä viininviljelyalueiden, joilla alkoholipitoisuutta voi lisätä, rypäletuotteiden valmistukseen ja säilytykseen sovellettavien sallittujen viininvalmistusmenetelmien ja sovellettavien rajoitusten, sivutuotteiden vähimmäisalkoholipitoisuuden ja sivutuotteiden poistamisen sekä OIV:n viininvalmistusmenetelmien käytännesäännöstön osioiden julkaisemisen osalta (EUVL L 149, 7.6.2019, s. 1).</w:t>
      </w:r>
    </w:p>
  </w:footnote>
  <w:footnote w:id="93">
    <w:p>
      <w:pPr>
        <w:pStyle w:val="FootnoteText"/>
      </w:pPr>
      <w:r>
        <w:rPr>
          <w:rStyle w:val="FootnoteReference"/>
        </w:rPr>
        <w:footnoteRef/>
      </w:r>
      <w:r>
        <w:t xml:space="preserve"> </w:t>
      </w:r>
      <w:r>
        <w:tab/>
        <w:t>Komission delegoitu asetus (EU) 2015/1830, annettu 8 päivänä heinäkuuta 2015, oliiviöljyn ja uutetun oliiviöljyn ominaisuuksista sekä niiden määritysmenetelmistä annetun asetuksen (ETY) N:o 2568/91 muuttamisesta (EUVL L 266, 13.10.2015, s. 9).</w:t>
      </w:r>
    </w:p>
  </w:footnote>
  <w:footnote w:id="94">
    <w:p>
      <w:pPr>
        <w:pStyle w:val="FootnoteText"/>
      </w:pPr>
      <w:r>
        <w:rPr>
          <w:rStyle w:val="FootnoteReference"/>
        </w:rPr>
        <w:footnoteRef/>
      </w:r>
      <w:r>
        <w:t xml:space="preserve"> </w:t>
      </w:r>
      <w:r>
        <w:tab/>
        <w:t>Komission delegoitu asetus (EU) 2016/1226, annettu 4 päivänä toukokuuta 2016, Euroopan parlamentin ja neuvoston asetuksen (EU) N:o 1308/2013 liitteen IX muuttamisesta oliiviöljyn vapaaehtoisten varattujen ilmaisujen osalta (EUVL L 202, 28.7.2016, s. 5).</w:t>
      </w:r>
    </w:p>
  </w:footnote>
  <w:footnote w:id="95">
    <w:p>
      <w:pPr>
        <w:pStyle w:val="FootnoteText"/>
      </w:pPr>
      <w:r>
        <w:rPr>
          <w:rStyle w:val="FootnoteReference"/>
        </w:rPr>
        <w:footnoteRef/>
      </w:r>
      <w:r>
        <w:t xml:space="preserve"> </w:t>
      </w:r>
      <w:r>
        <w:tab/>
        <w:t>Komission delegoitu asetus (EU) 2016/2095, annettu 26 päivänä syyskuuta 2016, oliiviöljyn ja uutetun oliiviöljyn ominaisuuksista sekä niiden määritysmenetelmistä annetun asetuksen (ETY) N:o 2568/91 muuttamisesta (EUVL L 326, 1.12.2016, s. 1).</w:t>
      </w:r>
    </w:p>
  </w:footnote>
  <w:footnote w:id="96">
    <w:p>
      <w:pPr>
        <w:pStyle w:val="FootnoteText"/>
      </w:pPr>
      <w:r>
        <w:rPr>
          <w:rStyle w:val="FootnoteReference"/>
        </w:rPr>
        <w:footnoteRef/>
      </w:r>
      <w:r>
        <w:t xml:space="preserve"> </w:t>
      </w:r>
      <w:r>
        <w:tab/>
        <w:t>Komission delegoitu asetus (EU) 2018/1096, annettu 22 päivänä toukokuuta 2018, täytäntöönpanoasetuksen (EU) N:o 29/2012 muuttamisesta tiettyjen oliiviöljyn pakkausmerkintöihin sisältyviä mainintoja koskevien vaatimusten osalta (EUVL L 197, 3.8.2018, s. 3).</w:t>
      </w:r>
    </w:p>
  </w:footnote>
  <w:footnote w:id="97">
    <w:p>
      <w:pPr>
        <w:pStyle w:val="FootnoteText"/>
        <w:spacing w:line="240" w:lineRule="auto"/>
      </w:pPr>
      <w:r>
        <w:rPr>
          <w:rStyle w:val="FootnoteReference"/>
        </w:rPr>
        <w:footnoteRef/>
      </w:r>
      <w:r>
        <w:t xml:space="preserve"> </w:t>
      </w:r>
      <w:r>
        <w:tab/>
        <w:t>Komission delegoitu asetus (EU) 2017/1229, annettu 3 päivänä toukokuuta 2017, banaanien kaupan pitämistä koskevista vaatimuksista, kyseisten kaupan pitämistä koskevien vaatimusten noudattamisen valvontaan liittyvistä säännöistä ja banaanialalla tehtäviä ilmoituksia koskevista vaatimuksista annetun täytäntöönpanoasetuksen (EU) N:o 1333/2011 tiettyjen kielitoisintojen oikaisemisesta (EUVL L 177, 8.7.2017, s. 6).</w:t>
      </w:r>
    </w:p>
  </w:footnote>
  <w:footnote w:id="98">
    <w:p>
      <w:pPr>
        <w:pStyle w:val="FootnoteText"/>
        <w:spacing w:line="240" w:lineRule="auto"/>
      </w:pPr>
      <w:r>
        <w:rPr>
          <w:rStyle w:val="FootnoteReference"/>
        </w:rPr>
        <w:footnoteRef/>
      </w:r>
      <w:r>
        <w:t xml:space="preserve"> </w:t>
      </w:r>
      <w:r>
        <w:tab/>
        <w:t>Komission delegoitu asetus (EU) 2017/2168, annettu 20 päivänä syyskuuta 2017, asetuksen (EY) N:o 589/2008 muuttamisesta ulkokanojen munien kaupan pitämisen vaatimusten osalta silloin, kun kanojen pääsyä laidunalueelle on rajoitettu (EUVL L 306, 22.11.2017, s. 6).</w:t>
      </w:r>
    </w:p>
  </w:footnote>
  <w:footnote w:id="99">
    <w:p>
      <w:pPr>
        <w:pStyle w:val="FootnoteText"/>
        <w:spacing w:line="240" w:lineRule="auto"/>
      </w:pPr>
      <w:r>
        <w:rPr>
          <w:rStyle w:val="FootnoteReference"/>
        </w:rPr>
        <w:footnoteRef/>
      </w:r>
      <w:r>
        <w:t xml:space="preserve"> </w:t>
      </w:r>
      <w:r>
        <w:tab/>
        <w:t>Komission delegoitu asetus (EU) 2019/428, annettu 12 päivänä heinäkuuta 2018, täytäntöönpanoasetuksen (EU) N:o 543/2011 muuttamisesta hedelmä- ja vihannesalalla sovellettavien kaupan pitämisen vaatimusten osalta (EUVL L 75, 19.3.2019, s. 1).</w:t>
      </w:r>
    </w:p>
  </w:footnote>
  <w:footnote w:id="100">
    <w:p>
      <w:pPr>
        <w:pStyle w:val="FootnoteText"/>
        <w:spacing w:line="240" w:lineRule="auto"/>
      </w:pPr>
      <w:r>
        <w:rPr>
          <w:rStyle w:val="FootnoteReference"/>
        </w:rPr>
        <w:footnoteRef/>
      </w:r>
      <w:r>
        <w:t xml:space="preserve"> </w:t>
      </w:r>
      <w:r>
        <w:tab/>
        <w:t>Komission delegoitu asetus (EU) 2017/1353, annettu 19 päivänä toukokuuta 2017, asetuksen (EY) N:o 607/2009 muuttamisesta siltä osin kuin kyseessä ovat rypälelajikkeet ja niiden synonyymit, jotka voivat esiintyä viinien merkinnöissä (EUVL L 190, 21.7.2017, s. 5).</w:t>
      </w:r>
    </w:p>
  </w:footnote>
  <w:footnote w:id="101">
    <w:p>
      <w:pPr>
        <w:pStyle w:val="FootnoteText"/>
        <w:spacing w:line="240" w:lineRule="auto"/>
      </w:pPr>
      <w:r>
        <w:rPr>
          <w:rStyle w:val="FootnoteReference"/>
        </w:rPr>
        <w:footnoteRef/>
      </w:r>
      <w:r>
        <w:t xml:space="preserve"> </w:t>
      </w:r>
      <w:r>
        <w:tab/>
        <w:t>Komission delegoitu asetus (EU) 2019/33, annettu 17 päivänä lokakuuta 2018, Euroopan parlamentin ja neuvoston asetuksen (EU) N:o 1308/2013 täydentämisestä viinialan alkuperänimitysten, maantieteellisten merkintöjen ja perinteisten merkintöjen suojaa koskevien hakemusten, vastaväitemenettelyn, käyttörajoitusten, tuote-eritelmien muutosten, suojan peruutuksen sekä merkintöjen ja esillepanon osalta (EUVL L 9, 11.1.2019, s. 2).</w:t>
      </w:r>
    </w:p>
  </w:footnote>
  <w:footnote w:id="102">
    <w:p>
      <w:pPr>
        <w:pStyle w:val="FootnoteText"/>
      </w:pPr>
      <w:r>
        <w:rPr>
          <w:rStyle w:val="FootnoteReference"/>
        </w:rPr>
        <w:footnoteRef/>
      </w:r>
      <w:r>
        <w:tab/>
        <w:t>Komission delegoitu asetus (EU) 2016/1166, annettu 17 päivänä toukokuuta 2016, Euroopan parlamentin ja neuvoston asetuksen (EU) N:o 1308/2013 liitteen X muuttamisesta sokerialalla 1 päivästä lokakuuta 2017 sovellettavien sokerijuurikkaan ostoehtojen osalta (EUVL L 193, 19.7.2016, s. 17).</w:t>
      </w:r>
    </w:p>
  </w:footnote>
  <w:footnote w:id="103">
    <w:p>
      <w:pPr>
        <w:pStyle w:val="FootnoteText"/>
        <w:spacing w:line="240" w:lineRule="auto"/>
      </w:pPr>
      <w:r>
        <w:rPr>
          <w:rStyle w:val="FootnoteReference"/>
        </w:rPr>
        <w:footnoteRef/>
      </w:r>
      <w:r>
        <w:t xml:space="preserve"> </w:t>
      </w:r>
      <w:r>
        <w:tab/>
        <w:t>Komission delegoitu asetus (EU) 2016/232, annettu 15 joulukuuta 2015 Euroopan parlamentin ja neuvoston asetuksen (EU) N:o 1308/2013 täydentämisestä tuottajayhteistyön tiettyjen näkökohtien osalta (EUVL L 44, 19.2.2016, s. 1).</w:t>
      </w:r>
    </w:p>
  </w:footnote>
  <w:footnote w:id="104">
    <w:p>
      <w:pPr>
        <w:pStyle w:val="FootnoteText"/>
        <w:spacing w:line="240" w:lineRule="auto"/>
      </w:pPr>
      <w:r>
        <w:rPr>
          <w:rStyle w:val="FootnoteReference"/>
        </w:rPr>
        <w:footnoteRef/>
      </w:r>
      <w:r>
        <w:t xml:space="preserve"> </w:t>
      </w:r>
      <w:r>
        <w:tab/>
        <w:t>Komission delegoitu asetus (EU) 2015/1538, annettu 23 päivänä kesäkuuta 2015, Euroopan parlamentin ja neuvoston asetuksen (EU) N:o 1308/2013 täydentämisestä tuontitodistushakemusten, vapaaseen liikkeeseen luovutuksen ja etuuskohtelusopimusten mukaista CN-koodin 1701 sokerituotteiden puhdistamista koskevien todisteiden osalta markkinointivuosiksi 2015/2016 ja 2016/2017 sekä komission asetusten (EY) N:o 376/2008 ja (EY) N:o 891/2009 muuttamisesta (EUVL L 242, 18.9.2015, s. 1).</w:t>
      </w:r>
    </w:p>
  </w:footnote>
  <w:footnote w:id="105">
    <w:p>
      <w:pPr>
        <w:pStyle w:val="FootnoteText"/>
        <w:spacing w:line="240" w:lineRule="auto"/>
      </w:pPr>
      <w:r>
        <w:rPr>
          <w:rStyle w:val="FootnoteReference"/>
        </w:rPr>
        <w:footnoteRef/>
      </w:r>
      <w:r>
        <w:t xml:space="preserve"> </w:t>
      </w:r>
      <w:r>
        <w:tab/>
        <w:t>Ks. viitetiedot alaviitteessä 37.</w:t>
      </w:r>
    </w:p>
  </w:footnote>
  <w:footnote w:id="106">
    <w:p>
      <w:pPr>
        <w:pStyle w:val="FootnoteText"/>
        <w:spacing w:line="240" w:lineRule="auto"/>
      </w:pPr>
      <w:r>
        <w:rPr>
          <w:rStyle w:val="FootnoteReference"/>
        </w:rPr>
        <w:footnoteRef/>
      </w:r>
      <w:r>
        <w:t xml:space="preserve"> </w:t>
      </w:r>
      <w:r>
        <w:tab/>
        <w:t>Komission delegoitu asetus (EU) 2018/94, annettu 16 päivänä marraskuuta 2017, kolmansista maista Espanjaan tuotavan durran tuontitullin kiinteämääräisen alennuksen vahvistamisesta (EUVL L 17, 23.1.2018, s. 7).</w:t>
      </w:r>
    </w:p>
  </w:footnote>
  <w:footnote w:id="107">
    <w:p>
      <w:pPr>
        <w:pStyle w:val="FootnoteText"/>
        <w:spacing w:line="240" w:lineRule="auto"/>
      </w:pPr>
      <w:r>
        <w:rPr>
          <w:rStyle w:val="FootnoteReference"/>
        </w:rPr>
        <w:footnoteRef/>
      </w:r>
      <w:r>
        <w:t xml:space="preserve"> </w:t>
      </w:r>
      <w:r>
        <w:tab/>
        <w:t>Ks. viitetiedot alaviitteessä 65.</w:t>
      </w:r>
    </w:p>
  </w:footnote>
  <w:footnote w:id="108">
    <w:p>
      <w:pPr>
        <w:pStyle w:val="FootnoteText"/>
      </w:pPr>
      <w:r>
        <w:rPr>
          <w:rStyle w:val="FootnoteReference"/>
        </w:rPr>
        <w:footnoteRef/>
      </w:r>
      <w:r>
        <w:t xml:space="preserve"> </w:t>
      </w:r>
      <w:r>
        <w:tab/>
        <w:t>Komission delegoitu asetus (EU) 2017/1965, annettu 17 päivänä elokuuta 2017, delegoidun asetuksen (EU) 2016/1237 muuttamisesta siltä osin kuin on kyse todistusten osalta ilmoitettavien tietojen luonteesta ja tyypistä riisialalla (EUVL L 279, 28.10.2017, s. 36).</w:t>
      </w:r>
    </w:p>
  </w:footnote>
  <w:footnote w:id="109">
    <w:p>
      <w:pPr>
        <w:pStyle w:val="FootnoteText"/>
      </w:pPr>
      <w:r>
        <w:rPr>
          <w:rStyle w:val="FootnoteReference"/>
        </w:rPr>
        <w:footnoteRef/>
      </w:r>
      <w:r>
        <w:t xml:space="preserve"> </w:t>
      </w:r>
      <w:r>
        <w:tab/>
        <w:t>Lukuun ottamatta komission delegoitua asetusta (EU) 2017/1165 kaikki tilapäisesti myönnettävät poikkeukselliset toimenpiteet on annettu 219 artiklan 1 kohdan sekä 228 artiklan (kiireellinen menettely) nojalla.</w:t>
      </w:r>
    </w:p>
  </w:footnote>
  <w:footnote w:id="110">
    <w:p>
      <w:pPr>
        <w:pStyle w:val="FootnoteText"/>
      </w:pPr>
      <w:r>
        <w:rPr>
          <w:rStyle w:val="FootnoteReference"/>
        </w:rPr>
        <w:footnoteRef/>
      </w:r>
      <w:r>
        <w:t xml:space="preserve"> </w:t>
      </w:r>
      <w:r>
        <w:tab/>
        <w:t>Komission delegoitu asetus (EU) N:o 913/2014, annettu 21 päivänä elokuuta 2014, väliaikaisista poikkeuksellisista tukitoimenpiteistä persikoiden ja nektariinien tuottajille (EUVL L 248, 22.8.2014, s. 1).</w:t>
      </w:r>
    </w:p>
  </w:footnote>
  <w:footnote w:id="111">
    <w:p>
      <w:pPr>
        <w:pStyle w:val="FootnoteText"/>
      </w:pPr>
      <w:r>
        <w:rPr>
          <w:rStyle w:val="FootnoteReference"/>
        </w:rPr>
        <w:footnoteRef/>
      </w:r>
      <w:r>
        <w:t xml:space="preserve"> </w:t>
      </w:r>
      <w:r>
        <w:tab/>
        <w:t>Komission delegoitu asetus (EU) N:o 932/2014, annettu 29 päivänä elokuuta 2014, hedelmien ja vihannesten tuottajille tilapäisesti myönnettävistä poikkeuksellisista tukitoimenpiteistä ja delegoidun asetuksen (EU) N:o 913/2014 muuttamisesta (EUVL L 259, 30.8.2014, s. 2).</w:t>
      </w:r>
    </w:p>
  </w:footnote>
  <w:footnote w:id="112">
    <w:p>
      <w:pPr>
        <w:pStyle w:val="FootnoteText"/>
      </w:pPr>
      <w:r>
        <w:rPr>
          <w:rStyle w:val="FootnoteReference"/>
        </w:rPr>
        <w:footnoteRef/>
      </w:r>
      <w:r>
        <w:t xml:space="preserve"> </w:t>
      </w:r>
      <w:r>
        <w:tab/>
        <w:t>Komission delegoitu asetus (EU) N:o 950/2014, annettu 4 päivänä syyskuuta 2014, tilapäisen poikkeuksellisen yksityisen varastoinnin tukijärjestelmän avaamisesta tietyille juustoille ja tuen määrän vahvistamisesta ennalta (EUVL L 265, 5.9.2014, s. 22).</w:t>
      </w:r>
    </w:p>
  </w:footnote>
  <w:footnote w:id="113">
    <w:p>
      <w:pPr>
        <w:pStyle w:val="FootnoteText"/>
      </w:pPr>
      <w:r>
        <w:rPr>
          <w:rStyle w:val="FootnoteReference"/>
        </w:rPr>
        <w:footnoteRef/>
      </w:r>
      <w:r>
        <w:t xml:space="preserve"> </w:t>
      </w:r>
      <w:r>
        <w:tab/>
        <w:t>Komission delegoitu asetus (EU) 992/2014, annettu 22 päivänä syyskuuta 2014, delegoidun asetuksen (EU) N:o 950/2014 kumoamisesta (EUVL L 279, 23.9.2014, s. 17).</w:t>
      </w:r>
    </w:p>
  </w:footnote>
  <w:footnote w:id="114">
    <w:p>
      <w:pPr>
        <w:pStyle w:val="FootnoteText"/>
      </w:pPr>
      <w:r>
        <w:rPr>
          <w:rStyle w:val="FootnoteReference"/>
        </w:rPr>
        <w:footnoteRef/>
      </w:r>
      <w:r>
        <w:t xml:space="preserve"> </w:t>
      </w:r>
      <w:r>
        <w:tab/>
        <w:t>Komission delegoitu asetus (EU) N:o 949/2014, annettu 4 päivänä syyskuuta 2014, maito- ja maitotuotealan tilapäisistä poikkeustoimenpiteistä voin ja rasvattoman maitojauheen julkisen interventiojakson pidentämiseksi vuonna 2014 (EUVL L 265, 5.9.2014, s. 21).</w:t>
      </w:r>
    </w:p>
  </w:footnote>
  <w:footnote w:id="115">
    <w:p>
      <w:pPr>
        <w:pStyle w:val="FootnoteText"/>
      </w:pPr>
      <w:r>
        <w:rPr>
          <w:rStyle w:val="FootnoteReference"/>
        </w:rPr>
        <w:footnoteRef/>
      </w:r>
      <w:r>
        <w:t xml:space="preserve"> </w:t>
      </w:r>
      <w:r>
        <w:tab/>
        <w:t>Komission delegoitu asetus (EU) N:o 1031/2014, annettu 29 päivänä syyskuuta 2014, tiettyjen hedelmien ja vihannesten tuottajille tilapäisesti myönnettävistä poikkeuksellisista lisätukitoimenpiteistä (EUVL L 284, 30.9.2014, s. 22).</w:t>
      </w:r>
    </w:p>
  </w:footnote>
  <w:footnote w:id="116">
    <w:p>
      <w:pPr>
        <w:pStyle w:val="FootnoteText"/>
      </w:pPr>
      <w:r>
        <w:rPr>
          <w:rStyle w:val="FootnoteReference"/>
        </w:rPr>
        <w:footnoteRef/>
      </w:r>
      <w:r>
        <w:t xml:space="preserve"> </w:t>
      </w:r>
      <w:r>
        <w:tab/>
        <w:t>Komission delegoitu asetus (EU) N:o 1263/2014, annettu 26 päivänä marraskuuta 2014, väliaikaisesta poikkeuksellisesta tuesta maidontuottajille Virossa, Latviassa ja Liettuassa (EUVL L 341, 27.11.2014, s. 3).</w:t>
      </w:r>
    </w:p>
  </w:footnote>
  <w:footnote w:id="117">
    <w:p>
      <w:pPr>
        <w:pStyle w:val="FootnoteText"/>
      </w:pPr>
      <w:r>
        <w:rPr>
          <w:rStyle w:val="FootnoteReference"/>
        </w:rPr>
        <w:footnoteRef/>
      </w:r>
      <w:r>
        <w:t xml:space="preserve"> </w:t>
      </w:r>
      <w:r>
        <w:tab/>
        <w:t>Komission delegoitu asetus (EU) N:o 1336/2014, annettu 16 päivänä joulukuuta 2014, maito- ja maitotuotealan tilapäisistä poikkeustoimenpiteistä voin ja rasvattoman maitojauheen julkisen interventiojakson aikaistamiseksi vuonna 2015 (EUVL L 360, 17.12.2014, s. 13).</w:t>
      </w:r>
    </w:p>
  </w:footnote>
  <w:footnote w:id="118">
    <w:p>
      <w:pPr>
        <w:pStyle w:val="FootnoteText"/>
      </w:pPr>
      <w:r>
        <w:rPr>
          <w:rStyle w:val="FootnoteReference"/>
        </w:rPr>
        <w:footnoteRef/>
      </w:r>
      <w:r>
        <w:t xml:space="preserve"> </w:t>
      </w:r>
      <w:r>
        <w:tab/>
        <w:t>Komission delegoitu asetus (EU) N:o 1370/2014, annettu 19 päivänä joulukuuta 2014, väliaikaisesta poikkeuksellisesta tuesta maidontuottajille Suomessa (EUVL L 366, 20.12.2014, s. 18).</w:t>
      </w:r>
    </w:p>
  </w:footnote>
  <w:footnote w:id="119">
    <w:p>
      <w:pPr>
        <w:pStyle w:val="FootnoteText"/>
      </w:pPr>
      <w:r>
        <w:rPr>
          <w:rStyle w:val="FootnoteReference"/>
        </w:rPr>
        <w:footnoteRef/>
      </w:r>
      <w:r>
        <w:t xml:space="preserve"> </w:t>
      </w:r>
      <w:r>
        <w:tab/>
        <w:t>Komission delegoitu asetus (EU) 2015/1369, annettu 7 päivänä elokuuta 2015, tiettyjen hedelmien ja vihannesten tuottajille tilapäisesti myönnettävistä poikkeuksellisista lisätukitoimenpiteistä annetun delegoidun asetuksen (EU) N:o 1031/2014 muuttamisesta (EUVL L 211, 8.8.2015, s. 17).</w:t>
      </w:r>
    </w:p>
  </w:footnote>
  <w:footnote w:id="120">
    <w:p>
      <w:pPr>
        <w:pStyle w:val="FootnoteText"/>
      </w:pPr>
      <w:r>
        <w:rPr>
          <w:rStyle w:val="FootnoteReference"/>
        </w:rPr>
        <w:footnoteRef/>
      </w:r>
      <w:r>
        <w:t xml:space="preserve"> </w:t>
      </w:r>
      <w:r>
        <w:tab/>
        <w:t>Komission delegoitu asetus (EU) 2015/1549, annettu 17 päivänä syyskuuta 2015, maito- ja maitotuotealan tilapäisistä poikkeustoimenpiteistä voin ja rasvattoman maitojauheen julkisen interventiojakson jatkamiseksi vuonna 2015 ja voin ja rasvattoman maitojauheen julkisen interventiojakson aikaistamiseksi vuonna 2016 (EUVL L 242, 18.9.2015, s. 28).</w:t>
      </w:r>
    </w:p>
  </w:footnote>
  <w:footnote w:id="121">
    <w:p>
      <w:pPr>
        <w:pStyle w:val="FootnoteText"/>
      </w:pPr>
      <w:r>
        <w:rPr>
          <w:rStyle w:val="FootnoteReference"/>
        </w:rPr>
        <w:footnoteRef/>
      </w:r>
      <w:r>
        <w:t xml:space="preserve"> </w:t>
      </w:r>
      <w:r>
        <w:tab/>
        <w:t>Komission delegoitu asetus (EU) 2015/1852, annettu 15 päivänä lokakuuta 2015, tilapäisen poikkeuksellisen yksityisen varastoinnin tukijärjestelmän avaamisesta tietyille juustoille ja tuen määrän vahvistamisesta ennalta (EUVL L 271, 16.10.2015, s. 15).</w:t>
      </w:r>
    </w:p>
  </w:footnote>
  <w:footnote w:id="122">
    <w:p>
      <w:pPr>
        <w:pStyle w:val="FootnoteText"/>
      </w:pPr>
      <w:r>
        <w:rPr>
          <w:rStyle w:val="FootnoteReference"/>
        </w:rPr>
        <w:footnoteRef/>
      </w:r>
      <w:r>
        <w:t xml:space="preserve"> </w:t>
      </w:r>
      <w:r>
        <w:tab/>
        <w:t>Komission delegoitu asetus (EU) 2015/1853, annettu 15 päivänä lokakuuta 2015, väliaikaisesta poikkeuksellisesta tuesta viljelijöille kotieläintuotantoaloilla (EUVL L 271, 16.10.2015, s. 25).</w:t>
      </w:r>
    </w:p>
  </w:footnote>
  <w:footnote w:id="123">
    <w:p>
      <w:pPr>
        <w:pStyle w:val="FootnoteText"/>
      </w:pPr>
      <w:r>
        <w:rPr>
          <w:rStyle w:val="FootnoteReference"/>
        </w:rPr>
        <w:footnoteRef/>
      </w:r>
      <w:r>
        <w:t xml:space="preserve"> </w:t>
      </w:r>
      <w:r>
        <w:tab/>
        <w:t>Komission delegoitu asetus (EU) 2016/558, annettu 11 päivänä huhtikuuta 2016, osuuskuntien ja muun muotoisten tuottajaorganisaatioiden tekemien tuotannonsuunnittelua koskevien sopimusten ja päätösten sallimisesta maito- ja maitotuotealalla (EUVL L 96, 12.4.2016, s. 18).</w:t>
      </w:r>
    </w:p>
  </w:footnote>
  <w:footnote w:id="124">
    <w:p>
      <w:pPr>
        <w:pStyle w:val="FootnoteText"/>
        <w:spacing w:line="240" w:lineRule="auto"/>
      </w:pPr>
      <w:r>
        <w:rPr>
          <w:rStyle w:val="FootnoteReference"/>
        </w:rPr>
        <w:footnoteRef/>
      </w:r>
      <w:r>
        <w:t xml:space="preserve"> </w:t>
      </w:r>
      <w:r>
        <w:tab/>
        <w:t>Komission delegoitu asetus (EU) 2016/921, annettu 10 päivänä kesäkuuta 2016, tiettyjen hedelmien ja vihannesten tuottajille tilapäisesti myönnettävistä poikkeuksellisista lisätukitoimenpiteistä (EUVL L 154, 11.6.2016, s. 3).</w:t>
      </w:r>
    </w:p>
  </w:footnote>
  <w:footnote w:id="125">
    <w:p>
      <w:pPr>
        <w:pStyle w:val="FootnoteText"/>
        <w:spacing w:line="240" w:lineRule="auto"/>
      </w:pPr>
      <w:r>
        <w:rPr>
          <w:rStyle w:val="FootnoteReference"/>
        </w:rPr>
        <w:footnoteRef/>
      </w:r>
      <w:r>
        <w:t xml:space="preserve"> </w:t>
      </w:r>
      <w:r>
        <w:tab/>
        <w:t>Komission delegoitu asetus (EU) 2017/376, annettu 3 päivänä maaliskuuta 2017, delegoidun asetuksen (EU) 2016/921 muuttamisesta kyseisen asetuksen 2 kohdan 4 artiklan nojalla ilmoitettujen käyttämättömien määrien uudelleenjakamisen osalta (EUVL L 58, 4.3.2017, s. 8).</w:t>
      </w:r>
    </w:p>
  </w:footnote>
  <w:footnote w:id="126">
    <w:p>
      <w:pPr>
        <w:pStyle w:val="FootnoteText"/>
        <w:spacing w:line="240" w:lineRule="auto"/>
      </w:pPr>
      <w:r>
        <w:rPr>
          <w:rStyle w:val="FootnoteReference"/>
        </w:rPr>
        <w:footnoteRef/>
      </w:r>
      <w:r>
        <w:t xml:space="preserve"> </w:t>
      </w:r>
      <w:r>
        <w:tab/>
        <w:t>Komission delegoitu asetus (EU) 2016/1614, annettu 8 päivänä syyskuuta 2016, maito- ja maitotuotealan tilapäisistä poikkeustoimenpiteistä rasvattoman maitojauheen julkisen interventiojakson jatkamiseksi vuonna 2016 ja rasvattoman maitojauheen julkisen interventiojakson aikaistamiseksi vuonna 2017 sekä delegoidusta asetuksesta (EU) 2016/1238 poikkeamisesta siltä osin kuin on kyse asetuksen (EY) N:o 826/2008 soveltamisen jatkamisesta täytäntöönpanoasetuksen (EU) N:o 948/2014 mukaisen yksityisen varastoinnin tuen osalta ja asetuksen (EU) N:o 1272/2009 soveltamisen jatkamisesta tämän asetuksen mukaisen julkisen intervention osalta (EUVL L 242, 9.9.2016, s. 15).</w:t>
      </w:r>
    </w:p>
  </w:footnote>
  <w:footnote w:id="127">
    <w:p>
      <w:pPr>
        <w:pStyle w:val="FootnoteText"/>
        <w:spacing w:line="240" w:lineRule="auto"/>
      </w:pPr>
      <w:r>
        <w:rPr>
          <w:rStyle w:val="FootnoteReference"/>
        </w:rPr>
        <w:footnoteRef/>
      </w:r>
      <w:r>
        <w:t xml:space="preserve"> </w:t>
      </w:r>
      <w:r>
        <w:tab/>
        <w:t>Ks. viitetiedot alaviitteessä 39.</w:t>
      </w:r>
    </w:p>
  </w:footnote>
  <w:footnote w:id="128">
    <w:p>
      <w:pPr>
        <w:pStyle w:val="FootnoteText"/>
        <w:spacing w:line="240" w:lineRule="auto"/>
      </w:pPr>
      <w:r>
        <w:rPr>
          <w:rStyle w:val="FootnoteReference"/>
        </w:rPr>
        <w:footnoteRef/>
      </w:r>
      <w:r>
        <w:t xml:space="preserve"> </w:t>
      </w:r>
      <w:r>
        <w:tab/>
        <w:t>Ks. viitetiedot alaviitteessä 40.</w:t>
      </w:r>
    </w:p>
  </w:footnote>
  <w:footnote w:id="129">
    <w:p>
      <w:pPr>
        <w:pStyle w:val="FootnoteText"/>
        <w:spacing w:line="240" w:lineRule="auto"/>
      </w:pPr>
      <w:r>
        <w:rPr>
          <w:rStyle w:val="FootnoteReference"/>
        </w:rPr>
        <w:footnoteRef/>
      </w:r>
      <w:r>
        <w:t xml:space="preserve"> </w:t>
      </w:r>
      <w:r>
        <w:tab/>
        <w:t>Komission delegoitu asetus (EU) 2017/286, annettu 17 päivänä helmikuuta 2017, delegoidun asetuksen (EU) 2016/1613 muuttamisesta maanjäristysten koettelemien Italian alueiden kotieläintuottajien osalta (EUVL L 42, 18.2.2017, s. 7).</w:t>
      </w:r>
    </w:p>
  </w:footnote>
  <w:footnote w:id="130">
    <w:p>
      <w:pPr>
        <w:pStyle w:val="FootnoteText"/>
        <w:spacing w:line="240" w:lineRule="auto"/>
      </w:pPr>
      <w:r>
        <w:rPr>
          <w:rStyle w:val="FootnoteReference"/>
        </w:rPr>
        <w:footnoteRef/>
      </w:r>
      <w:r>
        <w:t xml:space="preserve"> </w:t>
      </w:r>
      <w:r>
        <w:tab/>
        <w:t>Komission delegoitu asetus (EU) 2017/1165, annettu 20 päivänä huhtikuuta 2017, tiettyjen hedelmien tuottajille tilapäisesti myönnettävistä poikkeuksellisista tukitoimenpiteistä (EUVL L 170, 1.7.2017, s. 31).</w:t>
      </w:r>
    </w:p>
  </w:footnote>
  <w:footnote w:id="131">
    <w:p>
      <w:pPr>
        <w:pStyle w:val="FootnoteText"/>
      </w:pPr>
      <w:r>
        <w:rPr>
          <w:rStyle w:val="FootnoteReference"/>
        </w:rPr>
        <w:footnoteRef/>
      </w:r>
      <w:r>
        <w:t xml:space="preserve"> </w:t>
      </w:r>
      <w:r>
        <w:tab/>
        <w:t>Komission delegoitu asetus (EU) 2017/1533, annettu 8 päivänä syyskuuta 2017, delegoidun asetuksen (EU) 2017/1165 muuttamisesta persikoiden ja nektariinien tuottajia Kreikassa, Espanjassa ja Italiassa koskevien tilapäisten poikkeuksellisten tukitoimenpiteiden osalta (EUVL L 233, 9.9.2017, s. 1).</w:t>
      </w:r>
    </w:p>
  </w:footnote>
  <w:footnote w:id="132">
    <w:p>
      <w:pPr>
        <w:pStyle w:val="FootnoteText"/>
      </w:pPr>
      <w:r>
        <w:rPr>
          <w:rStyle w:val="FootnoteReference"/>
        </w:rPr>
        <w:footnoteRef/>
      </w:r>
      <w:r>
        <w:t xml:space="preserve"> </w:t>
      </w:r>
      <w:r>
        <w:tab/>
        <w:t>Ks. alaviite 13.</w:t>
      </w:r>
    </w:p>
  </w:footnote>
  <w:footnote w:id="133">
    <w:p>
      <w:pPr>
        <w:pStyle w:val="FootnoteText"/>
      </w:pPr>
      <w:r>
        <w:rPr>
          <w:rStyle w:val="FootnoteReference"/>
        </w:rPr>
        <w:footnoteRef/>
      </w:r>
      <w:r>
        <w:t xml:space="preserve"> </w:t>
      </w:r>
      <w:r>
        <w:tab/>
        <w:t>Ks. alaviite 109.</w:t>
      </w:r>
    </w:p>
  </w:footnote>
  <w:footnote w:id="134">
    <w:p>
      <w:pPr>
        <w:pStyle w:val="FootnoteText"/>
      </w:pPr>
      <w:r>
        <w:rPr>
          <w:rStyle w:val="FootnoteReference"/>
        </w:rPr>
        <w:footnoteRef/>
      </w:r>
      <w:r>
        <w:t xml:space="preserve"> </w:t>
      </w:r>
      <w:r>
        <w:tab/>
        <w:t>Ehdotus EUROOPAN PARLAMENTIN JA NEUVOSTON ASETUKSEKSI jäsenvaltioiden yhteisen maatalouspolitiikan nojalla laatimien, Euroopan maatalouden tukirahastosta (maataloustukirahasto) ja Euroopan maaseudun kehittämisen maatalousrahastosta (maaseuturahasto) rahoitettavien strategiasuunnitelmien (YMP:n strategiasuunnitelmat) tukea koskevista säännöistä sekä Euroopan parlamentin ja neuvoston asetusten (EU) N:o 1305/2013 ja (EU) N:o 1307/2013 kumoamisesta, COM(2018) 392 final – 2018/0216 (COD). Ehdotus EUROOPAN PARLAMENTIN JA NEUVOSTON ASETUKSEKSI yhteisen maatalouspolitiikan rahoituksesta, hallinnoinnista ja seurannasta sekä asetuksen (EU) N:o 1306/2013 kumoamisesta, COM(2018) 393 final – 2018/0217 (COD). Ehdotus EUROOPAN PARLAMENTIN JA NEUVOSTON ASETUKSEKSI maataloustuotteiden yhteisestä markkinajärjestelystä annetun asetuksen (EU) N:o 1308/2013, maataloustuotteiden ja elintarvikkeiden laatujärjestelmistä annetun asetuksen (EU) N:o 1151/2012, maustettujen viinituotteiden määritelmästä, kuvauksesta, esittelystä, merkinnöistä ja maantieteellisten merkintöjen suojasta annetun asetuksen (EU) N:o 251/2014, syrjäisimpien alueiden hyväksi toteutettavista maatalousalan erityistoimenpiteistä annetun asetuksen (EU) N:o 228/2013 sekä Egeanmeren pienten saarten hyväksi toteutettavien erityistoimenpiteiden vahvistamisesta annetun asetuksen (EU) N:o 229/2013 muuttamisesta, COM(2018) 394 final/2.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1A3"/>
    <w:multiLevelType w:val="hybridMultilevel"/>
    <w:tmpl w:val="FE46510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6707DA8"/>
    <w:multiLevelType w:val="hybridMultilevel"/>
    <w:tmpl w:val="39304FF4"/>
    <w:lvl w:ilvl="0" w:tplc="895E5EE0">
      <w:start w:val="1"/>
      <w:numFmt w:val="lowerRoman"/>
      <w:lvlText w:val="(%1)"/>
      <w:lvlJc w:val="left"/>
      <w:pPr>
        <w:ind w:left="1060" w:hanging="720"/>
      </w:pPr>
      <w:rPr>
        <w:rFonts w:hint="default"/>
      </w:rPr>
    </w:lvl>
    <w:lvl w:ilvl="1" w:tplc="08090019">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
    <w:nsid w:val="28CB1D1E"/>
    <w:multiLevelType w:val="hybridMultilevel"/>
    <w:tmpl w:val="97EE051E"/>
    <w:lvl w:ilvl="0" w:tplc="5C18841C">
      <w:start w:val="1"/>
      <w:numFmt w:val="upperLetter"/>
      <w:lvlText w:val="%1)"/>
      <w:lvlJc w:val="left"/>
      <w:pPr>
        <w:ind w:left="9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B184E11"/>
    <w:multiLevelType w:val="hybridMultilevel"/>
    <w:tmpl w:val="19EAA946"/>
    <w:lvl w:ilvl="0" w:tplc="0D8621C2">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49137BD"/>
    <w:multiLevelType w:val="hybridMultilevel"/>
    <w:tmpl w:val="362CB0A8"/>
    <w:lvl w:ilvl="0" w:tplc="D408F558">
      <w:start w:val="1"/>
      <w:numFmt w:val="upperLetter"/>
      <w:lvlText w:val="%1)"/>
      <w:lvlJc w:val="left"/>
      <w:pPr>
        <w:ind w:left="720"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A864574"/>
    <w:multiLevelType w:val="hybridMultilevel"/>
    <w:tmpl w:val="7116CE70"/>
    <w:lvl w:ilvl="0" w:tplc="B73851C2">
      <w:start w:val="1"/>
      <w:numFmt w:val="lowerLetter"/>
      <w:pStyle w:val="Listparagraph2"/>
      <w:lvlText w:val="(%1)"/>
      <w:lvlJc w:val="left"/>
      <w:pPr>
        <w:ind w:left="84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512A6E81"/>
    <w:multiLevelType w:val="hybridMultilevel"/>
    <w:tmpl w:val="3160A75A"/>
    <w:lvl w:ilvl="0" w:tplc="080C0011">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nsid w:val="7C0762BB"/>
    <w:multiLevelType w:val="hybridMultilevel"/>
    <w:tmpl w:val="1D42E50C"/>
    <w:lvl w:ilvl="0" w:tplc="056C4778">
      <w:start w:val="1"/>
      <w:numFmt w:val="upperLetter"/>
      <w:lvlText w:val="(%1)"/>
      <w:lvlJc w:val="left"/>
      <w:pPr>
        <w:ind w:left="2080" w:hanging="360"/>
      </w:pPr>
      <w:rPr>
        <w:rFonts w:hint="default"/>
      </w:rPr>
    </w:lvl>
    <w:lvl w:ilvl="1" w:tplc="08090019" w:tentative="1">
      <w:start w:val="1"/>
      <w:numFmt w:val="lowerLetter"/>
      <w:lvlText w:val="%2."/>
      <w:lvlJc w:val="left"/>
      <w:pPr>
        <w:ind w:left="2800" w:hanging="360"/>
      </w:pPr>
    </w:lvl>
    <w:lvl w:ilvl="2" w:tplc="0809001B" w:tentative="1">
      <w:start w:val="1"/>
      <w:numFmt w:val="lowerRoman"/>
      <w:lvlText w:val="%3."/>
      <w:lvlJc w:val="right"/>
      <w:pPr>
        <w:ind w:left="3520" w:hanging="180"/>
      </w:pPr>
    </w:lvl>
    <w:lvl w:ilvl="3" w:tplc="0809000F" w:tentative="1">
      <w:start w:val="1"/>
      <w:numFmt w:val="decimal"/>
      <w:lvlText w:val="%4."/>
      <w:lvlJc w:val="left"/>
      <w:pPr>
        <w:ind w:left="4240" w:hanging="360"/>
      </w:pPr>
    </w:lvl>
    <w:lvl w:ilvl="4" w:tplc="08090019" w:tentative="1">
      <w:start w:val="1"/>
      <w:numFmt w:val="lowerLetter"/>
      <w:lvlText w:val="%5."/>
      <w:lvlJc w:val="left"/>
      <w:pPr>
        <w:ind w:left="4960" w:hanging="360"/>
      </w:pPr>
    </w:lvl>
    <w:lvl w:ilvl="5" w:tplc="0809001B" w:tentative="1">
      <w:start w:val="1"/>
      <w:numFmt w:val="lowerRoman"/>
      <w:lvlText w:val="%6."/>
      <w:lvlJc w:val="right"/>
      <w:pPr>
        <w:ind w:left="5680" w:hanging="180"/>
      </w:pPr>
    </w:lvl>
    <w:lvl w:ilvl="6" w:tplc="0809000F" w:tentative="1">
      <w:start w:val="1"/>
      <w:numFmt w:val="decimal"/>
      <w:lvlText w:val="%7."/>
      <w:lvlJc w:val="left"/>
      <w:pPr>
        <w:ind w:left="6400" w:hanging="360"/>
      </w:pPr>
    </w:lvl>
    <w:lvl w:ilvl="7" w:tplc="08090019" w:tentative="1">
      <w:start w:val="1"/>
      <w:numFmt w:val="lowerLetter"/>
      <w:lvlText w:val="%8."/>
      <w:lvlJc w:val="left"/>
      <w:pPr>
        <w:ind w:left="7120" w:hanging="360"/>
      </w:pPr>
    </w:lvl>
    <w:lvl w:ilvl="8" w:tplc="0809001B" w:tentative="1">
      <w:start w:val="1"/>
      <w:numFmt w:val="lowerRoman"/>
      <w:lvlText w:val="%9."/>
      <w:lvlJc w:val="right"/>
      <w:pPr>
        <w:ind w:left="7840" w:hanging="180"/>
      </w:pPr>
    </w:lvl>
  </w:abstractNum>
  <w:abstractNum w:abstractNumId="8">
    <w:nsid w:val="7C65145E"/>
    <w:multiLevelType w:val="multilevel"/>
    <w:tmpl w:val="D3944FC2"/>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num w:numId="1">
    <w:abstractNumId w:val="8"/>
  </w:num>
  <w:num w:numId="2">
    <w:abstractNumId w:val="3"/>
  </w:num>
  <w:num w:numId="3">
    <w:abstractNumId w:val="6"/>
  </w:num>
  <w:num w:numId="4">
    <w:abstractNumId w:val="4"/>
  </w:num>
  <w:num w:numId="5">
    <w:abstractNumId w:val="5"/>
    <w:lvlOverride w:ilvl="0">
      <w:startOverride w:val="1"/>
    </w:lvlOverride>
  </w:num>
  <w:num w:numId="6">
    <w:abstractNumId w:val="5"/>
  </w:num>
  <w:num w:numId="7">
    <w:abstractNumId w:val="7"/>
  </w:num>
  <w:num w:numId="8">
    <w:abstractNumId w:val="7"/>
    <w:lvlOverride w:ilvl="0">
      <w:lvl w:ilvl="0" w:tplc="056C4778">
        <w:start w:val="1"/>
        <w:numFmt w:val="upperLetter"/>
        <w:lvlText w:val="(%1)"/>
        <w:lvlJc w:val="left"/>
        <w:pPr>
          <w:ind w:left="1021" w:hanging="681"/>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1"/>
  </w:num>
  <w:num w:numId="10">
    <w:abstractNumId w:val="0"/>
  </w:num>
  <w:num w:numId="11">
    <w:abstractNumId w:val="2"/>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num>
  <w:num w:numId="32">
    <w:abstractNumId w:val="5"/>
  </w:num>
  <w:num w:numId="33">
    <w:abstractNumId w:val="5"/>
  </w:num>
  <w:num w:numId="34">
    <w:abstractNumId w:val="5"/>
  </w:num>
  <w:num w:numId="35">
    <w:abstractNumId w:val="5"/>
  </w:num>
  <w:num w:numId="36">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510"/>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3BC19CC-ACBD-4532-B9AF-118F583535FA"/>
    <w:docVar w:name="LW_COVERPAGE_TYPE" w:val="1"/>
    <w:docVar w:name="LW_CROSSREFERENCE" w:val="&lt;UNUSED&gt;"/>
    <w:docVar w:name="LW_DocType" w:val="NORMAL"/>
    <w:docVar w:name="LW_EMISSION" w:val="27.9.2019"/>
    <w:docVar w:name="LW_EMISSION_ISODATE" w:val="2019-09-27"/>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4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Euroopan maaseudun kehittämisen maatalousrahaston (maaseuturahasto) tuesta maaseudun kehittämiseen ja neuvoston asetuksen (EY) N:o 1698/2005 kumoamisesta 17 päivänä joulukuuta 2013 annetulla Euroopan parlamentin ja neuvoston asetuksella (EU) N:o 1305/2013, yhteisen maatalouspolitiikan rahoituksesta, hallinnoinnista ja seurannasta sekä neuvoston asetusten (ETY) N:o 352/78, (EY) N:o 165/94, (EY) N:o 2799/98, (EY) N:o 814/2000, (EY) N:o 1290/2005 ja (EY) N:o 485/2008 kumoamisesta 17 päivänä joulukuuta 2013 annetulla Euroopan parlamentin ja neuvoston asetuksella (EU) N:o 1306/2013, yhteisen maatalouspolitiikan tukijärjestelmissä viljelijöille myönnettäviä suoria tukia koskevista säännöistä ja neuvoston asetuksen (EY) N:o 637/2008 ja neuvoston asetuksen (EY) N:o 73/2009 kumoamisesta 17 päivänä joulukuuta 2013 annetulla Euroopan parlamentin ja neuvoston asetuksella (EU) N:o 1307/2013 ja maataloustuotteiden yhteisestä markkinajärjestelystä ja neuvoston asetusten (ETY) N:o 992/72, (ETY) N:o 234/79, (EY) N:o 1037/2001 ja (EY) N:o 1234/2007 kumoamisesta 17 päivänä joulukuuta 2013 annetulla Euroopan parlamentin ja neuvoston asetuksella (EU) N:o 1308/2013 komissiolle siirretyn delegoitujen säädösten antamisvallan käyttämisestä&lt;/FMT&gt;"/>
    <w:docVar w:name="LW_TYPE.DOC.CP" w:val="KOMISSION KERTOMUS 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
      </w:numPr>
      <w:tabs>
        <w:tab w:val="left" w:pos="510"/>
      </w:tabs>
      <w:spacing w:before="480" w:after="120" w:line="264" w:lineRule="auto"/>
      <w:jc w:val="both"/>
      <w:outlineLvl w:val="0"/>
    </w:pPr>
    <w:rPr>
      <w:rFonts w:ascii="Times New Roman" w:eastAsia="Times New Roman" w:hAnsi="Times New Roman" w:cs="Times New Roman"/>
      <w:b/>
      <w:smallCaps/>
      <w:sz w:val="24"/>
      <w:szCs w:val="24"/>
      <w:lang w:eastAsia="en-GB"/>
    </w:rPr>
  </w:style>
  <w:style w:type="paragraph" w:styleId="Heading2">
    <w:name w:val="heading 2"/>
    <w:basedOn w:val="Normal"/>
    <w:next w:val="Normal"/>
    <w:link w:val="Heading2Char"/>
    <w:autoRedefine/>
    <w:uiPriority w:val="90"/>
    <w:qFormat/>
    <w:pPr>
      <w:keepNext/>
      <w:numPr>
        <w:ilvl w:val="1"/>
        <w:numId w:val="1"/>
      </w:numPr>
      <w:tabs>
        <w:tab w:val="left" w:pos="737"/>
      </w:tabs>
      <w:spacing w:before="420" w:after="120" w:line="264" w:lineRule="auto"/>
      <w:jc w:val="both"/>
      <w:outlineLvl w:val="1"/>
    </w:pPr>
    <w:rPr>
      <w:rFonts w:ascii="Times New Roman" w:eastAsia="Times New Roman" w:hAnsi="Times New Roman" w:cs="Times New Roman"/>
      <w:b/>
      <w:sz w:val="26"/>
      <w:szCs w:val="20"/>
      <w:lang w:eastAsia="en-GB"/>
    </w:rPr>
  </w:style>
  <w:style w:type="paragraph" w:styleId="Heading3">
    <w:name w:val="heading 3"/>
    <w:basedOn w:val="Normal"/>
    <w:next w:val="Normal"/>
    <w:link w:val="Heading3Char"/>
    <w:autoRedefine/>
    <w:uiPriority w:val="90"/>
    <w:qFormat/>
    <w:pPr>
      <w:keepNext/>
      <w:numPr>
        <w:ilvl w:val="2"/>
        <w:numId w:val="1"/>
      </w:numPr>
      <w:tabs>
        <w:tab w:val="left" w:pos="935"/>
      </w:tabs>
      <w:spacing w:before="360" w:after="120" w:line="264" w:lineRule="auto"/>
      <w:jc w:val="both"/>
      <w:outlineLvl w:val="2"/>
    </w:pPr>
    <w:rPr>
      <w:rFonts w:ascii="Times New Roman" w:eastAsia="Times New Roman" w:hAnsi="Times New Roman" w:cs="Times New Roman"/>
      <w:b/>
      <w:sz w:val="26"/>
      <w:szCs w:val="20"/>
      <w:lang w:eastAsia="en-GB"/>
    </w:rPr>
  </w:style>
  <w:style w:type="paragraph" w:styleId="Heading4">
    <w:name w:val="heading 4"/>
    <w:basedOn w:val="Normal"/>
    <w:next w:val="Normal"/>
    <w:link w:val="Heading4Char"/>
    <w:uiPriority w:val="90"/>
    <w:qFormat/>
    <w:pPr>
      <w:keepNext/>
      <w:numPr>
        <w:ilvl w:val="3"/>
        <w:numId w:val="1"/>
      </w:numPr>
      <w:tabs>
        <w:tab w:val="left" w:pos="1049"/>
      </w:tabs>
      <w:spacing w:before="360" w:after="120" w:line="264" w:lineRule="auto"/>
      <w:jc w:val="both"/>
      <w:outlineLvl w:val="3"/>
    </w:pPr>
    <w:rPr>
      <w:rFonts w:ascii="Times New Roman" w:eastAsia="Times New Roman" w:hAnsi="Times New Roman" w:cs="Times New Roman"/>
      <w:b/>
      <w:szCs w:val="20"/>
      <w:lang w:eastAsia="en-GB"/>
    </w:rPr>
  </w:style>
  <w:style w:type="paragraph" w:styleId="Heading5">
    <w:name w:val="heading 5"/>
    <w:basedOn w:val="Normal"/>
    <w:next w:val="Normal"/>
    <w:link w:val="Heading5Char"/>
    <w:semiHidden/>
    <w:pPr>
      <w:keepNext/>
      <w:numPr>
        <w:ilvl w:val="4"/>
        <w:numId w:val="1"/>
      </w:numPr>
      <w:spacing w:after="120" w:line="264" w:lineRule="auto"/>
      <w:jc w:val="both"/>
      <w:outlineLvl w:val="4"/>
    </w:pPr>
    <w:rPr>
      <w:rFonts w:ascii="Times New Roman" w:eastAsia="Times New Roman" w:hAnsi="Times New Roman" w:cs="Times New Roman"/>
      <w:szCs w:val="20"/>
      <w:lang w:eastAsia="en-GB"/>
    </w:rPr>
  </w:style>
  <w:style w:type="paragraph" w:styleId="Heading6">
    <w:name w:val="heading 6"/>
    <w:basedOn w:val="Normal"/>
    <w:next w:val="Normal"/>
    <w:link w:val="Heading6Char"/>
    <w:semiHidden/>
    <w:pPr>
      <w:keepNext/>
      <w:numPr>
        <w:ilvl w:val="5"/>
        <w:numId w:val="1"/>
      </w:numPr>
      <w:spacing w:after="120" w:line="264" w:lineRule="auto"/>
      <w:jc w:val="both"/>
      <w:outlineLvl w:val="5"/>
    </w:pPr>
    <w:rPr>
      <w:rFonts w:ascii="Times New Roman" w:eastAsia="Times New Roman" w:hAnsi="Times New Roman" w:cs="Times New Roman"/>
      <w:szCs w:val="20"/>
      <w:lang w:eastAsia="en-GB"/>
    </w:rPr>
  </w:style>
  <w:style w:type="paragraph" w:styleId="Heading7">
    <w:name w:val="heading 7"/>
    <w:basedOn w:val="Normal"/>
    <w:next w:val="Normal"/>
    <w:link w:val="Heading7Char"/>
    <w:semiHidden/>
    <w:pPr>
      <w:keepNext/>
      <w:numPr>
        <w:ilvl w:val="6"/>
        <w:numId w:val="1"/>
      </w:numPr>
      <w:spacing w:after="120" w:line="264" w:lineRule="auto"/>
      <w:jc w:val="both"/>
      <w:outlineLvl w:val="6"/>
    </w:pPr>
    <w:rPr>
      <w:rFonts w:ascii="Times New Roman" w:eastAsia="Times New Roman" w:hAnsi="Times New Roman" w:cs="Times New Roman"/>
      <w:szCs w:val="20"/>
      <w:lang w:eastAsia="en-GB"/>
    </w:rPr>
  </w:style>
  <w:style w:type="paragraph" w:styleId="Heading8">
    <w:name w:val="heading 8"/>
    <w:basedOn w:val="Normal"/>
    <w:next w:val="Normal"/>
    <w:link w:val="Heading8Char"/>
    <w:semiHidden/>
    <w:pPr>
      <w:keepNext/>
      <w:numPr>
        <w:ilvl w:val="7"/>
        <w:numId w:val="1"/>
      </w:numPr>
      <w:spacing w:after="120" w:line="264" w:lineRule="auto"/>
      <w:jc w:val="both"/>
      <w:outlineLvl w:val="7"/>
    </w:pPr>
    <w:rPr>
      <w:rFonts w:ascii="Times New Roman" w:eastAsia="Times New Roman" w:hAnsi="Times New Roman" w:cs="Times New Roman"/>
      <w:szCs w:val="20"/>
      <w:lang w:eastAsia="en-GB"/>
    </w:rPr>
  </w:style>
  <w:style w:type="paragraph" w:styleId="Heading9">
    <w:name w:val="heading 9"/>
    <w:basedOn w:val="Normal"/>
    <w:next w:val="Normal"/>
    <w:link w:val="Heading9Char"/>
    <w:semiHidden/>
    <w:pPr>
      <w:keepNext/>
      <w:numPr>
        <w:ilvl w:val="8"/>
        <w:numId w:val="1"/>
      </w:numPr>
      <w:spacing w:after="120" w:line="264" w:lineRule="auto"/>
      <w:jc w:val="both"/>
      <w:outlineLvl w:val="8"/>
    </w:pPr>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4"/>
      <w:lang w:val="fi-FI"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val="fi-FI"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val="fi-FI"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val="fi-FI" w:eastAsia="en-GB"/>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val="fi-FI" w:eastAsia="en-GB"/>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val="fi-FI" w:eastAsia="en-GB"/>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val="fi-FI" w:eastAsia="en-GB"/>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val="fi-FI" w:eastAsia="en-GB"/>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val="fi-FI" w:eastAsia="en-GB"/>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fi-FI" w:eastAsia="en-GB"/>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character" w:styleId="FootnoteReference">
    <w:name w:val="footnote reference"/>
    <w:basedOn w:val="DefaultParagraphFont"/>
    <w:semiHidden/>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Emphasis">
    <w:name w:val="Emphasis"/>
    <w:basedOn w:val="DefaultParagraphFont"/>
    <w:uiPriority w:val="20"/>
    <w:qFormat/>
    <w:rPr>
      <w:i/>
      <w:iCs/>
    </w:rPr>
  </w:style>
  <w:style w:type="paragraph" w:customStyle="1" w:styleId="Numpa">
    <w:name w:val="Num pa"/>
    <w:basedOn w:val="Normal"/>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expanded">
    <w:name w:val="expanded"/>
    <w:basedOn w:val="DefaultParagraphFont"/>
  </w:style>
  <w:style w:type="paragraph" w:customStyle="1" w:styleId="Normal2">
    <w:name w:val="Normal 2"/>
    <w:basedOn w:val="Numpa"/>
    <w:qFormat/>
    <w:pPr>
      <w:tabs>
        <w:tab w:val="left" w:pos="340"/>
        <w:tab w:val="left" w:pos="510"/>
        <w:tab w:val="left" w:pos="1021"/>
      </w:tabs>
      <w:spacing w:after="120" w:line="240" w:lineRule="auto"/>
      <w:jc w:val="both"/>
    </w:pPr>
    <w:rPr>
      <w:rFonts w:ascii="Times New Roman" w:hAnsi="Times New Roman" w:cs="Times New Roman"/>
      <w:sz w:val="24"/>
      <w:szCs w:val="24"/>
    </w:rPr>
  </w:style>
  <w:style w:type="paragraph" w:customStyle="1" w:styleId="Listparagraph2">
    <w:name w:val="List paragraph 2"/>
    <w:basedOn w:val="ListParagraph"/>
    <w:qFormat/>
    <w:pPr>
      <w:numPr>
        <w:numId w:val="6"/>
      </w:numPr>
      <w:tabs>
        <w:tab w:val="left" w:pos="340"/>
        <w:tab w:val="left" w:pos="510"/>
        <w:tab w:val="left" w:pos="1021"/>
      </w:tabs>
      <w:spacing w:after="120"/>
      <w:jc w:val="both"/>
    </w:pPr>
    <w:rPr>
      <w:rFonts w:ascii="Times New Roman" w:hAnsi="Times New Roman" w:cs="Times New Roman"/>
      <w:sz w:val="24"/>
      <w:szCs w:val="24"/>
      <w:lang w:eastAsia="en-GB"/>
    </w:rPr>
  </w:style>
  <w:style w:type="paragraph" w:customStyle="1" w:styleId="Footnote1">
    <w:name w:val="Footnote 1"/>
    <w:basedOn w:val="NormalWeb"/>
    <w:qFormat/>
    <w:pPr>
      <w:spacing w:before="0" w:beforeAutospacing="0" w:after="75" w:afterAutospacing="0"/>
      <w:ind w:left="454" w:hanging="454"/>
      <w:jc w:val="both"/>
    </w:pPr>
    <w:rPr>
      <w:sz w:val="20"/>
    </w:rPr>
  </w:style>
  <w:style w:type="paragraph" w:styleId="TOCHeading">
    <w:name w:val="TOC Heading"/>
    <w:basedOn w:val="Heading1"/>
    <w:next w:val="Normal"/>
    <w:uiPriority w:val="39"/>
    <w:unhideWhenUsed/>
    <w:qFormat/>
    <w:pPr>
      <w:keepLines/>
      <w:numPr>
        <w:numId w:val="0"/>
      </w:numPr>
      <w:tabs>
        <w:tab w:val="clear" w:pos="510"/>
      </w:tabs>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Normal20">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
      </w:numPr>
      <w:tabs>
        <w:tab w:val="left" w:pos="510"/>
      </w:tabs>
      <w:spacing w:before="480" w:after="120" w:line="264" w:lineRule="auto"/>
      <w:jc w:val="both"/>
      <w:outlineLvl w:val="0"/>
    </w:pPr>
    <w:rPr>
      <w:rFonts w:ascii="Times New Roman" w:eastAsia="Times New Roman" w:hAnsi="Times New Roman" w:cs="Times New Roman"/>
      <w:b/>
      <w:smallCaps/>
      <w:sz w:val="24"/>
      <w:szCs w:val="24"/>
      <w:lang w:eastAsia="en-GB"/>
    </w:rPr>
  </w:style>
  <w:style w:type="paragraph" w:styleId="Heading2">
    <w:name w:val="heading 2"/>
    <w:basedOn w:val="Normal"/>
    <w:next w:val="Normal"/>
    <w:link w:val="Heading2Char"/>
    <w:autoRedefine/>
    <w:uiPriority w:val="90"/>
    <w:qFormat/>
    <w:pPr>
      <w:keepNext/>
      <w:numPr>
        <w:ilvl w:val="1"/>
        <w:numId w:val="1"/>
      </w:numPr>
      <w:tabs>
        <w:tab w:val="left" w:pos="737"/>
      </w:tabs>
      <w:spacing w:before="420" w:after="120" w:line="264" w:lineRule="auto"/>
      <w:jc w:val="both"/>
      <w:outlineLvl w:val="1"/>
    </w:pPr>
    <w:rPr>
      <w:rFonts w:ascii="Times New Roman" w:eastAsia="Times New Roman" w:hAnsi="Times New Roman" w:cs="Times New Roman"/>
      <w:b/>
      <w:sz w:val="26"/>
      <w:szCs w:val="20"/>
      <w:lang w:eastAsia="en-GB"/>
    </w:rPr>
  </w:style>
  <w:style w:type="paragraph" w:styleId="Heading3">
    <w:name w:val="heading 3"/>
    <w:basedOn w:val="Normal"/>
    <w:next w:val="Normal"/>
    <w:link w:val="Heading3Char"/>
    <w:autoRedefine/>
    <w:uiPriority w:val="90"/>
    <w:qFormat/>
    <w:pPr>
      <w:keepNext/>
      <w:numPr>
        <w:ilvl w:val="2"/>
        <w:numId w:val="1"/>
      </w:numPr>
      <w:tabs>
        <w:tab w:val="left" w:pos="935"/>
      </w:tabs>
      <w:spacing w:before="360" w:after="120" w:line="264" w:lineRule="auto"/>
      <w:jc w:val="both"/>
      <w:outlineLvl w:val="2"/>
    </w:pPr>
    <w:rPr>
      <w:rFonts w:ascii="Times New Roman" w:eastAsia="Times New Roman" w:hAnsi="Times New Roman" w:cs="Times New Roman"/>
      <w:b/>
      <w:sz w:val="26"/>
      <w:szCs w:val="20"/>
      <w:lang w:eastAsia="en-GB"/>
    </w:rPr>
  </w:style>
  <w:style w:type="paragraph" w:styleId="Heading4">
    <w:name w:val="heading 4"/>
    <w:basedOn w:val="Normal"/>
    <w:next w:val="Normal"/>
    <w:link w:val="Heading4Char"/>
    <w:uiPriority w:val="90"/>
    <w:qFormat/>
    <w:pPr>
      <w:keepNext/>
      <w:numPr>
        <w:ilvl w:val="3"/>
        <w:numId w:val="1"/>
      </w:numPr>
      <w:tabs>
        <w:tab w:val="left" w:pos="1049"/>
      </w:tabs>
      <w:spacing w:before="360" w:after="120" w:line="264" w:lineRule="auto"/>
      <w:jc w:val="both"/>
      <w:outlineLvl w:val="3"/>
    </w:pPr>
    <w:rPr>
      <w:rFonts w:ascii="Times New Roman" w:eastAsia="Times New Roman" w:hAnsi="Times New Roman" w:cs="Times New Roman"/>
      <w:b/>
      <w:szCs w:val="20"/>
      <w:lang w:eastAsia="en-GB"/>
    </w:rPr>
  </w:style>
  <w:style w:type="paragraph" w:styleId="Heading5">
    <w:name w:val="heading 5"/>
    <w:basedOn w:val="Normal"/>
    <w:next w:val="Normal"/>
    <w:link w:val="Heading5Char"/>
    <w:semiHidden/>
    <w:pPr>
      <w:keepNext/>
      <w:numPr>
        <w:ilvl w:val="4"/>
        <w:numId w:val="1"/>
      </w:numPr>
      <w:spacing w:after="120" w:line="264" w:lineRule="auto"/>
      <w:jc w:val="both"/>
      <w:outlineLvl w:val="4"/>
    </w:pPr>
    <w:rPr>
      <w:rFonts w:ascii="Times New Roman" w:eastAsia="Times New Roman" w:hAnsi="Times New Roman" w:cs="Times New Roman"/>
      <w:szCs w:val="20"/>
      <w:lang w:eastAsia="en-GB"/>
    </w:rPr>
  </w:style>
  <w:style w:type="paragraph" w:styleId="Heading6">
    <w:name w:val="heading 6"/>
    <w:basedOn w:val="Normal"/>
    <w:next w:val="Normal"/>
    <w:link w:val="Heading6Char"/>
    <w:semiHidden/>
    <w:pPr>
      <w:keepNext/>
      <w:numPr>
        <w:ilvl w:val="5"/>
        <w:numId w:val="1"/>
      </w:numPr>
      <w:spacing w:after="120" w:line="264" w:lineRule="auto"/>
      <w:jc w:val="both"/>
      <w:outlineLvl w:val="5"/>
    </w:pPr>
    <w:rPr>
      <w:rFonts w:ascii="Times New Roman" w:eastAsia="Times New Roman" w:hAnsi="Times New Roman" w:cs="Times New Roman"/>
      <w:szCs w:val="20"/>
      <w:lang w:eastAsia="en-GB"/>
    </w:rPr>
  </w:style>
  <w:style w:type="paragraph" w:styleId="Heading7">
    <w:name w:val="heading 7"/>
    <w:basedOn w:val="Normal"/>
    <w:next w:val="Normal"/>
    <w:link w:val="Heading7Char"/>
    <w:semiHidden/>
    <w:pPr>
      <w:keepNext/>
      <w:numPr>
        <w:ilvl w:val="6"/>
        <w:numId w:val="1"/>
      </w:numPr>
      <w:spacing w:after="120" w:line="264" w:lineRule="auto"/>
      <w:jc w:val="both"/>
      <w:outlineLvl w:val="6"/>
    </w:pPr>
    <w:rPr>
      <w:rFonts w:ascii="Times New Roman" w:eastAsia="Times New Roman" w:hAnsi="Times New Roman" w:cs="Times New Roman"/>
      <w:szCs w:val="20"/>
      <w:lang w:eastAsia="en-GB"/>
    </w:rPr>
  </w:style>
  <w:style w:type="paragraph" w:styleId="Heading8">
    <w:name w:val="heading 8"/>
    <w:basedOn w:val="Normal"/>
    <w:next w:val="Normal"/>
    <w:link w:val="Heading8Char"/>
    <w:semiHidden/>
    <w:pPr>
      <w:keepNext/>
      <w:numPr>
        <w:ilvl w:val="7"/>
        <w:numId w:val="1"/>
      </w:numPr>
      <w:spacing w:after="120" w:line="264" w:lineRule="auto"/>
      <w:jc w:val="both"/>
      <w:outlineLvl w:val="7"/>
    </w:pPr>
    <w:rPr>
      <w:rFonts w:ascii="Times New Roman" w:eastAsia="Times New Roman" w:hAnsi="Times New Roman" w:cs="Times New Roman"/>
      <w:szCs w:val="20"/>
      <w:lang w:eastAsia="en-GB"/>
    </w:rPr>
  </w:style>
  <w:style w:type="paragraph" w:styleId="Heading9">
    <w:name w:val="heading 9"/>
    <w:basedOn w:val="Normal"/>
    <w:next w:val="Normal"/>
    <w:link w:val="Heading9Char"/>
    <w:semiHidden/>
    <w:pPr>
      <w:keepNext/>
      <w:numPr>
        <w:ilvl w:val="8"/>
        <w:numId w:val="1"/>
      </w:numPr>
      <w:spacing w:after="120" w:line="264" w:lineRule="auto"/>
      <w:jc w:val="both"/>
      <w:outlineLvl w:val="8"/>
    </w:pPr>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4"/>
      <w:lang w:val="fi-FI"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val="fi-FI"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val="fi-FI"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val="fi-FI" w:eastAsia="en-GB"/>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val="fi-FI" w:eastAsia="en-GB"/>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val="fi-FI" w:eastAsia="en-GB"/>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val="fi-FI" w:eastAsia="en-GB"/>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val="fi-FI" w:eastAsia="en-GB"/>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val="fi-FI" w:eastAsia="en-GB"/>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fi-FI" w:eastAsia="en-GB"/>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character" w:styleId="FootnoteReference">
    <w:name w:val="footnote reference"/>
    <w:basedOn w:val="DefaultParagraphFont"/>
    <w:semiHidden/>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Emphasis">
    <w:name w:val="Emphasis"/>
    <w:basedOn w:val="DefaultParagraphFont"/>
    <w:uiPriority w:val="20"/>
    <w:qFormat/>
    <w:rPr>
      <w:i/>
      <w:iCs/>
    </w:rPr>
  </w:style>
  <w:style w:type="paragraph" w:customStyle="1" w:styleId="Numpa">
    <w:name w:val="Num pa"/>
    <w:basedOn w:val="Normal"/>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expanded">
    <w:name w:val="expanded"/>
    <w:basedOn w:val="DefaultParagraphFont"/>
  </w:style>
  <w:style w:type="paragraph" w:customStyle="1" w:styleId="Normal2">
    <w:name w:val="Normal 2"/>
    <w:basedOn w:val="Numpa"/>
    <w:qFormat/>
    <w:pPr>
      <w:tabs>
        <w:tab w:val="left" w:pos="340"/>
        <w:tab w:val="left" w:pos="510"/>
        <w:tab w:val="left" w:pos="1021"/>
      </w:tabs>
      <w:spacing w:after="120" w:line="240" w:lineRule="auto"/>
      <w:jc w:val="both"/>
    </w:pPr>
    <w:rPr>
      <w:rFonts w:ascii="Times New Roman" w:hAnsi="Times New Roman" w:cs="Times New Roman"/>
      <w:sz w:val="24"/>
      <w:szCs w:val="24"/>
    </w:rPr>
  </w:style>
  <w:style w:type="paragraph" w:customStyle="1" w:styleId="Listparagraph2">
    <w:name w:val="List paragraph 2"/>
    <w:basedOn w:val="ListParagraph"/>
    <w:qFormat/>
    <w:pPr>
      <w:numPr>
        <w:numId w:val="6"/>
      </w:numPr>
      <w:tabs>
        <w:tab w:val="left" w:pos="340"/>
        <w:tab w:val="left" w:pos="510"/>
        <w:tab w:val="left" w:pos="1021"/>
      </w:tabs>
      <w:spacing w:after="120"/>
      <w:jc w:val="both"/>
    </w:pPr>
    <w:rPr>
      <w:rFonts w:ascii="Times New Roman" w:hAnsi="Times New Roman" w:cs="Times New Roman"/>
      <w:sz w:val="24"/>
      <w:szCs w:val="24"/>
      <w:lang w:eastAsia="en-GB"/>
    </w:rPr>
  </w:style>
  <w:style w:type="paragraph" w:customStyle="1" w:styleId="Footnote1">
    <w:name w:val="Footnote 1"/>
    <w:basedOn w:val="NormalWeb"/>
    <w:qFormat/>
    <w:pPr>
      <w:spacing w:before="0" w:beforeAutospacing="0" w:after="75" w:afterAutospacing="0"/>
      <w:ind w:left="454" w:hanging="454"/>
      <w:jc w:val="both"/>
    </w:pPr>
    <w:rPr>
      <w:sz w:val="20"/>
    </w:rPr>
  </w:style>
  <w:style w:type="paragraph" w:styleId="TOCHeading">
    <w:name w:val="TOC Heading"/>
    <w:basedOn w:val="Heading1"/>
    <w:next w:val="Normal"/>
    <w:uiPriority w:val="39"/>
    <w:unhideWhenUsed/>
    <w:qFormat/>
    <w:pPr>
      <w:keepLines/>
      <w:numPr>
        <w:numId w:val="0"/>
      </w:numPr>
      <w:tabs>
        <w:tab w:val="clear" w:pos="510"/>
      </w:tabs>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Normal20">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2022">
      <w:bodyDiv w:val="1"/>
      <w:marLeft w:val="0"/>
      <w:marRight w:val="0"/>
      <w:marTop w:val="0"/>
      <w:marBottom w:val="0"/>
      <w:divBdr>
        <w:top w:val="none" w:sz="0" w:space="0" w:color="auto"/>
        <w:left w:val="none" w:sz="0" w:space="0" w:color="auto"/>
        <w:bottom w:val="none" w:sz="0" w:space="0" w:color="auto"/>
        <w:right w:val="none" w:sz="0" w:space="0" w:color="auto"/>
      </w:divBdr>
    </w:div>
    <w:div w:id="143283206">
      <w:bodyDiv w:val="1"/>
      <w:marLeft w:val="0"/>
      <w:marRight w:val="0"/>
      <w:marTop w:val="0"/>
      <w:marBottom w:val="0"/>
      <w:divBdr>
        <w:top w:val="none" w:sz="0" w:space="0" w:color="auto"/>
        <w:left w:val="none" w:sz="0" w:space="0" w:color="auto"/>
        <w:bottom w:val="none" w:sz="0" w:space="0" w:color="auto"/>
        <w:right w:val="none" w:sz="0" w:space="0" w:color="auto"/>
      </w:divBdr>
    </w:div>
    <w:div w:id="249893342">
      <w:bodyDiv w:val="1"/>
      <w:marLeft w:val="0"/>
      <w:marRight w:val="0"/>
      <w:marTop w:val="0"/>
      <w:marBottom w:val="0"/>
      <w:divBdr>
        <w:top w:val="none" w:sz="0" w:space="0" w:color="auto"/>
        <w:left w:val="none" w:sz="0" w:space="0" w:color="auto"/>
        <w:bottom w:val="none" w:sz="0" w:space="0" w:color="auto"/>
        <w:right w:val="none" w:sz="0" w:space="0" w:color="auto"/>
      </w:divBdr>
    </w:div>
    <w:div w:id="290213325">
      <w:bodyDiv w:val="1"/>
      <w:marLeft w:val="0"/>
      <w:marRight w:val="0"/>
      <w:marTop w:val="0"/>
      <w:marBottom w:val="0"/>
      <w:divBdr>
        <w:top w:val="none" w:sz="0" w:space="0" w:color="auto"/>
        <w:left w:val="none" w:sz="0" w:space="0" w:color="auto"/>
        <w:bottom w:val="none" w:sz="0" w:space="0" w:color="auto"/>
        <w:right w:val="none" w:sz="0" w:space="0" w:color="auto"/>
      </w:divBdr>
    </w:div>
    <w:div w:id="301348404">
      <w:bodyDiv w:val="1"/>
      <w:marLeft w:val="0"/>
      <w:marRight w:val="0"/>
      <w:marTop w:val="0"/>
      <w:marBottom w:val="0"/>
      <w:divBdr>
        <w:top w:val="none" w:sz="0" w:space="0" w:color="auto"/>
        <w:left w:val="none" w:sz="0" w:space="0" w:color="auto"/>
        <w:bottom w:val="none" w:sz="0" w:space="0" w:color="auto"/>
        <w:right w:val="none" w:sz="0" w:space="0" w:color="auto"/>
      </w:divBdr>
    </w:div>
    <w:div w:id="480733929">
      <w:bodyDiv w:val="1"/>
      <w:marLeft w:val="0"/>
      <w:marRight w:val="0"/>
      <w:marTop w:val="0"/>
      <w:marBottom w:val="0"/>
      <w:divBdr>
        <w:top w:val="none" w:sz="0" w:space="0" w:color="auto"/>
        <w:left w:val="none" w:sz="0" w:space="0" w:color="auto"/>
        <w:bottom w:val="none" w:sz="0" w:space="0" w:color="auto"/>
        <w:right w:val="none" w:sz="0" w:space="0" w:color="auto"/>
      </w:divBdr>
    </w:div>
    <w:div w:id="547037916">
      <w:bodyDiv w:val="1"/>
      <w:marLeft w:val="0"/>
      <w:marRight w:val="0"/>
      <w:marTop w:val="0"/>
      <w:marBottom w:val="0"/>
      <w:divBdr>
        <w:top w:val="none" w:sz="0" w:space="0" w:color="auto"/>
        <w:left w:val="none" w:sz="0" w:space="0" w:color="auto"/>
        <w:bottom w:val="none" w:sz="0" w:space="0" w:color="auto"/>
        <w:right w:val="none" w:sz="0" w:space="0" w:color="auto"/>
      </w:divBdr>
    </w:div>
    <w:div w:id="562448767">
      <w:bodyDiv w:val="1"/>
      <w:marLeft w:val="0"/>
      <w:marRight w:val="0"/>
      <w:marTop w:val="0"/>
      <w:marBottom w:val="0"/>
      <w:divBdr>
        <w:top w:val="none" w:sz="0" w:space="0" w:color="auto"/>
        <w:left w:val="none" w:sz="0" w:space="0" w:color="auto"/>
        <w:bottom w:val="none" w:sz="0" w:space="0" w:color="auto"/>
        <w:right w:val="none" w:sz="0" w:space="0" w:color="auto"/>
      </w:divBdr>
    </w:div>
    <w:div w:id="723333485">
      <w:bodyDiv w:val="1"/>
      <w:marLeft w:val="0"/>
      <w:marRight w:val="0"/>
      <w:marTop w:val="0"/>
      <w:marBottom w:val="0"/>
      <w:divBdr>
        <w:top w:val="none" w:sz="0" w:space="0" w:color="auto"/>
        <w:left w:val="none" w:sz="0" w:space="0" w:color="auto"/>
        <w:bottom w:val="none" w:sz="0" w:space="0" w:color="auto"/>
        <w:right w:val="none" w:sz="0" w:space="0" w:color="auto"/>
      </w:divBdr>
    </w:div>
    <w:div w:id="809635024">
      <w:bodyDiv w:val="1"/>
      <w:marLeft w:val="0"/>
      <w:marRight w:val="0"/>
      <w:marTop w:val="0"/>
      <w:marBottom w:val="0"/>
      <w:divBdr>
        <w:top w:val="none" w:sz="0" w:space="0" w:color="auto"/>
        <w:left w:val="none" w:sz="0" w:space="0" w:color="auto"/>
        <w:bottom w:val="none" w:sz="0" w:space="0" w:color="auto"/>
        <w:right w:val="none" w:sz="0" w:space="0" w:color="auto"/>
      </w:divBdr>
    </w:div>
    <w:div w:id="947472201">
      <w:bodyDiv w:val="1"/>
      <w:marLeft w:val="0"/>
      <w:marRight w:val="0"/>
      <w:marTop w:val="0"/>
      <w:marBottom w:val="0"/>
      <w:divBdr>
        <w:top w:val="none" w:sz="0" w:space="0" w:color="auto"/>
        <w:left w:val="none" w:sz="0" w:space="0" w:color="auto"/>
        <w:bottom w:val="none" w:sz="0" w:space="0" w:color="auto"/>
        <w:right w:val="none" w:sz="0" w:space="0" w:color="auto"/>
      </w:divBdr>
    </w:div>
    <w:div w:id="1040663559">
      <w:bodyDiv w:val="1"/>
      <w:marLeft w:val="0"/>
      <w:marRight w:val="0"/>
      <w:marTop w:val="0"/>
      <w:marBottom w:val="0"/>
      <w:divBdr>
        <w:top w:val="none" w:sz="0" w:space="0" w:color="auto"/>
        <w:left w:val="none" w:sz="0" w:space="0" w:color="auto"/>
        <w:bottom w:val="none" w:sz="0" w:space="0" w:color="auto"/>
        <w:right w:val="none" w:sz="0" w:space="0" w:color="auto"/>
      </w:divBdr>
    </w:div>
    <w:div w:id="1076437404">
      <w:bodyDiv w:val="1"/>
      <w:marLeft w:val="0"/>
      <w:marRight w:val="0"/>
      <w:marTop w:val="0"/>
      <w:marBottom w:val="0"/>
      <w:divBdr>
        <w:top w:val="none" w:sz="0" w:space="0" w:color="auto"/>
        <w:left w:val="none" w:sz="0" w:space="0" w:color="auto"/>
        <w:bottom w:val="none" w:sz="0" w:space="0" w:color="auto"/>
        <w:right w:val="none" w:sz="0" w:space="0" w:color="auto"/>
      </w:divBdr>
    </w:div>
    <w:div w:id="1166357672">
      <w:bodyDiv w:val="1"/>
      <w:marLeft w:val="0"/>
      <w:marRight w:val="0"/>
      <w:marTop w:val="0"/>
      <w:marBottom w:val="0"/>
      <w:divBdr>
        <w:top w:val="none" w:sz="0" w:space="0" w:color="auto"/>
        <w:left w:val="none" w:sz="0" w:space="0" w:color="auto"/>
        <w:bottom w:val="none" w:sz="0" w:space="0" w:color="auto"/>
        <w:right w:val="none" w:sz="0" w:space="0" w:color="auto"/>
      </w:divBdr>
    </w:div>
    <w:div w:id="1209993406">
      <w:bodyDiv w:val="1"/>
      <w:marLeft w:val="0"/>
      <w:marRight w:val="0"/>
      <w:marTop w:val="0"/>
      <w:marBottom w:val="0"/>
      <w:divBdr>
        <w:top w:val="none" w:sz="0" w:space="0" w:color="auto"/>
        <w:left w:val="none" w:sz="0" w:space="0" w:color="auto"/>
        <w:bottom w:val="none" w:sz="0" w:space="0" w:color="auto"/>
        <w:right w:val="none" w:sz="0" w:space="0" w:color="auto"/>
      </w:divBdr>
    </w:div>
    <w:div w:id="1245727963">
      <w:bodyDiv w:val="1"/>
      <w:marLeft w:val="0"/>
      <w:marRight w:val="0"/>
      <w:marTop w:val="0"/>
      <w:marBottom w:val="0"/>
      <w:divBdr>
        <w:top w:val="none" w:sz="0" w:space="0" w:color="auto"/>
        <w:left w:val="none" w:sz="0" w:space="0" w:color="auto"/>
        <w:bottom w:val="none" w:sz="0" w:space="0" w:color="auto"/>
        <w:right w:val="none" w:sz="0" w:space="0" w:color="auto"/>
      </w:divBdr>
    </w:div>
    <w:div w:id="1253708911">
      <w:bodyDiv w:val="1"/>
      <w:marLeft w:val="0"/>
      <w:marRight w:val="0"/>
      <w:marTop w:val="0"/>
      <w:marBottom w:val="0"/>
      <w:divBdr>
        <w:top w:val="none" w:sz="0" w:space="0" w:color="auto"/>
        <w:left w:val="none" w:sz="0" w:space="0" w:color="auto"/>
        <w:bottom w:val="none" w:sz="0" w:space="0" w:color="auto"/>
        <w:right w:val="none" w:sz="0" w:space="0" w:color="auto"/>
      </w:divBdr>
    </w:div>
    <w:div w:id="1453549185">
      <w:bodyDiv w:val="1"/>
      <w:marLeft w:val="0"/>
      <w:marRight w:val="0"/>
      <w:marTop w:val="0"/>
      <w:marBottom w:val="0"/>
      <w:divBdr>
        <w:top w:val="none" w:sz="0" w:space="0" w:color="auto"/>
        <w:left w:val="none" w:sz="0" w:space="0" w:color="auto"/>
        <w:bottom w:val="none" w:sz="0" w:space="0" w:color="auto"/>
        <w:right w:val="none" w:sz="0" w:space="0" w:color="auto"/>
      </w:divBdr>
    </w:div>
    <w:div w:id="1515336730">
      <w:bodyDiv w:val="1"/>
      <w:marLeft w:val="0"/>
      <w:marRight w:val="0"/>
      <w:marTop w:val="0"/>
      <w:marBottom w:val="0"/>
      <w:divBdr>
        <w:top w:val="none" w:sz="0" w:space="0" w:color="auto"/>
        <w:left w:val="none" w:sz="0" w:space="0" w:color="auto"/>
        <w:bottom w:val="none" w:sz="0" w:space="0" w:color="auto"/>
        <w:right w:val="none" w:sz="0" w:space="0" w:color="auto"/>
      </w:divBdr>
    </w:div>
    <w:div w:id="1562137987">
      <w:bodyDiv w:val="1"/>
      <w:marLeft w:val="0"/>
      <w:marRight w:val="0"/>
      <w:marTop w:val="0"/>
      <w:marBottom w:val="0"/>
      <w:divBdr>
        <w:top w:val="none" w:sz="0" w:space="0" w:color="auto"/>
        <w:left w:val="none" w:sz="0" w:space="0" w:color="auto"/>
        <w:bottom w:val="none" w:sz="0" w:space="0" w:color="auto"/>
        <w:right w:val="none" w:sz="0" w:space="0" w:color="auto"/>
      </w:divBdr>
    </w:div>
    <w:div w:id="1654989388">
      <w:bodyDiv w:val="1"/>
      <w:marLeft w:val="0"/>
      <w:marRight w:val="0"/>
      <w:marTop w:val="0"/>
      <w:marBottom w:val="0"/>
      <w:divBdr>
        <w:top w:val="none" w:sz="0" w:space="0" w:color="auto"/>
        <w:left w:val="none" w:sz="0" w:space="0" w:color="auto"/>
        <w:bottom w:val="none" w:sz="0" w:space="0" w:color="auto"/>
        <w:right w:val="none" w:sz="0" w:space="0" w:color="auto"/>
      </w:divBdr>
    </w:div>
    <w:div w:id="1759206787">
      <w:bodyDiv w:val="1"/>
      <w:marLeft w:val="0"/>
      <w:marRight w:val="0"/>
      <w:marTop w:val="0"/>
      <w:marBottom w:val="0"/>
      <w:divBdr>
        <w:top w:val="none" w:sz="0" w:space="0" w:color="auto"/>
        <w:left w:val="none" w:sz="0" w:space="0" w:color="auto"/>
        <w:bottom w:val="none" w:sz="0" w:space="0" w:color="auto"/>
        <w:right w:val="none" w:sz="0" w:space="0" w:color="auto"/>
      </w:divBdr>
    </w:div>
    <w:div w:id="2129079946">
      <w:bodyDiv w:val="1"/>
      <w:marLeft w:val="0"/>
      <w:marRight w:val="0"/>
      <w:marTop w:val="0"/>
      <w:marBottom w:val="0"/>
      <w:divBdr>
        <w:top w:val="none" w:sz="0" w:space="0" w:color="auto"/>
        <w:left w:val="none" w:sz="0" w:space="0" w:color="auto"/>
        <w:bottom w:val="none" w:sz="0" w:space="0" w:color="auto"/>
        <w:right w:val="none" w:sz="0" w:space="0" w:color="auto"/>
      </w:divBdr>
    </w:div>
    <w:div w:id="21361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E2E7431-A6EC-442C-9D42-C28ABF1B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12015</Words>
  <Characters>93845</Characters>
  <Application>Microsoft Office Word</Application>
  <DocSecurity>0</DocSecurity>
  <Lines>1443</Lines>
  <Paragraphs>476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26</cp:revision>
  <cp:lastPrinted>2019-08-07T10:11:00Z</cp:lastPrinted>
  <dcterms:created xsi:type="dcterms:W3CDTF">2019-08-30T07:09:00Z</dcterms:created>
  <dcterms:modified xsi:type="dcterms:W3CDTF">2019-09-26T05:51:00Z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ies>
</file>