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58F4B3C-0559-4547-A412-F9EB257710B7" style="width:450.75pt;height:389.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noProof/>
        </w:rPr>
      </w:pPr>
      <w:bookmarkStart w:id="1" w:name="_GoBack"/>
      <w:bookmarkEnd w:id="1"/>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Indhold</w:t>
          </w:r>
        </w:p>
        <w:p>
          <w:pPr>
            <w:pStyle w:val="TOC1"/>
            <w:tabs>
              <w:tab w:val="left" w:pos="440"/>
              <w:tab w:val="right" w:leader="dot" w:pos="9396"/>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20130667" w:history="1">
            <w:r>
              <w:rPr>
                <w:rStyle w:val="Hyperlink"/>
                <w:rFonts w:ascii="Times New Roman" w:eastAsia="Times New Roman" w:hAnsi="Times New Roman" w:cs="Times New Roman"/>
                <w:b/>
                <w:smallCaps/>
                <w:noProof/>
              </w:rPr>
              <w:t>1.</w:t>
            </w:r>
            <w:r>
              <w:rPr>
                <w:rFonts w:eastAsiaTheme="minorEastAsia"/>
                <w:noProof/>
                <w:lang w:val="en-US"/>
              </w:rPr>
              <w:tab/>
            </w:r>
            <w:r>
              <w:rPr>
                <w:rStyle w:val="Hyperlink"/>
                <w:rFonts w:ascii="Times New Roman" w:hAnsi="Times New Roman"/>
                <w:b/>
                <w:smallCaps/>
                <w:noProof/>
              </w:rPr>
              <w:t>Europa-Parlamentets og Rådets direktiv 2000/36/EF af 23. juni 2000 om kakao- og chokoladevarer bestemt til konsum</w:t>
            </w:r>
            <w:r>
              <w:rPr>
                <w:noProof/>
                <w:webHidden/>
              </w:rPr>
              <w:tab/>
            </w:r>
            <w:r>
              <w:rPr>
                <w:noProof/>
                <w:webHidden/>
              </w:rPr>
              <w:fldChar w:fldCharType="begin"/>
            </w:r>
            <w:r>
              <w:rPr>
                <w:noProof/>
                <w:webHidden/>
              </w:rPr>
              <w:instrText xml:space="preserve"> PAGEREF _Toc20130667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68" w:history="1">
            <w:r>
              <w:rPr>
                <w:rStyle w:val="Hyperlink"/>
                <w:rFonts w:ascii="Times New Roman" w:eastAsia="Times New Roman" w:hAnsi="Times New Roman" w:cs="Times New Roman"/>
                <w:b/>
                <w:noProof/>
              </w:rPr>
              <w:t>1.1.</w:t>
            </w:r>
            <w:r>
              <w:rPr>
                <w:rFonts w:eastAsiaTheme="minorEastAsia"/>
                <w:noProof/>
                <w:lang w:val="en-US"/>
              </w:rPr>
              <w:tab/>
            </w:r>
            <w:r>
              <w:rPr>
                <w:rStyle w:val="Hyperlink"/>
                <w:rFonts w:ascii="Times New Roman" w:hAnsi="Times New Roman"/>
                <w:b/>
                <w:noProof/>
              </w:rPr>
              <w:t>Indledning</w:t>
            </w:r>
            <w:r>
              <w:rPr>
                <w:noProof/>
                <w:webHidden/>
              </w:rPr>
              <w:tab/>
            </w:r>
            <w:r>
              <w:rPr>
                <w:noProof/>
                <w:webHidden/>
              </w:rPr>
              <w:fldChar w:fldCharType="begin"/>
            </w:r>
            <w:r>
              <w:rPr>
                <w:noProof/>
                <w:webHidden/>
              </w:rPr>
              <w:instrText xml:space="preserve"> PAGEREF _Toc20130668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69" w:history="1">
            <w:r>
              <w:rPr>
                <w:rStyle w:val="Hyperlink"/>
                <w:rFonts w:ascii="Times New Roman" w:eastAsia="Times New Roman" w:hAnsi="Times New Roman" w:cs="Times New Roman"/>
                <w:b/>
                <w:noProof/>
              </w:rPr>
              <w:t>1.2.</w:t>
            </w:r>
            <w:r>
              <w:rPr>
                <w:rFonts w:eastAsiaTheme="minorEastAsia"/>
                <w:noProof/>
                <w:lang w:val="en-US"/>
              </w:rPr>
              <w:tab/>
            </w:r>
            <w:r>
              <w:rPr>
                <w:rStyle w:val="Hyperlink"/>
                <w:rFonts w:ascii="Times New Roman" w:hAnsi="Times New Roman"/>
                <w:b/>
                <w:noProof/>
              </w:rPr>
              <w:t>Retsgrundlag</w:t>
            </w:r>
            <w:r>
              <w:rPr>
                <w:noProof/>
                <w:webHidden/>
              </w:rPr>
              <w:tab/>
            </w:r>
            <w:r>
              <w:rPr>
                <w:noProof/>
                <w:webHidden/>
              </w:rPr>
              <w:fldChar w:fldCharType="begin"/>
            </w:r>
            <w:r>
              <w:rPr>
                <w:noProof/>
                <w:webHidden/>
              </w:rPr>
              <w:instrText xml:space="preserve"> PAGEREF _Toc20130669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70" w:history="1">
            <w:r>
              <w:rPr>
                <w:rStyle w:val="Hyperlink"/>
                <w:rFonts w:ascii="Times New Roman" w:eastAsia="Times New Roman" w:hAnsi="Times New Roman" w:cs="Times New Roman"/>
                <w:b/>
                <w:noProof/>
              </w:rPr>
              <w:t>1.3.</w:t>
            </w:r>
            <w:r>
              <w:rPr>
                <w:rFonts w:eastAsiaTheme="minorEastAsia"/>
                <w:noProof/>
                <w:lang w:val="en-US"/>
              </w:rPr>
              <w:tab/>
            </w:r>
            <w:r>
              <w:rPr>
                <w:rStyle w:val="Hyperlink"/>
                <w:rFonts w:ascii="Times New Roman" w:hAnsi="Times New Roman"/>
                <w:b/>
                <w:noProof/>
              </w:rPr>
              <w:t>Udøvelse af de delegerede beføjelser</w:t>
            </w:r>
            <w:r>
              <w:rPr>
                <w:noProof/>
                <w:webHidden/>
              </w:rPr>
              <w:tab/>
            </w:r>
            <w:r>
              <w:rPr>
                <w:noProof/>
                <w:webHidden/>
              </w:rPr>
              <w:fldChar w:fldCharType="begin"/>
            </w:r>
            <w:r>
              <w:rPr>
                <w:noProof/>
                <w:webHidden/>
              </w:rPr>
              <w:instrText xml:space="preserve"> PAGEREF _Toc20130670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71" w:history="1">
            <w:r>
              <w:rPr>
                <w:rStyle w:val="Hyperlink"/>
                <w:rFonts w:ascii="Times New Roman" w:eastAsia="Times New Roman" w:hAnsi="Times New Roman" w:cs="Times New Roman"/>
                <w:b/>
                <w:noProof/>
              </w:rPr>
              <w:t>1.4.</w:t>
            </w:r>
            <w:r>
              <w:rPr>
                <w:rFonts w:eastAsiaTheme="minorEastAsia"/>
                <w:noProof/>
                <w:lang w:val="en-US"/>
              </w:rPr>
              <w:tab/>
            </w:r>
            <w:r>
              <w:rPr>
                <w:rStyle w:val="Hyperlink"/>
                <w:rFonts w:ascii="Times New Roman" w:hAnsi="Times New Roman"/>
                <w:b/>
                <w:noProof/>
              </w:rPr>
              <w:t>Konklusioner</w:t>
            </w:r>
            <w:r>
              <w:rPr>
                <w:noProof/>
                <w:webHidden/>
              </w:rPr>
              <w:tab/>
            </w:r>
            <w:r>
              <w:rPr>
                <w:noProof/>
                <w:webHidden/>
              </w:rPr>
              <w:fldChar w:fldCharType="begin"/>
            </w:r>
            <w:r>
              <w:rPr>
                <w:noProof/>
                <w:webHidden/>
              </w:rPr>
              <w:instrText xml:space="preserve"> PAGEREF _Toc20130671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396"/>
            </w:tabs>
            <w:rPr>
              <w:rFonts w:eastAsiaTheme="minorEastAsia"/>
              <w:noProof/>
              <w:lang w:val="en-US"/>
            </w:rPr>
          </w:pPr>
          <w:hyperlink w:anchor="_Toc20130672" w:history="1">
            <w:r>
              <w:rPr>
                <w:rStyle w:val="Hyperlink"/>
                <w:rFonts w:ascii="Times New Roman" w:eastAsia="Times New Roman" w:hAnsi="Times New Roman" w:cs="Times New Roman"/>
                <w:b/>
                <w:smallCaps/>
                <w:noProof/>
              </w:rPr>
              <w:t>2.</w:t>
            </w:r>
            <w:r>
              <w:rPr>
                <w:rFonts w:eastAsiaTheme="minorEastAsia"/>
                <w:noProof/>
                <w:lang w:val="en-US"/>
              </w:rPr>
              <w:tab/>
            </w:r>
            <w:r>
              <w:rPr>
                <w:rStyle w:val="Hyperlink"/>
                <w:rFonts w:ascii="Times New Roman" w:hAnsi="Times New Roman"/>
                <w:b/>
                <w:smallCaps/>
                <w:noProof/>
              </w:rPr>
              <w:t>Rådets direktiv 2001/110/EF af 20. december 2001 om honning</w:t>
            </w:r>
            <w:r>
              <w:rPr>
                <w:noProof/>
                <w:webHidden/>
              </w:rPr>
              <w:tab/>
            </w:r>
            <w:r>
              <w:rPr>
                <w:noProof/>
                <w:webHidden/>
              </w:rPr>
              <w:fldChar w:fldCharType="begin"/>
            </w:r>
            <w:r>
              <w:rPr>
                <w:noProof/>
                <w:webHidden/>
              </w:rPr>
              <w:instrText xml:space="preserve"> PAGEREF _Toc20130672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73" w:history="1">
            <w:r>
              <w:rPr>
                <w:rStyle w:val="Hyperlink"/>
                <w:rFonts w:ascii="Times New Roman" w:eastAsia="Times New Roman" w:hAnsi="Times New Roman" w:cs="Times New Roman"/>
                <w:b/>
                <w:noProof/>
              </w:rPr>
              <w:t>2.1.</w:t>
            </w:r>
            <w:r>
              <w:rPr>
                <w:rFonts w:eastAsiaTheme="minorEastAsia"/>
                <w:noProof/>
                <w:lang w:val="en-US"/>
              </w:rPr>
              <w:tab/>
            </w:r>
            <w:r>
              <w:rPr>
                <w:rStyle w:val="Hyperlink"/>
                <w:rFonts w:ascii="Times New Roman" w:hAnsi="Times New Roman"/>
                <w:b/>
                <w:noProof/>
              </w:rPr>
              <w:t>Indledning</w:t>
            </w:r>
            <w:r>
              <w:rPr>
                <w:noProof/>
                <w:webHidden/>
              </w:rPr>
              <w:tab/>
            </w:r>
            <w:r>
              <w:rPr>
                <w:noProof/>
                <w:webHidden/>
              </w:rPr>
              <w:fldChar w:fldCharType="begin"/>
            </w:r>
            <w:r>
              <w:rPr>
                <w:noProof/>
                <w:webHidden/>
              </w:rPr>
              <w:instrText xml:space="preserve"> PAGEREF _Toc20130673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30674" w:history="1">
            <w:r>
              <w:rPr>
                <w:rStyle w:val="Hyperlink"/>
                <w:rFonts w:ascii="Times New Roman" w:hAnsi="Times New Roman"/>
                <w:b/>
                <w:noProof/>
              </w:rPr>
              <w:t>2.2.</w:t>
            </w:r>
            <w:r>
              <w:rPr>
                <w:rFonts w:eastAsiaTheme="minorEastAsia"/>
                <w:noProof/>
                <w:lang w:val="en-US"/>
              </w:rPr>
              <w:tab/>
            </w:r>
            <w:r>
              <w:rPr>
                <w:rStyle w:val="Hyperlink"/>
                <w:rFonts w:ascii="Times New Roman" w:hAnsi="Times New Roman"/>
                <w:b/>
                <w:noProof/>
              </w:rPr>
              <w:t>Retsgrundlag</w:t>
            </w:r>
            <w:r>
              <w:rPr>
                <w:noProof/>
                <w:webHidden/>
              </w:rPr>
              <w:tab/>
            </w:r>
            <w:r>
              <w:rPr>
                <w:noProof/>
                <w:webHidden/>
              </w:rPr>
              <w:fldChar w:fldCharType="begin"/>
            </w:r>
            <w:r>
              <w:rPr>
                <w:noProof/>
                <w:webHidden/>
              </w:rPr>
              <w:instrText xml:space="preserve"> PAGEREF _Toc20130674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30675" w:history="1">
            <w:r>
              <w:rPr>
                <w:rStyle w:val="Hyperlink"/>
                <w:rFonts w:ascii="Times New Roman" w:eastAsia="Times New Roman" w:hAnsi="Times New Roman" w:cs="Times New Roman"/>
                <w:b/>
                <w:noProof/>
              </w:rPr>
              <w:t>2.3</w:t>
            </w:r>
            <w:r>
              <w:rPr>
                <w:rFonts w:eastAsiaTheme="minorEastAsia"/>
                <w:noProof/>
                <w:lang w:val="en-US"/>
              </w:rPr>
              <w:tab/>
            </w:r>
            <w:r>
              <w:rPr>
                <w:rStyle w:val="Hyperlink"/>
                <w:rFonts w:ascii="Times New Roman" w:hAnsi="Times New Roman"/>
                <w:b/>
                <w:noProof/>
              </w:rPr>
              <w:t>Udøvelse af de delegerede beføjelser</w:t>
            </w:r>
            <w:r>
              <w:rPr>
                <w:noProof/>
                <w:webHidden/>
              </w:rPr>
              <w:tab/>
            </w:r>
            <w:r>
              <w:rPr>
                <w:noProof/>
                <w:webHidden/>
              </w:rPr>
              <w:fldChar w:fldCharType="begin"/>
            </w:r>
            <w:r>
              <w:rPr>
                <w:noProof/>
                <w:webHidden/>
              </w:rPr>
              <w:instrText xml:space="preserve"> PAGEREF _Toc20130675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30676" w:history="1">
            <w:r>
              <w:rPr>
                <w:rStyle w:val="Hyperlink"/>
                <w:rFonts w:ascii="Times New Roman" w:eastAsia="Times New Roman" w:hAnsi="Times New Roman" w:cs="Times New Roman"/>
                <w:b/>
                <w:noProof/>
              </w:rPr>
              <w:t>2.4.</w:t>
            </w:r>
            <w:r>
              <w:rPr>
                <w:rFonts w:eastAsiaTheme="minorEastAsia"/>
                <w:noProof/>
                <w:lang w:val="en-US"/>
              </w:rPr>
              <w:tab/>
            </w:r>
            <w:r>
              <w:rPr>
                <w:rStyle w:val="Hyperlink"/>
                <w:rFonts w:ascii="Times New Roman" w:hAnsi="Times New Roman"/>
                <w:b/>
                <w:noProof/>
              </w:rPr>
              <w:t>Konklusioner</w:t>
            </w:r>
            <w:r>
              <w:rPr>
                <w:noProof/>
                <w:webHidden/>
              </w:rPr>
              <w:tab/>
            </w:r>
            <w:r>
              <w:rPr>
                <w:noProof/>
                <w:webHidden/>
              </w:rPr>
              <w:fldChar w:fldCharType="begin"/>
            </w:r>
            <w:r>
              <w:rPr>
                <w:noProof/>
                <w:webHidden/>
              </w:rPr>
              <w:instrText xml:space="preserve"> PAGEREF _Toc20130676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396"/>
            </w:tabs>
            <w:rPr>
              <w:rFonts w:eastAsiaTheme="minorEastAsia"/>
              <w:noProof/>
              <w:lang w:val="en-US"/>
            </w:rPr>
          </w:pPr>
          <w:hyperlink w:anchor="_Toc20130677" w:history="1">
            <w:r>
              <w:rPr>
                <w:rStyle w:val="Hyperlink"/>
                <w:rFonts w:ascii="Times New Roman" w:eastAsia="Times New Roman" w:hAnsi="Times New Roman" w:cs="Times New Roman"/>
                <w:b/>
                <w:smallCaps/>
                <w:noProof/>
              </w:rPr>
              <w:t>3.</w:t>
            </w:r>
            <w:r>
              <w:rPr>
                <w:rFonts w:eastAsiaTheme="minorEastAsia"/>
                <w:noProof/>
                <w:lang w:val="en-US"/>
              </w:rPr>
              <w:tab/>
            </w:r>
            <w:r>
              <w:rPr>
                <w:rStyle w:val="Hyperlink"/>
                <w:rFonts w:ascii="Times New Roman" w:hAnsi="Times New Roman"/>
                <w:b/>
                <w:smallCaps/>
                <w:noProof/>
              </w:rPr>
              <w:t>Rådets direktiv 2001/111/EF af 20. december 2001 om visse former for sukker bestemt til konsum</w:t>
            </w:r>
            <w:r>
              <w:rPr>
                <w:noProof/>
                <w:webHidden/>
              </w:rPr>
              <w:tab/>
            </w:r>
            <w:r>
              <w:rPr>
                <w:noProof/>
                <w:webHidden/>
              </w:rPr>
              <w:fldChar w:fldCharType="begin"/>
            </w:r>
            <w:r>
              <w:rPr>
                <w:noProof/>
                <w:webHidden/>
              </w:rPr>
              <w:instrText xml:space="preserve"> PAGEREF _Toc20130677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30678" w:history="1">
            <w:r>
              <w:rPr>
                <w:rStyle w:val="Hyperlink"/>
                <w:rFonts w:ascii="Times New Roman" w:eastAsia="Times New Roman" w:hAnsi="Times New Roman" w:cs="Times New Roman"/>
                <w:b/>
                <w:noProof/>
              </w:rPr>
              <w:t>3.1.</w:t>
            </w:r>
            <w:r>
              <w:rPr>
                <w:rFonts w:eastAsiaTheme="minorEastAsia"/>
                <w:noProof/>
                <w:lang w:val="en-US"/>
              </w:rPr>
              <w:tab/>
            </w:r>
            <w:r>
              <w:rPr>
                <w:rStyle w:val="Hyperlink"/>
                <w:rFonts w:ascii="Times New Roman" w:hAnsi="Times New Roman"/>
                <w:b/>
                <w:noProof/>
              </w:rPr>
              <w:t>Indledning</w:t>
            </w:r>
            <w:r>
              <w:rPr>
                <w:noProof/>
                <w:webHidden/>
              </w:rPr>
              <w:tab/>
            </w:r>
            <w:r>
              <w:rPr>
                <w:noProof/>
                <w:webHidden/>
              </w:rPr>
              <w:fldChar w:fldCharType="begin"/>
            </w:r>
            <w:r>
              <w:rPr>
                <w:noProof/>
                <w:webHidden/>
              </w:rPr>
              <w:instrText xml:space="preserve"> PAGEREF _Toc20130678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30679" w:history="1">
            <w:r>
              <w:rPr>
                <w:rStyle w:val="Hyperlink"/>
                <w:rFonts w:ascii="Times New Roman" w:eastAsia="Times New Roman" w:hAnsi="Times New Roman" w:cs="Times New Roman"/>
                <w:b/>
                <w:noProof/>
              </w:rPr>
              <w:t>3.2.</w:t>
            </w:r>
            <w:r>
              <w:rPr>
                <w:rFonts w:eastAsiaTheme="minorEastAsia"/>
                <w:noProof/>
                <w:lang w:val="en-US"/>
              </w:rPr>
              <w:tab/>
            </w:r>
            <w:r>
              <w:rPr>
                <w:rStyle w:val="Hyperlink"/>
                <w:rFonts w:ascii="Times New Roman" w:hAnsi="Times New Roman"/>
                <w:b/>
                <w:noProof/>
              </w:rPr>
              <w:t>Retsgrundlag</w:t>
            </w:r>
            <w:r>
              <w:rPr>
                <w:noProof/>
                <w:webHidden/>
              </w:rPr>
              <w:tab/>
            </w:r>
            <w:r>
              <w:rPr>
                <w:noProof/>
                <w:webHidden/>
              </w:rPr>
              <w:fldChar w:fldCharType="begin"/>
            </w:r>
            <w:r>
              <w:rPr>
                <w:noProof/>
                <w:webHidden/>
              </w:rPr>
              <w:instrText xml:space="preserve"> PAGEREF _Toc20130679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30680" w:history="1">
            <w:r>
              <w:rPr>
                <w:rStyle w:val="Hyperlink"/>
                <w:rFonts w:ascii="Times New Roman" w:eastAsia="Times New Roman" w:hAnsi="Times New Roman" w:cs="Times New Roman"/>
                <w:b/>
                <w:noProof/>
              </w:rPr>
              <w:t>3.3.</w:t>
            </w:r>
            <w:r>
              <w:rPr>
                <w:rFonts w:eastAsiaTheme="minorEastAsia"/>
                <w:noProof/>
                <w:lang w:val="en-US"/>
              </w:rPr>
              <w:tab/>
            </w:r>
            <w:r>
              <w:rPr>
                <w:rStyle w:val="Hyperlink"/>
                <w:rFonts w:ascii="Times New Roman" w:hAnsi="Times New Roman"/>
                <w:b/>
                <w:noProof/>
              </w:rPr>
              <w:t>Udøvelse af de delegerede beføjelser</w:t>
            </w:r>
            <w:r>
              <w:rPr>
                <w:noProof/>
                <w:webHidden/>
              </w:rPr>
              <w:tab/>
            </w:r>
            <w:r>
              <w:rPr>
                <w:noProof/>
                <w:webHidden/>
              </w:rPr>
              <w:fldChar w:fldCharType="begin"/>
            </w:r>
            <w:r>
              <w:rPr>
                <w:noProof/>
                <w:webHidden/>
              </w:rPr>
              <w:instrText xml:space="preserve"> PAGEREF _Toc20130680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30681" w:history="1">
            <w:r>
              <w:rPr>
                <w:rStyle w:val="Hyperlink"/>
                <w:rFonts w:ascii="Times New Roman" w:eastAsia="Times New Roman" w:hAnsi="Times New Roman" w:cs="Times New Roman"/>
                <w:b/>
                <w:noProof/>
              </w:rPr>
              <w:t>3.4.</w:t>
            </w:r>
            <w:r>
              <w:rPr>
                <w:rFonts w:eastAsiaTheme="minorEastAsia"/>
                <w:noProof/>
                <w:lang w:val="en-US"/>
              </w:rPr>
              <w:tab/>
            </w:r>
            <w:r>
              <w:rPr>
                <w:rStyle w:val="Hyperlink"/>
                <w:rFonts w:ascii="Times New Roman" w:hAnsi="Times New Roman"/>
                <w:b/>
                <w:noProof/>
              </w:rPr>
              <w:t>Konklusioner</w:t>
            </w:r>
            <w:r>
              <w:rPr>
                <w:noProof/>
                <w:webHidden/>
              </w:rPr>
              <w:tab/>
            </w:r>
            <w:r>
              <w:rPr>
                <w:noProof/>
                <w:webHidden/>
              </w:rPr>
              <w:fldChar w:fldCharType="begin"/>
            </w:r>
            <w:r>
              <w:rPr>
                <w:noProof/>
                <w:webHidden/>
              </w:rPr>
              <w:instrText xml:space="preserve"> PAGEREF _Toc20130681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396"/>
            </w:tabs>
            <w:rPr>
              <w:rFonts w:eastAsiaTheme="minorEastAsia"/>
              <w:noProof/>
              <w:lang w:val="en-US"/>
            </w:rPr>
          </w:pPr>
          <w:hyperlink w:anchor="_Toc20130682" w:history="1">
            <w:r>
              <w:rPr>
                <w:rStyle w:val="Hyperlink"/>
                <w:rFonts w:ascii="Times New Roman" w:eastAsia="Times New Roman" w:hAnsi="Times New Roman" w:cs="Times New Roman"/>
                <w:b/>
                <w:smallCaps/>
                <w:noProof/>
              </w:rPr>
              <w:t>4.</w:t>
            </w:r>
            <w:r>
              <w:rPr>
                <w:rFonts w:eastAsiaTheme="minorEastAsia"/>
                <w:noProof/>
                <w:lang w:val="en-US"/>
              </w:rPr>
              <w:tab/>
            </w:r>
            <w:r>
              <w:rPr>
                <w:rStyle w:val="Hyperlink"/>
                <w:rFonts w:ascii="Times New Roman" w:hAnsi="Times New Roman"/>
                <w:b/>
                <w:smallCaps/>
                <w:noProof/>
              </w:rPr>
              <w:t>Rådets direktiv 2001/112/EF af 20. december 2001 om frugtsaft og visse lignende produkter bestemt til konsum</w:t>
            </w:r>
            <w:r>
              <w:rPr>
                <w:noProof/>
                <w:webHidden/>
              </w:rPr>
              <w:tab/>
            </w:r>
            <w:r>
              <w:rPr>
                <w:noProof/>
                <w:webHidden/>
              </w:rPr>
              <w:fldChar w:fldCharType="begin"/>
            </w:r>
            <w:r>
              <w:rPr>
                <w:noProof/>
                <w:webHidden/>
              </w:rPr>
              <w:instrText xml:space="preserve"> PAGEREF _Toc20130682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30683" w:history="1">
            <w:r>
              <w:rPr>
                <w:rStyle w:val="Hyperlink"/>
                <w:rFonts w:ascii="Times New Roman" w:eastAsia="Times New Roman" w:hAnsi="Times New Roman" w:cs="Times New Roman"/>
                <w:b/>
                <w:noProof/>
              </w:rPr>
              <w:t>4.1.</w:t>
            </w:r>
            <w:r>
              <w:rPr>
                <w:rFonts w:eastAsiaTheme="minorEastAsia"/>
                <w:noProof/>
                <w:lang w:val="en-US"/>
              </w:rPr>
              <w:tab/>
            </w:r>
            <w:r>
              <w:rPr>
                <w:rStyle w:val="Hyperlink"/>
                <w:rFonts w:ascii="Times New Roman" w:hAnsi="Times New Roman"/>
                <w:b/>
                <w:noProof/>
              </w:rPr>
              <w:t>Indledning</w:t>
            </w:r>
            <w:r>
              <w:rPr>
                <w:noProof/>
                <w:webHidden/>
              </w:rPr>
              <w:tab/>
            </w:r>
            <w:r>
              <w:rPr>
                <w:noProof/>
                <w:webHidden/>
              </w:rPr>
              <w:fldChar w:fldCharType="begin"/>
            </w:r>
            <w:r>
              <w:rPr>
                <w:noProof/>
                <w:webHidden/>
              </w:rPr>
              <w:instrText xml:space="preserve"> PAGEREF _Toc20130683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30684" w:history="1">
            <w:r>
              <w:rPr>
                <w:rStyle w:val="Hyperlink"/>
                <w:rFonts w:ascii="Times New Roman" w:eastAsia="Times New Roman" w:hAnsi="Times New Roman" w:cs="Times New Roman"/>
                <w:b/>
                <w:noProof/>
              </w:rPr>
              <w:t>4.2.</w:t>
            </w:r>
            <w:r>
              <w:rPr>
                <w:rFonts w:eastAsiaTheme="minorEastAsia"/>
                <w:noProof/>
                <w:lang w:val="en-US"/>
              </w:rPr>
              <w:tab/>
            </w:r>
            <w:r>
              <w:rPr>
                <w:rStyle w:val="Hyperlink"/>
                <w:rFonts w:ascii="Times New Roman" w:hAnsi="Times New Roman"/>
                <w:b/>
                <w:noProof/>
              </w:rPr>
              <w:t>Retsgrundlag</w:t>
            </w:r>
            <w:r>
              <w:rPr>
                <w:noProof/>
                <w:webHidden/>
              </w:rPr>
              <w:tab/>
            </w:r>
            <w:r>
              <w:rPr>
                <w:noProof/>
                <w:webHidden/>
              </w:rPr>
              <w:fldChar w:fldCharType="begin"/>
            </w:r>
            <w:r>
              <w:rPr>
                <w:noProof/>
                <w:webHidden/>
              </w:rPr>
              <w:instrText xml:space="preserve"> PAGEREF _Toc20130684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30685" w:history="1">
            <w:r>
              <w:rPr>
                <w:rStyle w:val="Hyperlink"/>
                <w:rFonts w:ascii="Times New Roman" w:eastAsia="Times New Roman" w:hAnsi="Times New Roman" w:cs="Times New Roman"/>
                <w:b/>
                <w:noProof/>
              </w:rPr>
              <w:t>4.3.</w:t>
            </w:r>
            <w:r>
              <w:rPr>
                <w:rFonts w:eastAsiaTheme="minorEastAsia"/>
                <w:noProof/>
                <w:lang w:val="en-US"/>
              </w:rPr>
              <w:tab/>
            </w:r>
            <w:r>
              <w:rPr>
                <w:rStyle w:val="Hyperlink"/>
                <w:rFonts w:ascii="Times New Roman" w:hAnsi="Times New Roman"/>
                <w:b/>
                <w:noProof/>
              </w:rPr>
              <w:t>Udøvelse af de delegerede beføjelser</w:t>
            </w:r>
            <w:r>
              <w:rPr>
                <w:noProof/>
                <w:webHidden/>
              </w:rPr>
              <w:tab/>
            </w:r>
            <w:r>
              <w:rPr>
                <w:noProof/>
                <w:webHidden/>
              </w:rPr>
              <w:fldChar w:fldCharType="begin"/>
            </w:r>
            <w:r>
              <w:rPr>
                <w:noProof/>
                <w:webHidden/>
              </w:rPr>
              <w:instrText xml:space="preserve"> PAGEREF _Toc20130685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30686" w:history="1">
            <w:r>
              <w:rPr>
                <w:rStyle w:val="Hyperlink"/>
                <w:rFonts w:ascii="Times New Roman" w:eastAsia="Times New Roman" w:hAnsi="Times New Roman" w:cs="Times New Roman"/>
                <w:b/>
                <w:noProof/>
              </w:rPr>
              <w:t>4.4.</w:t>
            </w:r>
            <w:r>
              <w:rPr>
                <w:rFonts w:eastAsiaTheme="minorEastAsia"/>
                <w:noProof/>
                <w:lang w:val="en-US"/>
              </w:rPr>
              <w:tab/>
            </w:r>
            <w:r>
              <w:rPr>
                <w:rStyle w:val="Hyperlink"/>
                <w:rFonts w:ascii="Times New Roman" w:hAnsi="Times New Roman"/>
                <w:b/>
                <w:noProof/>
              </w:rPr>
              <w:t>Konklusioner</w:t>
            </w:r>
            <w:r>
              <w:rPr>
                <w:noProof/>
                <w:webHidden/>
              </w:rPr>
              <w:tab/>
            </w:r>
            <w:r>
              <w:rPr>
                <w:noProof/>
                <w:webHidden/>
              </w:rPr>
              <w:fldChar w:fldCharType="begin"/>
            </w:r>
            <w:r>
              <w:rPr>
                <w:noProof/>
                <w:webHidden/>
              </w:rPr>
              <w:instrText xml:space="preserve"> PAGEREF _Toc20130686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396"/>
            </w:tabs>
            <w:rPr>
              <w:rFonts w:eastAsiaTheme="minorEastAsia"/>
              <w:noProof/>
              <w:lang w:val="en-US"/>
            </w:rPr>
          </w:pPr>
          <w:hyperlink w:anchor="_Toc20130687" w:history="1">
            <w:r>
              <w:rPr>
                <w:rStyle w:val="Hyperlink"/>
                <w:rFonts w:ascii="Times New Roman" w:eastAsia="Times New Roman" w:hAnsi="Times New Roman" w:cs="Times New Roman"/>
                <w:b/>
                <w:smallCaps/>
                <w:noProof/>
              </w:rPr>
              <w:t>5.</w:t>
            </w:r>
            <w:r>
              <w:rPr>
                <w:rFonts w:eastAsiaTheme="minorEastAsia"/>
                <w:noProof/>
                <w:lang w:val="en-US"/>
              </w:rPr>
              <w:tab/>
            </w:r>
            <w:r>
              <w:rPr>
                <w:rStyle w:val="Hyperlink"/>
                <w:rFonts w:ascii="Times New Roman" w:hAnsi="Times New Roman"/>
                <w:b/>
                <w:smallCaps/>
                <w:noProof/>
              </w:rPr>
              <w:t>Rådets direktiv 2001/113/EF af 20. december 2001 om marmelade og frugtgelé samt kastanjecreme bestemt til konsum</w:t>
            </w:r>
            <w:r>
              <w:rPr>
                <w:noProof/>
                <w:webHidden/>
              </w:rPr>
              <w:tab/>
            </w:r>
            <w:r>
              <w:rPr>
                <w:noProof/>
                <w:webHidden/>
              </w:rPr>
              <w:fldChar w:fldCharType="begin"/>
            </w:r>
            <w:r>
              <w:rPr>
                <w:noProof/>
                <w:webHidden/>
              </w:rPr>
              <w:instrText xml:space="preserve"> PAGEREF _Toc20130687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30688" w:history="1">
            <w:r>
              <w:rPr>
                <w:rStyle w:val="Hyperlink"/>
                <w:rFonts w:ascii="Times New Roman" w:eastAsia="Times New Roman" w:hAnsi="Times New Roman" w:cs="Times New Roman"/>
                <w:b/>
                <w:noProof/>
              </w:rPr>
              <w:t>5.1.</w:t>
            </w:r>
            <w:r>
              <w:rPr>
                <w:rFonts w:eastAsiaTheme="minorEastAsia"/>
                <w:noProof/>
                <w:lang w:val="en-US"/>
              </w:rPr>
              <w:tab/>
            </w:r>
            <w:r>
              <w:rPr>
                <w:rStyle w:val="Hyperlink"/>
                <w:rFonts w:ascii="Times New Roman" w:hAnsi="Times New Roman"/>
                <w:b/>
                <w:noProof/>
              </w:rPr>
              <w:t>Indledning</w:t>
            </w:r>
            <w:r>
              <w:rPr>
                <w:noProof/>
                <w:webHidden/>
              </w:rPr>
              <w:tab/>
            </w:r>
            <w:r>
              <w:rPr>
                <w:noProof/>
                <w:webHidden/>
              </w:rPr>
              <w:fldChar w:fldCharType="begin"/>
            </w:r>
            <w:r>
              <w:rPr>
                <w:noProof/>
                <w:webHidden/>
              </w:rPr>
              <w:instrText xml:space="preserve"> PAGEREF _Toc20130688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30689" w:history="1">
            <w:r>
              <w:rPr>
                <w:rStyle w:val="Hyperlink"/>
                <w:rFonts w:ascii="Times New Roman" w:eastAsia="Times New Roman" w:hAnsi="Times New Roman" w:cs="Times New Roman"/>
                <w:b/>
                <w:noProof/>
              </w:rPr>
              <w:t>5.2.</w:t>
            </w:r>
            <w:r>
              <w:rPr>
                <w:rFonts w:eastAsiaTheme="minorEastAsia"/>
                <w:noProof/>
                <w:lang w:val="en-US"/>
              </w:rPr>
              <w:tab/>
            </w:r>
            <w:r>
              <w:rPr>
                <w:rStyle w:val="Hyperlink"/>
                <w:rFonts w:ascii="Times New Roman" w:hAnsi="Times New Roman"/>
                <w:b/>
                <w:noProof/>
              </w:rPr>
              <w:t>Retsgrundlag</w:t>
            </w:r>
            <w:r>
              <w:rPr>
                <w:noProof/>
                <w:webHidden/>
              </w:rPr>
              <w:tab/>
            </w:r>
            <w:r>
              <w:rPr>
                <w:noProof/>
                <w:webHidden/>
              </w:rPr>
              <w:fldChar w:fldCharType="begin"/>
            </w:r>
            <w:r>
              <w:rPr>
                <w:noProof/>
                <w:webHidden/>
              </w:rPr>
              <w:instrText xml:space="preserve"> PAGEREF _Toc20130689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30690" w:history="1">
            <w:r>
              <w:rPr>
                <w:rStyle w:val="Hyperlink"/>
                <w:rFonts w:ascii="Times New Roman" w:eastAsia="Times New Roman" w:hAnsi="Times New Roman" w:cs="Times New Roman"/>
                <w:b/>
                <w:noProof/>
              </w:rPr>
              <w:t>5.3.</w:t>
            </w:r>
            <w:r>
              <w:rPr>
                <w:rFonts w:eastAsiaTheme="minorEastAsia"/>
                <w:noProof/>
                <w:lang w:val="en-US"/>
              </w:rPr>
              <w:tab/>
            </w:r>
            <w:r>
              <w:rPr>
                <w:rStyle w:val="Hyperlink"/>
                <w:rFonts w:ascii="Times New Roman" w:hAnsi="Times New Roman"/>
                <w:b/>
                <w:noProof/>
              </w:rPr>
              <w:t>Udøvelse af de delegerede beføjelser</w:t>
            </w:r>
            <w:r>
              <w:rPr>
                <w:noProof/>
                <w:webHidden/>
              </w:rPr>
              <w:tab/>
            </w:r>
            <w:r>
              <w:rPr>
                <w:noProof/>
                <w:webHidden/>
              </w:rPr>
              <w:fldChar w:fldCharType="begin"/>
            </w:r>
            <w:r>
              <w:rPr>
                <w:noProof/>
                <w:webHidden/>
              </w:rPr>
              <w:instrText xml:space="preserve"> PAGEREF _Toc20130690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30691" w:history="1">
            <w:r>
              <w:rPr>
                <w:rStyle w:val="Hyperlink"/>
                <w:rFonts w:ascii="Times New Roman" w:eastAsia="Times New Roman" w:hAnsi="Times New Roman" w:cs="Times New Roman"/>
                <w:b/>
                <w:noProof/>
              </w:rPr>
              <w:t>5.4.</w:t>
            </w:r>
            <w:r>
              <w:rPr>
                <w:rFonts w:eastAsiaTheme="minorEastAsia"/>
                <w:noProof/>
                <w:lang w:val="en-US"/>
              </w:rPr>
              <w:tab/>
            </w:r>
            <w:r>
              <w:rPr>
                <w:rStyle w:val="Hyperlink"/>
                <w:rFonts w:ascii="Times New Roman" w:hAnsi="Times New Roman"/>
                <w:b/>
                <w:noProof/>
              </w:rPr>
              <w:t>Konklusioner</w:t>
            </w:r>
            <w:r>
              <w:rPr>
                <w:noProof/>
                <w:webHidden/>
              </w:rPr>
              <w:tab/>
            </w:r>
            <w:r>
              <w:rPr>
                <w:noProof/>
                <w:webHidden/>
              </w:rPr>
              <w:fldChar w:fldCharType="begin"/>
            </w:r>
            <w:r>
              <w:rPr>
                <w:noProof/>
                <w:webHidden/>
              </w:rPr>
              <w:instrText xml:space="preserve"> PAGEREF _Toc20130691 \h </w:instrText>
            </w:r>
            <w:r>
              <w:rPr>
                <w:noProof/>
                <w:webHidden/>
              </w:rPr>
            </w:r>
            <w:r>
              <w:rPr>
                <w:noProof/>
                <w:webHidden/>
              </w:rPr>
              <w:fldChar w:fldCharType="separate"/>
            </w:r>
            <w:r>
              <w:rPr>
                <w:noProof/>
                <w:webHidden/>
              </w:rPr>
              <w:t>5</w:t>
            </w:r>
            <w:r>
              <w:rPr>
                <w:noProof/>
                <w:webHidden/>
              </w:rPr>
              <w:fldChar w:fldCharType="end"/>
            </w:r>
          </w:hyperlink>
        </w:p>
        <w:p>
          <w:pPr>
            <w:rPr>
              <w:noProof/>
            </w:rPr>
          </w:pPr>
          <w:r>
            <w:rPr>
              <w:b/>
              <w:bCs/>
              <w:noProof/>
            </w:rPr>
            <w:fldChar w:fldCharType="end"/>
          </w:r>
        </w:p>
      </w:sdtContent>
    </w:sdt>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20130667"/>
      <w:r>
        <w:rPr>
          <w:rFonts w:ascii="Times New Roman" w:hAnsi="Times New Roman"/>
          <w:b/>
          <w:smallCaps/>
          <w:noProof/>
        </w:rPr>
        <w:t>Europa-Parlamentets og Rådets direktiv 2000/36/EF af 23. juni 2000 om kakao- og chokoladevarer bestemt til konsum</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20130668"/>
      <w:r>
        <w:rPr>
          <w:rFonts w:ascii="Times New Roman" w:hAnsi="Times New Roman"/>
          <w:b/>
          <w:noProof/>
        </w:rPr>
        <w:t>Indledning</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Europa-Parlamentets og Rådets direktiv 2000/36/EF</w:t>
      </w:r>
      <w:r>
        <w:rPr>
          <w:rFonts w:ascii="Times New Roman" w:hAnsi="Times New Roman" w:cs="Times New Roman"/>
          <w:noProof/>
          <w:vertAlign w:val="superscript"/>
        </w:rPr>
        <w:footnoteReference w:id="1"/>
      </w:r>
      <w:r>
        <w:rPr>
          <w:rFonts w:ascii="Times New Roman" w:hAnsi="Times New Roman"/>
          <w:noProof/>
        </w:rPr>
        <w:t xml:space="preserve"> fastlægger definitioner for kakao- og chokoladevarer og opstiller fælles regler for sammensætning, pakning og mærkning af produkterne og for disses fabrikationskarakteristika.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Ved direktivets artikel 5 tillægges Kommissionen beføjelse til at vedtage delegerede retsakter med henblik på at ændre afsnit C og D i bilag I for at tage hensyn til de tekniske fremskridt og udviklingen inden for de relevante internationale standarder.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20130669"/>
      <w:r>
        <w:rPr>
          <w:rFonts w:ascii="Times New Roman" w:hAnsi="Times New Roman"/>
          <w:b/>
          <w:noProof/>
        </w:rPr>
        <w:t>Retsgrundlag</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6, stk. 2. Ifølge denne bestemmelse tillægges Kommissionen beføjelsen til at vedtage delegerede retsakter, jf. artikel 5, for en periode på fem år fra den 18. november 2013.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20130670"/>
      <w:r>
        <w:rPr>
          <w:rFonts w:ascii="Times New Roman" w:hAnsi="Times New Roman"/>
          <w:b/>
          <w:noProof/>
        </w:rPr>
        <w:t>Udøvelse af de delegerede beføjelser</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ikke vedtaget nogen delegeret retsakt i henhold til artikel 5, da Kommissionen ikke har konstateret, at der er behov for at ændre afsnit C og D i bilag I. Kommissionen agter ikke at anvende denne beføjelse i den nærmeste fremtid, men det kan ikke udelukkes, at det bliver nødvendigt.</w:t>
      </w:r>
      <w:r>
        <w:rPr>
          <w:noProof/>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20130671"/>
      <w:r>
        <w:rPr>
          <w:rFonts w:ascii="Times New Roman" w:hAnsi="Times New Roman"/>
          <w:b/>
          <w:noProof/>
        </w:rPr>
        <w:t>Konklusioner</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Beføjelsen er ikke blevet anvendt, fordi der ikke var nogen retlig forpligtelse eller nogen grund til det.</w:t>
      </w:r>
      <w:r>
        <w:rPr>
          <w:noProof/>
        </w:rPr>
        <w:t xml:space="preserve"> </w:t>
      </w:r>
      <w:r>
        <w:rPr>
          <w:rFonts w:ascii="Times New Roman" w:hAnsi="Times New Roman"/>
          <w:noProof/>
        </w:rPr>
        <w:t>Det kan imidlertid ikke udelukkes, at beføjelserne vil være nødvendige i fremtiden.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20130672"/>
      <w:r>
        <w:rPr>
          <w:rFonts w:ascii="Times New Roman" w:hAnsi="Times New Roman"/>
          <w:b/>
          <w:smallCaps/>
          <w:noProof/>
        </w:rPr>
        <w:lastRenderedPageBreak/>
        <w:t>Rådets direktiv 2001/110/EF af 20. december 2001 om honning</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20130673"/>
      <w:r>
        <w:rPr>
          <w:rFonts w:ascii="Times New Roman" w:hAnsi="Times New Roman"/>
          <w:b/>
          <w:noProof/>
        </w:rPr>
        <w:t>Indledning</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Rådets direktiv 2001/110/EF</w:t>
      </w:r>
      <w:r>
        <w:rPr>
          <w:rFonts w:ascii="Times New Roman" w:hAnsi="Times New Roman" w:cs="Times New Roman"/>
          <w:noProof/>
          <w:vertAlign w:val="superscript"/>
        </w:rPr>
        <w:footnoteReference w:id="2"/>
      </w:r>
      <w:r>
        <w:rPr>
          <w:rFonts w:ascii="Times New Roman" w:hAnsi="Times New Roman"/>
          <w:noProof/>
        </w:rPr>
        <w:t xml:space="preserve"> fastsættes definitioner og fælles regler for sammensætningen og de vigtigste angivelser i mærkningen af honning.</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artikel 4, stk. 2, tillægges Kommissionen beføjelse til med henblik på at sikre retfærdig handelspraksis og beskytte forbrugernes interesser og muliggøre fastsættelse af relevante analysemetoder at vedtage delegerede retsakter i overensstemmelse med artikel 6 for at supplere direktivet ved at fastlægge kvantitative parametre for følgende:</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rPr>
        <w:t xml:space="preserve">a) </w:t>
      </w:r>
      <w:r>
        <w:rPr>
          <w:rFonts w:ascii="Times New Roman" w:hAnsi="Times New Roman"/>
          <w:noProof/>
        </w:rPr>
        <w:tab/>
        <w:t>kriteriet "hovedsagelig" i forbindelse med honning med oprindelse fra blomster eller planter, jf. artikel 2, stk. 2, litra b), første led, og</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rPr>
        <w:t xml:space="preserve">b) </w:t>
      </w:r>
      <w:r>
        <w:rPr>
          <w:rFonts w:ascii="Times New Roman" w:hAnsi="Times New Roman"/>
          <w:noProof/>
        </w:rPr>
        <w:tab/>
        <w:t>det minimale indhold af pollen i filtreret honning efter fjernelse af uvedkommende uorganiske eller organiske stoffer, jf. bilag I, punkt 2, litra b), nr. viii).</w:t>
      </w:r>
    </w:p>
    <w:p>
      <w:pPr>
        <w:keepNext/>
        <w:tabs>
          <w:tab w:val="left" w:pos="737"/>
        </w:tabs>
        <w:spacing w:before="420" w:after="120" w:line="264" w:lineRule="auto"/>
        <w:ind w:left="595" w:hanging="595"/>
        <w:jc w:val="both"/>
        <w:outlineLvl w:val="1"/>
        <w:rPr>
          <w:rFonts w:ascii="Times New Roman" w:eastAsia="Times New Roman" w:hAnsi="Times New Roman" w:cs="Times New Roman"/>
          <w:b/>
          <w:noProof/>
          <w:sz w:val="24"/>
          <w:szCs w:val="24"/>
        </w:rPr>
      </w:pPr>
      <w:bookmarkStart w:id="9" w:name="_Toc20130674"/>
      <w:r>
        <w:rPr>
          <w:rFonts w:ascii="Times New Roman" w:hAnsi="Times New Roman"/>
          <w:b/>
          <w:noProof/>
        </w:rPr>
        <w:t>2.2.</w:t>
      </w:r>
      <w:r>
        <w:rPr>
          <w:rFonts w:ascii="Times New Roman" w:hAnsi="Times New Roman"/>
          <w:b/>
          <w:noProof/>
        </w:rPr>
        <w:tab/>
        <w:t>Retsgrundlag</w:t>
      </w:r>
      <w:bookmarkEnd w:id="9"/>
      <w:r>
        <w:rPr>
          <w:rFonts w:ascii="Times New Roman" w:hAnsi="Times New Roman"/>
          <w:b/>
          <w:noProof/>
        </w:rPr>
        <w:t xml:space="preserv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6, stk. 2. Ifølge denne bestemmelse tillægges Kommissionen beføjelsen til at vedtage delegerede retsakter, jf. artikel 4, stk. 2, for en periode på fem år fra den 23. juni 2014.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46"/>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rPr>
        <w:t xml:space="preserve">   </w:t>
      </w:r>
      <w:bookmarkStart w:id="10" w:name="_Toc20130675"/>
      <w:r>
        <w:rPr>
          <w:rFonts w:ascii="Times New Roman" w:hAnsi="Times New Roman"/>
          <w:b/>
          <w:noProof/>
        </w:rPr>
        <w:t>Udøvelse af de delegerede beføjelser</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ikke vedtaget nogen delegeret retsakt i henhold til artikel 4, stk. 2, da Kommissionen ikke har konstateret, at der er behov for det. Kommissionen agter ikke at anvende denne beføjelse i den nærmeste fremtid, men det kan ikke udelukkes, at det bliver nødvendigt.</w:t>
      </w:r>
      <w:r>
        <w:rPr>
          <w:noProof/>
        </w:rPr>
        <w:t xml:space="preserve"> </w:t>
      </w:r>
    </w:p>
    <w:p>
      <w:pPr>
        <w:keepNext/>
        <w:numPr>
          <w:ilvl w:val="1"/>
          <w:numId w:val="4"/>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1" w:name="_Toc20130676"/>
      <w:r>
        <w:rPr>
          <w:rFonts w:ascii="Times New Roman" w:hAnsi="Times New Roman"/>
          <w:b/>
          <w:noProof/>
          <w:sz w:val="26"/>
          <w:szCs w:val="20"/>
        </w:rPr>
        <w:t>Konklusioner</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Beføjelsen er ikke blevet anvendt, fordi der ikke var nogen retlig forpligtelse eller nogen grund til det.</w:t>
      </w:r>
      <w:r>
        <w:rPr>
          <w:noProof/>
        </w:rPr>
        <w:t xml:space="preserve"> </w:t>
      </w:r>
      <w:r>
        <w:rPr>
          <w:rFonts w:ascii="Times New Roman" w:hAnsi="Times New Roman"/>
          <w:noProof/>
        </w:rPr>
        <w:t>Det kan imidlertid ikke udelukkes, at beføjelserne vil være nødvendige i fremtiden.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20130677"/>
      <w:r>
        <w:rPr>
          <w:rFonts w:ascii="Times New Roman" w:hAnsi="Times New Roman"/>
          <w:b/>
          <w:smallCaps/>
          <w:noProof/>
        </w:rPr>
        <w:t>Rådets direktiv 2001/111/EF af 20. december 2001 om visse former for sukker bestemt til konsum</w:t>
      </w:r>
      <w:bookmarkEnd w:id="12"/>
    </w:p>
    <w:p>
      <w:pPr>
        <w:keepNext/>
        <w:numPr>
          <w:ilvl w:val="1"/>
          <w:numId w:val="2"/>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3" w:name="_Toc20130678"/>
      <w:r>
        <w:rPr>
          <w:rFonts w:ascii="Times New Roman" w:hAnsi="Times New Roman"/>
          <w:b/>
          <w:noProof/>
        </w:rPr>
        <w:t>Indledning</w:t>
      </w:r>
      <w:bookmarkEnd w:id="1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Rådets direktiv 2001/111/EF</w:t>
      </w:r>
      <w:r>
        <w:rPr>
          <w:rFonts w:ascii="Times New Roman" w:hAnsi="Times New Roman" w:cs="Times New Roman"/>
          <w:noProof/>
          <w:vertAlign w:val="superscript"/>
        </w:rPr>
        <w:footnoteReference w:id="3"/>
      </w:r>
      <w:r>
        <w:rPr>
          <w:rFonts w:ascii="Times New Roman" w:hAnsi="Times New Roman"/>
          <w:noProof/>
        </w:rPr>
        <w:t xml:space="preserve"> fastsætter bestemmelser om fremstilling og markedsføring af visse former for sukker bestemt til konsum.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lastRenderedPageBreak/>
        <w:t>Ved artikel 4 tillægges Kommissionen beføjelse til at vedtage delegerede retsakter med henblik på at ændre del B i bilaget for at tage hensyn til de tekniske fremskridt og udviklingen inden for de relevante internationale standarder.</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20130679"/>
      <w:r>
        <w:rPr>
          <w:rFonts w:ascii="Times New Roman" w:hAnsi="Times New Roman"/>
          <w:b/>
          <w:noProof/>
        </w:rPr>
        <w:t>Retsgrundlag</w:t>
      </w:r>
      <w:bookmarkEnd w:id="1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5, stk. 2. Ifølge denne bestemmelse tillægges Kommissionen beføjelsen til at vedtage delegerede retsakter, jf. artikel 5, for en periode på fem år fra den 18. november 2013.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5" w:name="_Toc20130680"/>
      <w:r>
        <w:rPr>
          <w:rFonts w:ascii="Times New Roman" w:hAnsi="Times New Roman"/>
          <w:b/>
          <w:noProof/>
        </w:rPr>
        <w:t>Udøvelse af de delegerede beføjelser</w:t>
      </w:r>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ikke vedtaget nogen delegeret retsakt i henhold til artikel 5, da Kommissionen ikke har konstateret, at der er behov for at ændre del B i bilaget. Kommissionen agter ikke at anvende denne beføjelse i den nærmeste fremtid, men det kan ikke udelukkes, at det bliver nødvendigt.</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6" w:name="_Toc20130681"/>
      <w:r>
        <w:rPr>
          <w:rFonts w:ascii="Times New Roman" w:hAnsi="Times New Roman"/>
          <w:b/>
          <w:noProof/>
        </w:rPr>
        <w:t>Konklusioner</w:t>
      </w:r>
      <w:bookmarkEnd w:id="1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Beføjelsen er ikke blevet anvendt, fordi der ikke var nogen retlig forpligtelse eller nogen grund til det.</w:t>
      </w:r>
      <w:r>
        <w:rPr>
          <w:noProof/>
        </w:rPr>
        <w:t xml:space="preserve"> </w:t>
      </w:r>
      <w:r>
        <w:rPr>
          <w:rFonts w:ascii="Times New Roman" w:hAnsi="Times New Roman"/>
          <w:noProof/>
        </w:rPr>
        <w:t>Det kan imidlertid ikke udelukkes, at beføjelserne vil være nødvendige i fremtiden.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7" w:name="_Toc20130682"/>
      <w:r>
        <w:rPr>
          <w:rFonts w:ascii="Times New Roman" w:hAnsi="Times New Roman"/>
          <w:b/>
          <w:smallCaps/>
          <w:noProof/>
        </w:rPr>
        <w:t>Rådets direktiv 2001/112/EF af 20. december 2001 om frugtsaft og visse lignende produkter bestemt til konsum</w:t>
      </w:r>
      <w:bookmarkEnd w:id="1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8" w:name="_Toc20130683"/>
      <w:r>
        <w:rPr>
          <w:rFonts w:ascii="Times New Roman" w:hAnsi="Times New Roman"/>
          <w:b/>
          <w:noProof/>
        </w:rPr>
        <w:t>Indledning</w:t>
      </w:r>
      <w:bookmarkEnd w:id="1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Rådets direktiv 2001/112/EF</w:t>
      </w:r>
      <w:r>
        <w:rPr>
          <w:rFonts w:ascii="Times New Roman" w:hAnsi="Times New Roman" w:cs="Times New Roman"/>
          <w:noProof/>
          <w:vertAlign w:val="superscript"/>
        </w:rPr>
        <w:footnoteReference w:id="4"/>
      </w:r>
      <w:r>
        <w:rPr>
          <w:rFonts w:ascii="Times New Roman" w:hAnsi="Times New Roman"/>
          <w:noProof/>
        </w:rPr>
        <w:t xml:space="preserve"> fastsætter fælles regler for produkternes sammensætning, anvendelse af forbeholdte betegnelser, fabrikationsspecifikationer og mærkning af frugtsaft og visse lignende produkter.</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artikel 7 tillægges Kommissionen beføjelser til at vedtage delegerede retsakter til ændring af bilagene til dette direktiv, undtagen bilag I, del I, og bilag II med henblik på at bringe bilagene til dette direktiv på linje med udviklingen i relevante internationale standarder og tage hensyn til den tekniske udvikling.</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9" w:name="_Toc20130684"/>
      <w:r>
        <w:rPr>
          <w:rFonts w:ascii="Times New Roman" w:hAnsi="Times New Roman"/>
          <w:b/>
          <w:noProof/>
        </w:rPr>
        <w:t>Retsgrundlag</w:t>
      </w:r>
      <w:bookmarkEnd w:id="1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7a, stk. 2. Ifølge denne bestemmelse tillægges Kommissionen beføjelsen til at vedtage delegerede retsakter, jf. artikel 7, for en periode på fem år fra den 28. oktober 2013.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0" w:name="_Toc20130685"/>
      <w:r>
        <w:rPr>
          <w:rFonts w:ascii="Times New Roman" w:hAnsi="Times New Roman"/>
          <w:b/>
          <w:noProof/>
        </w:rPr>
        <w:t>Udøvelse af de delegerede beføjelser</w:t>
      </w:r>
      <w:bookmarkEnd w:id="20"/>
    </w:p>
    <w:p>
      <w:pPr>
        <w:tabs>
          <w:tab w:val="left" w:pos="340"/>
          <w:tab w:val="left" w:pos="510"/>
          <w:tab w:val="left" w:pos="1021"/>
        </w:tabs>
        <w:spacing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Kommissionen har vedtaget én delegeret retsakt på grundlag af artikel 7 for at tage hensyn til den tekniske udvikling: </w:t>
      </w:r>
      <w:r>
        <w:rPr>
          <w:rFonts w:ascii="Times New Roman" w:hAnsi="Times New Roman"/>
          <w:b/>
          <w:noProof/>
        </w:rPr>
        <w:t>Kommissionens delegerede forordning (EU) nr. 1040/2014</w:t>
      </w:r>
      <w:r>
        <w:rPr>
          <w:rFonts w:ascii="Times New Roman" w:hAnsi="Times New Roman" w:cs="Times New Roman"/>
          <w:noProof/>
          <w:vertAlign w:val="superscript"/>
        </w:rPr>
        <w:footnoteReference w:id="5"/>
      </w:r>
      <w:r>
        <w:rPr>
          <w:rFonts w:ascii="Times New Roman" w:hAnsi="Times New Roman"/>
          <w:noProof/>
        </w:rPr>
        <w:t>. Denne delegerede retsakt ændrede bilag I, del II, punkt 3, der regulerer de tilladte behandlinger og stoffer med henblik på godkendelse af planteproteiner fra enten hvede, ærter eller kartofler til saftrensning.</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I overensstemmelse med den fælles forståelse vedrørende delegerede retsakter</w:t>
      </w:r>
      <w:r>
        <w:rPr>
          <w:rStyle w:val="FootnoteReference"/>
          <w:rFonts w:ascii="Times New Roman" w:hAnsi="Times New Roman" w:cs="Times New Roman"/>
          <w:noProof/>
        </w:rPr>
        <w:footnoteReference w:id="6"/>
      </w:r>
      <w:r>
        <w:rPr>
          <w:rFonts w:ascii="Times New Roman" w:hAnsi="Times New Roman"/>
          <w:noProof/>
        </w:rPr>
        <w:t xml:space="preserve"> blev medlemsstaternes eksperter hørt i ekspertgruppen vedrørende landbrugsmarkederne, navnlig vedrørende aspekter, der falder ind under forordningen om fusionsmarkedsordningen. Kommissionen vedtog delegeret forordning (EU) nr. 1040/2014 den 25. juli 2014, og forordningen blev meddelt Europa-Parlamentet og Rådet. Hverken Europa-Parlamentet eller Rådet gjorde indsigelse mod den delegerede forordning. Efter udløbet af fristen på to måneder blev Kommissionens delegerede forordning (EU) nr. 1040/2014 offentliggjort i Den Europæiske Unions Tidende L 288 af 2. oktober 2014 og trådte i kraft den 5. oktober 2014.</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agter på nuværende tidspunkt ikke at bruge beføjelsen, medmindre den tekniske udvikling på et tidspunkt gør det nødvendigt.</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1" w:name="_Toc20130686"/>
      <w:r>
        <w:rPr>
          <w:rFonts w:ascii="Times New Roman" w:hAnsi="Times New Roman"/>
          <w:b/>
          <w:noProof/>
        </w:rPr>
        <w:t>Konklusioner</w:t>
      </w:r>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udøvet sine delegerede beføjelser korrekt.</w:t>
      </w:r>
      <w:r>
        <w:rPr>
          <w:noProof/>
        </w:rPr>
        <w:t xml:space="preserve"> </w:t>
      </w:r>
      <w:r>
        <w:rPr>
          <w:rFonts w:ascii="Times New Roman" w:hAnsi="Times New Roman"/>
          <w:noProof/>
        </w:rPr>
        <w:t>Det kan ikke udelukkes, at beføjelserne vil være nødvendige i fremtiden.</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2" w:name="_Toc20130687"/>
      <w:r>
        <w:rPr>
          <w:rFonts w:ascii="Times New Roman" w:hAnsi="Times New Roman"/>
          <w:b/>
          <w:smallCaps/>
          <w:noProof/>
        </w:rPr>
        <w:t>Rådets direktiv 2001/113/EF af 20. december 2001 om marmelade og frugtgelé samt kastanjecreme bestemt til konsum</w:t>
      </w:r>
      <w:bookmarkEnd w:id="2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3" w:name="_Toc20130688"/>
      <w:r>
        <w:rPr>
          <w:rFonts w:ascii="Times New Roman" w:hAnsi="Times New Roman"/>
          <w:b/>
          <w:noProof/>
        </w:rPr>
        <w:t>Indledning</w:t>
      </w:r>
      <w:bookmarkEnd w:id="2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Rådets direktiv 2001/113/EF</w:t>
      </w:r>
      <w:r>
        <w:rPr>
          <w:rFonts w:ascii="Times New Roman" w:hAnsi="Times New Roman" w:cs="Times New Roman"/>
          <w:noProof/>
          <w:vertAlign w:val="superscript"/>
        </w:rPr>
        <w:footnoteReference w:id="7"/>
      </w:r>
      <w:r>
        <w:rPr>
          <w:rFonts w:ascii="Times New Roman" w:hAnsi="Times New Roman"/>
          <w:noProof/>
        </w:rPr>
        <w:t xml:space="preserve"> fastsættes der definitioner og fælles regler for sammensætning, fabrikationsspecifikationer og mærkning af marmelade og frugtgelé samt kastanjecreme.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 xml:space="preserve">Ved artikel 5 tillægges Kommissionen beføjelse til at vedtage delegerede retsakter med henblik på at ændre bilag II og del B i bilag III med henblik på at tage hensyn til den tekniske udvikling og udviklingen inden for de relevante internationale standarder.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4" w:name="_Toc20130689"/>
      <w:r>
        <w:rPr>
          <w:rFonts w:ascii="Times New Roman" w:hAnsi="Times New Roman"/>
          <w:b/>
          <w:noProof/>
        </w:rPr>
        <w:t>Retsgrundlag</w:t>
      </w:r>
      <w:bookmarkEnd w:id="2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6, stk. 2. I henhold til denne bestemmelse tillægges beføjelsen til at vedtage delegerede retsakter, jf. artikel 5, Kommissionen for en periode på fem år fra den 18. november 2013.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5" w:name="_Toc20130690"/>
      <w:r>
        <w:rPr>
          <w:rFonts w:ascii="Times New Roman" w:hAnsi="Times New Roman"/>
          <w:b/>
          <w:noProof/>
        </w:rPr>
        <w:t>Udøvelse af de delegerede beføjelser</w:t>
      </w:r>
      <w:bookmarkEnd w:id="2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ikke vedtaget nogen delegeret retsakt i henhold til artikel 5, da Kommissionen ikke har konstateret, at der er behov for at ændre bilag II eller del B i bilag III. Kommissionen agter ikke at anvende denne beføjelse i den nærmeste fremtid, men det kan ikke udelukkes, at det bliver nødvendigt.</w:t>
      </w:r>
      <w:r>
        <w:rPr>
          <w:noProof/>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6" w:name="_Toc20130691"/>
      <w:r>
        <w:rPr>
          <w:rFonts w:ascii="Times New Roman" w:hAnsi="Times New Roman"/>
          <w:b/>
          <w:noProof/>
        </w:rPr>
        <w:t>Konklusioner</w:t>
      </w:r>
      <w:bookmarkEnd w:id="2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Beføjelsen er ikke blevet anvendt, fordi der ikke var nogen retlig forpligtelse eller nogen grund til det.</w:t>
      </w:r>
      <w:r>
        <w:rPr>
          <w:noProof/>
        </w:rPr>
        <w:t xml:space="preserve"> </w:t>
      </w:r>
      <w:r>
        <w:rPr>
          <w:rFonts w:ascii="Times New Roman" w:hAnsi="Times New Roman"/>
          <w:noProof/>
        </w:rPr>
        <w:t>Det kan imidlertid ikke udelukkes, at beføjelserne vil være nødvendige i fremtiden.</w:t>
      </w:r>
    </w:p>
    <w:p>
      <w:pPr>
        <w:tabs>
          <w:tab w:val="left" w:pos="340"/>
          <w:tab w:val="left" w:pos="510"/>
          <w:tab w:val="left" w:pos="1021"/>
        </w:tabs>
        <w:spacing w:after="120" w:line="240" w:lineRule="auto"/>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opfordrer Europa-Parlamentet og Rådet til at tage denne rapport til efterretning.</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 xml:space="preserve"> </w:t>
      </w:r>
      <w:r>
        <w:tab/>
        <w:t>Europa-Parlamentets og Rådets direktiv 2000/36/EF af 23. juni 2000 om kakao- og chokoladevarer bestemt til konsum (EFT L 197 af 3.8.2000, s. 19).</w:t>
      </w:r>
    </w:p>
  </w:footnote>
  <w:footnote w:id="2">
    <w:p>
      <w:pPr>
        <w:pStyle w:val="Footnote1"/>
      </w:pPr>
      <w:r>
        <w:rPr>
          <w:rStyle w:val="FootnoteReference"/>
        </w:rPr>
        <w:footnoteRef/>
      </w:r>
      <w:r>
        <w:t xml:space="preserve"> </w:t>
      </w:r>
      <w:r>
        <w:tab/>
        <w:t>Rådets direktiv 2001/110/EF af 20. december 2001 om honning (EFT L 10 af 12.1.2002, s. 47).</w:t>
      </w:r>
    </w:p>
  </w:footnote>
  <w:footnote w:id="3">
    <w:p>
      <w:pPr>
        <w:pStyle w:val="Footnote1"/>
        <w:spacing w:after="0"/>
      </w:pPr>
      <w:r>
        <w:rPr>
          <w:rStyle w:val="FootnoteReference"/>
        </w:rPr>
        <w:footnoteRef/>
      </w:r>
      <w:r>
        <w:t xml:space="preserve"> </w:t>
      </w:r>
      <w:r>
        <w:tab/>
        <w:t>Rådets direktiv 2001/111/EF af 20. december 2001 om visse former for sukker bestemt til konsum (EFT L 10 af 12.1.2002, s. 53).</w:t>
      </w:r>
    </w:p>
  </w:footnote>
  <w:footnote w:id="4">
    <w:p>
      <w:pPr>
        <w:pStyle w:val="Footnote1"/>
      </w:pPr>
      <w:r>
        <w:rPr>
          <w:rStyle w:val="FootnoteReference"/>
        </w:rPr>
        <w:footnoteRef/>
      </w:r>
      <w:r>
        <w:t xml:space="preserve"> </w:t>
      </w:r>
      <w:r>
        <w:tab/>
        <w:t>Rådets direktiv 2001/112/EF af 20. december 2001 om frugtsaft og visse lignende produkter bestemt til konsum (EFT L 010 af 12.1.2002, s. 58).</w:t>
      </w:r>
    </w:p>
  </w:footnote>
  <w:footnote w:id="5">
    <w:p>
      <w:pPr>
        <w:pStyle w:val="Footnote1"/>
      </w:pPr>
      <w:r>
        <w:rPr>
          <w:rStyle w:val="FootnoteReference"/>
        </w:rPr>
        <w:footnoteRef/>
      </w:r>
      <w:r>
        <w:t xml:space="preserve"> </w:t>
      </w:r>
      <w:r>
        <w:tab/>
        <w:t>Kommissionens delegerede forordning (EU) nr. 1040/2014 af 25. juli 2014 om ændring af Rådets direktiv 2001/112/EF om frugtsaft og visse lignende produkter bestemt til konsum med henblik på at tilpasse direktivets bilag I til den tekniske udvikling (EUT L 288 af 2.10.2014, s. 1).</w:t>
      </w:r>
    </w:p>
  </w:footnote>
  <w:footnote w:id="6">
    <w:p>
      <w:pPr>
        <w:pStyle w:val="FootnoteText"/>
      </w:pPr>
      <w:r>
        <w:rPr>
          <w:rStyle w:val="FootnoteReference"/>
        </w:rPr>
        <w:footnoteRef/>
      </w:r>
      <w:r>
        <w:t xml:space="preserve"> </w:t>
      </w:r>
      <w:r>
        <w:tab/>
        <w:t>Fælles forståelse om delegerede retsakter fra 2011 (ikke offentliggjort).</w:t>
      </w:r>
    </w:p>
  </w:footnote>
  <w:footnote w:id="7">
    <w:p>
      <w:pPr>
        <w:pStyle w:val="FootnoteText"/>
      </w:pPr>
      <w:r>
        <w:rPr>
          <w:rStyle w:val="FootnoteReference"/>
        </w:rPr>
        <w:footnoteRef/>
      </w:r>
      <w:r>
        <w:t xml:space="preserve"> </w:t>
      </w:r>
      <w:r>
        <w:tab/>
        <w:t>Rådets direktiv 2001/113/EF af 20. december 2001 om marmelade og frugtgelé samt kastanjecreme bestemt til konsum (EFT L 10 af 12.1.2002, s.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C6"/>
    <w:multiLevelType w:val="multilevel"/>
    <w:tmpl w:val="FF2AA9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7225C5"/>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653E58"/>
    <w:multiLevelType w:val="hybridMultilevel"/>
    <w:tmpl w:val="0DDE5CA6"/>
    <w:lvl w:ilvl="0" w:tplc="06321D7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70350CD"/>
    <w:multiLevelType w:val="hybridMultilevel"/>
    <w:tmpl w:val="69208A2C"/>
    <w:lvl w:ilvl="0" w:tplc="15F0DA12">
      <w:start w:val="1"/>
      <w:numFmt w:val="decimal"/>
      <w:lvlText w:val="%1."/>
      <w:lvlJc w:val="left"/>
      <w:pPr>
        <w:ind w:left="735" w:hanging="37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CB1D1E"/>
    <w:multiLevelType w:val="hybridMultilevel"/>
    <w:tmpl w:val="97EE051E"/>
    <w:lvl w:ilvl="0" w:tplc="5C18841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E4B1C5C"/>
    <w:multiLevelType w:val="hybridMultilevel"/>
    <w:tmpl w:val="B78041F0"/>
    <w:lvl w:ilvl="0" w:tplc="EFEE19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DD1A6C"/>
    <w:multiLevelType w:val="hybridMultilevel"/>
    <w:tmpl w:val="4D10B944"/>
    <w:lvl w:ilvl="0" w:tplc="D17894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184E11"/>
    <w:multiLevelType w:val="hybridMultilevel"/>
    <w:tmpl w:val="04D25B18"/>
    <w:lvl w:ilvl="0" w:tplc="0D8621C2">
      <w:start w:val="1"/>
      <w:numFmt w:val="decimal"/>
      <w:lvlText w:val="%1)"/>
      <w:lvlJc w:val="left"/>
      <w:pPr>
        <w:ind w:left="2061"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864574"/>
    <w:multiLevelType w:val="hybridMultilevel"/>
    <w:tmpl w:val="7116CE70"/>
    <w:lvl w:ilvl="0" w:tplc="B73851C2">
      <w:start w:val="1"/>
      <w:numFmt w:val="lowerLetter"/>
      <w:pStyle w:val="Listparagraph2"/>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55DD3630"/>
    <w:multiLevelType w:val="hybridMultilevel"/>
    <w:tmpl w:val="793674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09B5D0C"/>
    <w:multiLevelType w:val="hybridMultilevel"/>
    <w:tmpl w:val="C960F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76E7A42"/>
    <w:multiLevelType w:val="hybridMultilevel"/>
    <w:tmpl w:val="20A603A0"/>
    <w:lvl w:ilvl="0" w:tplc="4DEE244E">
      <w:start w:val="1"/>
      <w:numFmt w:val="upperLetter"/>
      <w:lvlText w:val="%1)"/>
      <w:lvlJc w:val="left"/>
      <w:pPr>
        <w:ind w:left="720" w:hanging="360"/>
      </w:pPr>
      <w:rPr>
        <w:rFonts w:ascii="Times New Roman" w:eastAsiaTheme="minorHAns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17">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DAC792C"/>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lvlOverride w:ilvl="0">
      <w:startOverride w:val="3"/>
    </w:lvlOverride>
    <w:lvlOverride w:ilvl="1">
      <w:startOverride w:val="1"/>
    </w:lvlOverride>
  </w:num>
  <w:num w:numId="3">
    <w:abstractNumId w:val="9"/>
  </w:num>
  <w:num w:numId="4">
    <w:abstractNumId w:val="17"/>
    <w:lvlOverride w:ilvl="0">
      <w:startOverride w:val="2"/>
    </w:lvlOverride>
    <w:lvlOverride w:ilvl="1">
      <w:startOverride w:val="4"/>
    </w:lvlOverride>
  </w:num>
  <w:num w:numId="5">
    <w:abstractNumId w:val="12"/>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6"/>
  </w:num>
  <w:num w:numId="32">
    <w:abstractNumId w:val="16"/>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4"/>
  </w:num>
  <w:num w:numId="34">
    <w:abstractNumId w:val="14"/>
  </w:num>
  <w:num w:numId="35">
    <w:abstractNumId w:val="2"/>
  </w:num>
  <w:num w:numId="36">
    <w:abstractNumId w:val="5"/>
  </w:num>
  <w:num w:numId="37">
    <w:abstractNumId w:val="15"/>
  </w:num>
  <w:num w:numId="38">
    <w:abstractNumId w:val="8"/>
  </w:num>
  <w:num w:numId="39">
    <w:abstractNumId w:val="3"/>
  </w:num>
  <w:num w:numId="40">
    <w:abstractNumId w:val="7"/>
  </w:num>
  <w:num w:numId="41">
    <w:abstractNumId w:val="13"/>
  </w:num>
  <w:num w:numId="42">
    <w:abstractNumId w:val="6"/>
  </w:num>
  <w:num w:numId="43">
    <w:abstractNumId w:val="0"/>
  </w:num>
  <w:num w:numId="44">
    <w:abstractNumId w:val="1"/>
  </w:num>
  <w:num w:numId="45">
    <w:abstractNumId w:val="17"/>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51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8F4B3C-0559-4547-A412-F9EB257710B7"/>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4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udøvelsen af de beføjelser til at vedtage delegerede retsakter, der er tillagt Kommissionen i henhold til Europa-Parlamentets og Rådets direktiv 2000/36/EF af 23. juni 2000 om kakao- og chokoladevarer bestemt til konsum&lt;FMT:Bold&gt;, &lt;/FMT&gt;Rådets direktiv 2001/110/EF af 20. december 2001 om honning,&lt;FMT:Bold&gt; &lt;/FMT&gt;Rådets direktiv 2001/111/EF af 20. december 2001 om visse former for sukker bestemt til konsum, Rådets direktiv 2001/112/EF af 20. december 2001 om frugtsaft og visse lignende produkter bestemt til konsum&lt;FMT:Bold&gt;, &lt;/FMT&gt;Rådets direktiv 2001/113/EF af 20. december 2001 om marmelade og frugtgelé samt kastanjecreme bestemt til konsum"/>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da-DK"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a-DK"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a-DK"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a-DK"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a-DK"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a-DK"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a-DK"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a-DK"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a-DK"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a-DK"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da-DK"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a-DK"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a-DK"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a-DK"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a-DK"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a-DK"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a-DK"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a-DK"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a-DK"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a-DK"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C2213A-62DB-4C59-8F76-44327BDF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1772</Words>
  <Characters>10442</Characters>
  <Application>Microsoft Office Word</Application>
  <DocSecurity>0</DocSecurity>
  <Lines>183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24</cp:revision>
  <cp:lastPrinted>2019-08-05T15:24:00Z</cp:lastPrinted>
  <dcterms:created xsi:type="dcterms:W3CDTF">2019-08-22T11:39:00Z</dcterms:created>
  <dcterms:modified xsi:type="dcterms:W3CDTF">2019-09-26T06:52:00Z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