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3A39943-713F-43DD-AE55-BAB46B252AC0" style="width:450.75pt;height:420.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417" w:bottom="1134" w:left="1417" w:header="709" w:footer="709" w:gutter="0"/>
          <w:pgNumType w:start="0"/>
          <w:cols w:space="720"/>
          <w:docGrid w:linePitch="360"/>
        </w:sectPr>
      </w:pPr>
    </w:p>
    <w:p>
      <w:pPr>
        <w:rPr>
          <w:noProof/>
          <w:u w:val="single"/>
        </w:rPr>
      </w:pPr>
      <w:bookmarkStart w:id="1" w:name="_GoBack"/>
      <w:bookmarkEnd w:id="1"/>
      <w:r>
        <w:rPr>
          <w:noProof/>
          <w:u w:val="single"/>
        </w:rPr>
        <w:lastRenderedPageBreak/>
        <w:t>Bijlage 1</w:t>
      </w:r>
    </w:p>
    <w:p>
      <w:pPr>
        <w:rPr>
          <w:noProof/>
          <w:u w:val="single"/>
        </w:rPr>
      </w:pPr>
    </w:p>
    <w:p>
      <w:pPr>
        <w:rPr>
          <w:noProof/>
        </w:rPr>
      </w:pPr>
      <w:r>
        <w:rPr>
          <w:noProof/>
        </w:rPr>
        <w:t>Aantal krachtens artikel 20, lid 2, van Verordening (EU) 2019/125 gerapporteerde uitvoervergunningen die door de lidstaten</w:t>
      </w:r>
      <w:r>
        <w:rPr>
          <w:rStyle w:val="FootnoteReference"/>
          <w:noProof/>
        </w:rPr>
        <w:footnoteReference w:id="1"/>
      </w:r>
      <w:r>
        <w:rPr>
          <w:noProof/>
        </w:rPr>
        <w:t xml:space="preserve"> zijn verleend.</w:t>
      </w:r>
    </w:p>
    <w:p>
      <w:pPr>
        <w:rPr>
          <w:noProof/>
          <w:u w:val="single"/>
        </w:rPr>
      </w:pPr>
    </w:p>
    <w:tbl>
      <w:tblPr>
        <w:tblStyle w:val="TableGrid"/>
        <w:tblW w:w="0" w:type="auto"/>
        <w:tblLook w:val="04A0" w:firstRow="1" w:lastRow="0" w:firstColumn="1" w:lastColumn="0" w:noHBand="0" w:noVBand="1"/>
      </w:tblPr>
      <w:tblGrid>
        <w:gridCol w:w="2868"/>
        <w:gridCol w:w="2827"/>
        <w:gridCol w:w="2827"/>
      </w:tblGrid>
      <w:tr>
        <w:tc>
          <w:tcPr>
            <w:tcW w:w="2952" w:type="dxa"/>
            <w:tcBorders>
              <w:top w:val="single" w:sz="4" w:space="0" w:color="auto"/>
              <w:left w:val="single" w:sz="4" w:space="0" w:color="auto"/>
              <w:bottom w:val="single" w:sz="4" w:space="0" w:color="auto"/>
              <w:right w:val="single" w:sz="4" w:space="0" w:color="auto"/>
            </w:tcBorders>
          </w:tcPr>
          <w:p>
            <w:pPr>
              <w:rPr>
                <w:i/>
                <w:noProof/>
              </w:rPr>
            </w:pPr>
          </w:p>
        </w:tc>
        <w:tc>
          <w:tcPr>
            <w:tcW w:w="2952" w:type="dxa"/>
            <w:tcBorders>
              <w:top w:val="single" w:sz="4" w:space="0" w:color="auto"/>
              <w:left w:val="single" w:sz="4" w:space="0" w:color="auto"/>
              <w:bottom w:val="single" w:sz="4" w:space="0" w:color="auto"/>
              <w:right w:val="single" w:sz="4" w:space="0" w:color="auto"/>
            </w:tcBorders>
            <w:hideMark/>
          </w:tcPr>
          <w:p>
            <w:pPr>
              <w:rPr>
                <w:i/>
                <w:noProof/>
              </w:rPr>
            </w:pPr>
            <w:r>
              <w:rPr>
                <w:i/>
                <w:noProof/>
              </w:rPr>
              <w:t>2017</w:t>
            </w:r>
          </w:p>
        </w:tc>
        <w:tc>
          <w:tcPr>
            <w:tcW w:w="2952" w:type="dxa"/>
            <w:tcBorders>
              <w:top w:val="single" w:sz="4" w:space="0" w:color="auto"/>
              <w:left w:val="single" w:sz="4" w:space="0" w:color="auto"/>
              <w:bottom w:val="single" w:sz="4" w:space="0" w:color="auto"/>
              <w:right w:val="single" w:sz="4" w:space="0" w:color="auto"/>
            </w:tcBorders>
            <w:hideMark/>
          </w:tcPr>
          <w:p>
            <w:pPr>
              <w:rPr>
                <w:i/>
                <w:noProof/>
              </w:rPr>
            </w:pPr>
            <w:r>
              <w:rPr>
                <w:i/>
                <w:noProof/>
              </w:rPr>
              <w:t>2018</w:t>
            </w:r>
          </w:p>
        </w:tc>
      </w:tr>
      <w:tr>
        <w:tc>
          <w:tcPr>
            <w:tcW w:w="2952" w:type="dxa"/>
            <w:tcBorders>
              <w:top w:val="single" w:sz="4" w:space="0" w:color="auto"/>
              <w:left w:val="single" w:sz="4" w:space="0" w:color="auto"/>
              <w:bottom w:val="single" w:sz="4" w:space="0" w:color="auto"/>
              <w:right w:val="single" w:sz="4" w:space="0" w:color="auto"/>
            </w:tcBorders>
            <w:hideMark/>
          </w:tcPr>
          <w:p>
            <w:pPr>
              <w:rPr>
                <w:b/>
                <w:noProof/>
              </w:rPr>
            </w:pPr>
            <w:r>
              <w:rPr>
                <w:b/>
                <w:noProof/>
              </w:rPr>
              <w:t>EU</w:t>
            </w:r>
          </w:p>
        </w:tc>
        <w:tc>
          <w:tcPr>
            <w:tcW w:w="2952" w:type="dxa"/>
            <w:tcBorders>
              <w:top w:val="single" w:sz="4" w:space="0" w:color="auto"/>
              <w:left w:val="single" w:sz="4" w:space="0" w:color="auto"/>
              <w:bottom w:val="single" w:sz="4" w:space="0" w:color="auto"/>
              <w:right w:val="single" w:sz="4" w:space="0" w:color="auto"/>
            </w:tcBorders>
            <w:hideMark/>
          </w:tcPr>
          <w:p>
            <w:pPr>
              <w:rPr>
                <w:b/>
                <w:noProof/>
              </w:rPr>
            </w:pPr>
            <w:r>
              <w:rPr>
                <w:b/>
                <w:noProof/>
              </w:rPr>
              <w:t>292</w:t>
            </w:r>
          </w:p>
        </w:tc>
        <w:tc>
          <w:tcPr>
            <w:tcW w:w="2952" w:type="dxa"/>
            <w:tcBorders>
              <w:top w:val="single" w:sz="4" w:space="0" w:color="auto"/>
              <w:left w:val="single" w:sz="4" w:space="0" w:color="auto"/>
              <w:bottom w:val="single" w:sz="4" w:space="0" w:color="auto"/>
              <w:right w:val="single" w:sz="4" w:space="0" w:color="auto"/>
            </w:tcBorders>
            <w:hideMark/>
          </w:tcPr>
          <w:p>
            <w:pPr>
              <w:rPr>
                <w:b/>
                <w:noProof/>
              </w:rPr>
            </w:pPr>
            <w:r>
              <w:rPr>
                <w:b/>
                <w:noProof/>
              </w:rPr>
              <w:t>231</w:t>
            </w:r>
          </w:p>
        </w:tc>
      </w:tr>
      <w:tr>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Denemarken</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1</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1</w:t>
            </w:r>
          </w:p>
        </w:tc>
      </w:tr>
      <w:tr>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Duitsland</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187</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142</w:t>
            </w:r>
          </w:p>
        </w:tc>
      </w:tr>
      <w:tr>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Frankrijk</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8</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5</w:t>
            </w:r>
          </w:p>
        </w:tc>
      </w:tr>
      <w:tr>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Italië</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5</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2</w:t>
            </w:r>
          </w:p>
        </w:tc>
      </w:tr>
      <w:tr>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Nederland</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46</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37</w:t>
            </w:r>
          </w:p>
        </w:tc>
      </w:tr>
      <w:tr>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Oostenrijk</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6</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6</w:t>
            </w:r>
          </w:p>
        </w:tc>
      </w:tr>
      <w:tr>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Polen</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3</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0</w:t>
            </w:r>
          </w:p>
        </w:tc>
      </w:tr>
      <w:tr>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Portugal</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3</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1</w:t>
            </w:r>
          </w:p>
        </w:tc>
      </w:tr>
      <w:tr>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Slovenië</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1</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0</w:t>
            </w:r>
          </w:p>
        </w:tc>
      </w:tr>
      <w:tr>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Spanje</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1</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3</w:t>
            </w:r>
          </w:p>
        </w:tc>
      </w:tr>
      <w:tr>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Tsjechië</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11</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17</w:t>
            </w:r>
          </w:p>
        </w:tc>
      </w:tr>
      <w:tr>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Verenigd Koninkrijk</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23</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12</w:t>
            </w:r>
          </w:p>
        </w:tc>
      </w:tr>
      <w:tr>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Zweden</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0</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2</w:t>
            </w:r>
          </w:p>
        </w:tc>
      </w:tr>
      <w:tr>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Overige lidstaten</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0</w:t>
            </w:r>
          </w:p>
        </w:tc>
        <w:tc>
          <w:tcPr>
            <w:tcW w:w="2952" w:type="dxa"/>
            <w:tcBorders>
              <w:top w:val="single" w:sz="4" w:space="0" w:color="auto"/>
              <w:left w:val="single" w:sz="4" w:space="0" w:color="auto"/>
              <w:bottom w:val="single" w:sz="4" w:space="0" w:color="auto"/>
              <w:right w:val="single" w:sz="4" w:space="0" w:color="auto"/>
            </w:tcBorders>
            <w:hideMark/>
          </w:tcPr>
          <w:p>
            <w:pPr>
              <w:rPr>
                <w:noProof/>
              </w:rPr>
            </w:pPr>
            <w:r>
              <w:rPr>
                <w:noProof/>
              </w:rPr>
              <w:t>0</w:t>
            </w:r>
          </w:p>
        </w:tc>
      </w:tr>
    </w:tbl>
    <w:p>
      <w:pPr>
        <w:rPr>
          <w:noProof/>
        </w:rPr>
      </w:pPr>
    </w:p>
    <w:p>
      <w:pPr>
        <w:rPr>
          <w:noProof/>
        </w:rPr>
      </w:pPr>
    </w:p>
    <w:p>
      <w:pPr>
        <w:rPr>
          <w:noProof/>
        </w:rPr>
      </w:pPr>
      <w:r>
        <w:rPr>
          <w:noProof/>
        </w:rPr>
        <w:br w:type="page"/>
      </w:r>
    </w:p>
    <w:p>
      <w:pPr>
        <w:rPr>
          <w:noProof/>
          <w:u w:val="single"/>
        </w:rPr>
      </w:pPr>
      <w:r>
        <w:rPr>
          <w:noProof/>
          <w:u w:val="single"/>
        </w:rPr>
        <w:t>Bijlage 2</w:t>
      </w:r>
    </w:p>
    <w:p>
      <w:pPr>
        <w:rPr>
          <w:noProof/>
          <w:u w:val="single"/>
        </w:rPr>
      </w:pPr>
    </w:p>
    <w:p>
      <w:pPr>
        <w:rPr>
          <w:noProof/>
        </w:rPr>
      </w:pPr>
      <w:r>
        <w:rPr>
          <w:noProof/>
        </w:rPr>
        <w:t>Gerapporteerd eindgebruik van uitvoer naar derde landen in 2017 waarvoor een vergunning is verleend, per productcategorie</w:t>
      </w:r>
      <w:r>
        <w:rPr>
          <w:rStyle w:val="FootnoteReference"/>
          <w:noProof/>
        </w:rPr>
        <w:footnoteReference w:id="2"/>
      </w:r>
      <w:r>
        <w:rPr>
          <w:noProof/>
        </w:rPr>
        <w:t xml:space="preserve"> </w:t>
      </w:r>
    </w:p>
    <w:p>
      <w:pPr>
        <w:rPr>
          <w:noProof/>
        </w:rPr>
      </w:pPr>
      <w:r>
        <w:rPr>
          <w:noProof/>
        </w:rPr>
        <w:t>(zie de bijlagen III en IV bij Verordening (EU) 2019/125 voor volledige productomschrijvingen)</w:t>
      </w:r>
    </w:p>
    <w:p>
      <w:pPr>
        <w:rPr>
          <w:noProof/>
        </w:rPr>
      </w:pPr>
    </w:p>
    <w:tbl>
      <w:tblPr>
        <w:tblStyle w:val="TableGrid"/>
        <w:tblW w:w="0" w:type="auto"/>
        <w:tblLook w:val="04A0" w:firstRow="1" w:lastRow="0" w:firstColumn="1" w:lastColumn="0" w:noHBand="0" w:noVBand="1"/>
      </w:tblPr>
      <w:tblGrid>
        <w:gridCol w:w="3402"/>
        <w:gridCol w:w="2214"/>
        <w:gridCol w:w="2214"/>
      </w:tblGrid>
      <w:tr>
        <w:tc>
          <w:tcPr>
            <w:tcW w:w="3402" w:type="dxa"/>
          </w:tcPr>
          <w:p>
            <w:pPr>
              <w:rPr>
                <w:i/>
                <w:noProof/>
              </w:rPr>
            </w:pPr>
            <w:r>
              <w:rPr>
                <w:i/>
                <w:noProof/>
              </w:rPr>
              <w:t>EU-uitvoer 2017</w:t>
            </w:r>
          </w:p>
        </w:tc>
        <w:tc>
          <w:tcPr>
            <w:tcW w:w="2214" w:type="dxa"/>
          </w:tcPr>
          <w:p>
            <w:pPr>
              <w:rPr>
                <w:noProof/>
              </w:rPr>
            </w:pPr>
          </w:p>
        </w:tc>
        <w:tc>
          <w:tcPr>
            <w:tcW w:w="2214" w:type="dxa"/>
          </w:tcPr>
          <w:p>
            <w:pPr>
              <w:rPr>
                <w:noProof/>
              </w:rPr>
            </w:pPr>
          </w:p>
        </w:tc>
      </w:tr>
      <w:tr>
        <w:tc>
          <w:tcPr>
            <w:tcW w:w="3402" w:type="dxa"/>
          </w:tcPr>
          <w:p>
            <w:pPr>
              <w:rPr>
                <w:noProof/>
              </w:rPr>
            </w:pPr>
            <w:r>
              <w:rPr>
                <w:noProof/>
              </w:rPr>
              <w:t>Bijlage III invoer</w:t>
            </w:r>
          </w:p>
        </w:tc>
        <w:tc>
          <w:tcPr>
            <w:tcW w:w="2214" w:type="dxa"/>
          </w:tcPr>
          <w:p>
            <w:pPr>
              <w:rPr>
                <w:noProof/>
              </w:rPr>
            </w:pPr>
            <w:r>
              <w:rPr>
                <w:noProof/>
              </w:rPr>
              <w:t>Aantal of hoeveelheid goederen</w:t>
            </w:r>
            <w:r>
              <w:rPr>
                <w:rStyle w:val="FootnoteReference"/>
                <w:noProof/>
              </w:rPr>
              <w:footnoteReference w:id="3"/>
            </w:r>
          </w:p>
        </w:tc>
        <w:tc>
          <w:tcPr>
            <w:tcW w:w="2214" w:type="dxa"/>
          </w:tcPr>
          <w:p>
            <w:pPr>
              <w:rPr>
                <w:noProof/>
              </w:rPr>
            </w:pPr>
            <w:r>
              <w:rPr>
                <w:noProof/>
              </w:rPr>
              <w:t>Eindgebruik</w:t>
            </w:r>
          </w:p>
        </w:tc>
      </w:tr>
      <w:tr>
        <w:tc>
          <w:tcPr>
            <w:tcW w:w="3402" w:type="dxa"/>
          </w:tcPr>
          <w:p>
            <w:pPr>
              <w:rPr>
                <w:noProof/>
              </w:rPr>
            </w:pPr>
            <w:r>
              <w:rPr>
                <w:noProof/>
              </w:rPr>
              <w:t>1.1 Kluisters</w:t>
            </w:r>
          </w:p>
        </w:tc>
        <w:tc>
          <w:tcPr>
            <w:tcW w:w="2214" w:type="dxa"/>
          </w:tcPr>
          <w:p>
            <w:pPr>
              <w:rPr>
                <w:noProof/>
              </w:rPr>
            </w:pPr>
            <w:r>
              <w:rPr>
                <w:noProof/>
              </w:rPr>
              <w:t>498</w:t>
            </w:r>
          </w:p>
        </w:tc>
        <w:tc>
          <w:tcPr>
            <w:tcW w:w="2214" w:type="dxa"/>
          </w:tcPr>
          <w:p>
            <w:pPr>
              <w:rPr>
                <w:noProof/>
              </w:rPr>
            </w:pPr>
            <w:r>
              <w:rPr>
                <w:noProof/>
              </w:rPr>
              <w:t>wetshandhaving (497);</w:t>
            </w:r>
          </w:p>
          <w:p>
            <w:pPr>
              <w:rPr>
                <w:noProof/>
              </w:rPr>
            </w:pPr>
            <w:r>
              <w:rPr>
                <w:noProof/>
              </w:rPr>
              <w:t>fabrikant (1)</w:t>
            </w:r>
          </w:p>
        </w:tc>
      </w:tr>
      <w:tr>
        <w:tc>
          <w:tcPr>
            <w:tcW w:w="3402" w:type="dxa"/>
          </w:tcPr>
          <w:p>
            <w:pPr>
              <w:rPr>
                <w:noProof/>
              </w:rPr>
            </w:pPr>
            <w:r>
              <w:rPr>
                <w:noProof/>
              </w:rPr>
              <w:t>1.2 Individuele boeien of ringen</w:t>
            </w:r>
          </w:p>
        </w:tc>
        <w:tc>
          <w:tcPr>
            <w:tcW w:w="2214" w:type="dxa"/>
          </w:tcPr>
          <w:p>
            <w:pPr>
              <w:rPr>
                <w:noProof/>
              </w:rPr>
            </w:pPr>
            <w:r>
              <w:rPr>
                <w:noProof/>
              </w:rPr>
              <w:t>6</w:t>
            </w:r>
          </w:p>
        </w:tc>
        <w:tc>
          <w:tcPr>
            <w:tcW w:w="2214" w:type="dxa"/>
          </w:tcPr>
          <w:p>
            <w:pPr>
              <w:rPr>
                <w:noProof/>
              </w:rPr>
            </w:pPr>
            <w:r>
              <w:rPr>
                <w:noProof/>
              </w:rPr>
              <w:t>wetshandhaving</w:t>
            </w:r>
          </w:p>
        </w:tc>
      </w:tr>
      <w:tr>
        <w:tc>
          <w:tcPr>
            <w:tcW w:w="3402" w:type="dxa"/>
          </w:tcPr>
          <w:p>
            <w:pPr>
              <w:rPr>
                <w:noProof/>
              </w:rPr>
            </w:pPr>
            <w:r>
              <w:rPr>
                <w:noProof/>
              </w:rPr>
              <w:t>1.3 Spuwmaskers</w:t>
            </w:r>
          </w:p>
        </w:tc>
        <w:tc>
          <w:tcPr>
            <w:tcW w:w="2214" w:type="dxa"/>
          </w:tcPr>
          <w:p>
            <w:pPr>
              <w:rPr>
                <w:noProof/>
              </w:rPr>
            </w:pPr>
            <w:r>
              <w:rPr>
                <w:noProof/>
              </w:rPr>
              <w:t>0</w:t>
            </w:r>
          </w:p>
        </w:tc>
        <w:tc>
          <w:tcPr>
            <w:tcW w:w="2214" w:type="dxa"/>
          </w:tcPr>
          <w:p>
            <w:pPr>
              <w:rPr>
                <w:noProof/>
              </w:rPr>
            </w:pPr>
            <w:r>
              <w:rPr>
                <w:noProof/>
              </w:rPr>
              <w:t>n.v.t.</w:t>
            </w:r>
          </w:p>
        </w:tc>
      </w:tr>
      <w:tr>
        <w:tc>
          <w:tcPr>
            <w:tcW w:w="3402" w:type="dxa"/>
          </w:tcPr>
          <w:p>
            <w:pPr>
              <w:rPr>
                <w:noProof/>
              </w:rPr>
            </w:pPr>
            <w:r>
              <w:rPr>
                <w:noProof/>
              </w:rPr>
              <w:t xml:space="preserve">2.1 Draagbare wapens met elektrische ontlading </w:t>
            </w:r>
          </w:p>
        </w:tc>
        <w:tc>
          <w:tcPr>
            <w:tcW w:w="2214" w:type="dxa"/>
          </w:tcPr>
          <w:p>
            <w:pPr>
              <w:rPr>
                <w:noProof/>
              </w:rPr>
            </w:pPr>
            <w:r>
              <w:rPr>
                <w:noProof/>
              </w:rPr>
              <w:t>73 416</w:t>
            </w:r>
          </w:p>
        </w:tc>
        <w:tc>
          <w:tcPr>
            <w:tcW w:w="2214" w:type="dxa"/>
          </w:tcPr>
          <w:p>
            <w:pPr>
              <w:rPr>
                <w:noProof/>
              </w:rPr>
            </w:pPr>
            <w:r>
              <w:rPr>
                <w:noProof/>
              </w:rPr>
              <w:t>handelaar (70 000); particulier beveiligingsbedrijf (2600); politie (808)</w:t>
            </w:r>
          </w:p>
        </w:tc>
      </w:tr>
      <w:tr>
        <w:tc>
          <w:tcPr>
            <w:tcW w:w="3402" w:type="dxa"/>
          </w:tcPr>
          <w:p>
            <w:pPr>
              <w:rPr>
                <w:noProof/>
              </w:rPr>
            </w:pPr>
            <w:r>
              <w:rPr>
                <w:noProof/>
              </w:rPr>
              <w:t>2.2 Pakketten voor het assembleren van 2.1</w:t>
            </w:r>
          </w:p>
        </w:tc>
        <w:tc>
          <w:tcPr>
            <w:tcW w:w="2214" w:type="dxa"/>
          </w:tcPr>
          <w:p>
            <w:pPr>
              <w:rPr>
                <w:noProof/>
              </w:rPr>
            </w:pPr>
            <w:r>
              <w:rPr>
                <w:noProof/>
              </w:rPr>
              <w:t>0</w:t>
            </w:r>
          </w:p>
        </w:tc>
        <w:tc>
          <w:tcPr>
            <w:tcW w:w="2214" w:type="dxa"/>
          </w:tcPr>
          <w:p>
            <w:pPr>
              <w:rPr>
                <w:noProof/>
              </w:rPr>
            </w:pPr>
            <w:r>
              <w:rPr>
                <w:noProof/>
              </w:rPr>
              <w:t>n.v.t.</w:t>
            </w:r>
          </w:p>
        </w:tc>
      </w:tr>
      <w:tr>
        <w:tc>
          <w:tcPr>
            <w:tcW w:w="3402" w:type="dxa"/>
          </w:tcPr>
          <w:p>
            <w:pPr>
              <w:rPr>
                <w:noProof/>
              </w:rPr>
            </w:pPr>
            <w:r>
              <w:rPr>
                <w:noProof/>
              </w:rPr>
              <w:t>2.3 Wapens met elektrische ontlading die een groot bereik hebben</w:t>
            </w:r>
          </w:p>
        </w:tc>
        <w:tc>
          <w:tcPr>
            <w:tcW w:w="2214" w:type="dxa"/>
          </w:tcPr>
          <w:p>
            <w:pPr>
              <w:rPr>
                <w:noProof/>
              </w:rPr>
            </w:pPr>
            <w:r>
              <w:rPr>
                <w:noProof/>
              </w:rPr>
              <w:t>0</w:t>
            </w:r>
          </w:p>
        </w:tc>
        <w:tc>
          <w:tcPr>
            <w:tcW w:w="2214" w:type="dxa"/>
          </w:tcPr>
          <w:p>
            <w:pPr>
              <w:rPr>
                <w:noProof/>
              </w:rPr>
            </w:pPr>
            <w:r>
              <w:rPr>
                <w:noProof/>
              </w:rPr>
              <w:t>n.v.t.</w:t>
            </w:r>
          </w:p>
        </w:tc>
      </w:tr>
      <w:tr>
        <w:tc>
          <w:tcPr>
            <w:tcW w:w="3402" w:type="dxa"/>
          </w:tcPr>
          <w:p>
            <w:pPr>
              <w:rPr>
                <w:noProof/>
              </w:rPr>
            </w:pPr>
            <w:r>
              <w:rPr>
                <w:noProof/>
              </w:rPr>
              <w:t xml:space="preserve">3.1 Draagbare wapens en apparatuur voor toediening van een chemische stof </w:t>
            </w:r>
          </w:p>
        </w:tc>
        <w:tc>
          <w:tcPr>
            <w:tcW w:w="2214" w:type="dxa"/>
          </w:tcPr>
          <w:p>
            <w:pPr>
              <w:rPr>
                <w:noProof/>
              </w:rPr>
            </w:pPr>
            <w:r>
              <w:rPr>
                <w:noProof/>
              </w:rPr>
              <w:t>176 114</w:t>
            </w:r>
          </w:p>
        </w:tc>
        <w:tc>
          <w:tcPr>
            <w:tcW w:w="2214" w:type="dxa"/>
          </w:tcPr>
          <w:p>
            <w:pPr>
              <w:rPr>
                <w:noProof/>
              </w:rPr>
            </w:pPr>
            <w:r>
              <w:rPr>
                <w:noProof/>
              </w:rPr>
              <w:t>handelaar (153 000); particulier beveiligingsbedrijf (12 612); wetshandhaving (10 000); defensie (500); overige (2)</w:t>
            </w:r>
          </w:p>
        </w:tc>
      </w:tr>
      <w:tr>
        <w:tc>
          <w:tcPr>
            <w:tcW w:w="3402" w:type="dxa"/>
          </w:tcPr>
          <w:p>
            <w:pPr>
              <w:rPr>
                <w:noProof/>
              </w:rPr>
            </w:pPr>
            <w:r>
              <w:rPr>
                <w:noProof/>
              </w:rPr>
              <w:t>3.2 PAVA</w:t>
            </w:r>
          </w:p>
        </w:tc>
        <w:tc>
          <w:tcPr>
            <w:tcW w:w="2214" w:type="dxa"/>
          </w:tcPr>
          <w:p>
            <w:pPr>
              <w:rPr>
                <w:noProof/>
              </w:rPr>
            </w:pPr>
            <w:r>
              <w:rPr>
                <w:noProof/>
              </w:rPr>
              <w:t>40 000 ml</w:t>
            </w:r>
          </w:p>
        </w:tc>
        <w:tc>
          <w:tcPr>
            <w:tcW w:w="2214" w:type="dxa"/>
          </w:tcPr>
          <w:p>
            <w:pPr>
              <w:rPr>
                <w:noProof/>
              </w:rPr>
            </w:pPr>
            <w:r>
              <w:rPr>
                <w:noProof/>
              </w:rPr>
              <w:t>politie</w:t>
            </w:r>
          </w:p>
        </w:tc>
      </w:tr>
      <w:tr>
        <w:tc>
          <w:tcPr>
            <w:tcW w:w="3402" w:type="dxa"/>
          </w:tcPr>
          <w:p>
            <w:pPr>
              <w:rPr>
                <w:noProof/>
              </w:rPr>
            </w:pPr>
            <w:r>
              <w:rPr>
                <w:noProof/>
              </w:rPr>
              <w:t>3.3 Capsicum-oleohars</w:t>
            </w:r>
          </w:p>
        </w:tc>
        <w:tc>
          <w:tcPr>
            <w:tcW w:w="2214" w:type="dxa"/>
          </w:tcPr>
          <w:p>
            <w:pPr>
              <w:rPr>
                <w:noProof/>
              </w:rPr>
            </w:pPr>
            <w:r>
              <w:rPr>
                <w:noProof/>
              </w:rPr>
              <w:t>0</w:t>
            </w:r>
          </w:p>
        </w:tc>
        <w:tc>
          <w:tcPr>
            <w:tcW w:w="2214" w:type="dxa"/>
          </w:tcPr>
          <w:p>
            <w:pPr>
              <w:rPr>
                <w:noProof/>
              </w:rPr>
            </w:pPr>
          </w:p>
        </w:tc>
      </w:tr>
      <w:tr>
        <w:tc>
          <w:tcPr>
            <w:tcW w:w="3402" w:type="dxa"/>
          </w:tcPr>
          <w:p>
            <w:pPr>
              <w:rPr>
                <w:noProof/>
              </w:rPr>
            </w:pPr>
            <w:r>
              <w:rPr>
                <w:noProof/>
              </w:rPr>
              <w:t>3.4 Pepperspray</w:t>
            </w:r>
          </w:p>
        </w:tc>
        <w:tc>
          <w:tcPr>
            <w:tcW w:w="2214" w:type="dxa"/>
          </w:tcPr>
          <w:p>
            <w:pPr>
              <w:rPr>
                <w:noProof/>
              </w:rPr>
            </w:pPr>
            <w:r>
              <w:rPr>
                <w:noProof/>
              </w:rPr>
              <w:t>190</w:t>
            </w:r>
          </w:p>
        </w:tc>
        <w:tc>
          <w:tcPr>
            <w:tcW w:w="2214" w:type="dxa"/>
          </w:tcPr>
          <w:p>
            <w:pPr>
              <w:rPr>
                <w:noProof/>
              </w:rPr>
            </w:pPr>
            <w:r>
              <w:rPr>
                <w:noProof/>
              </w:rPr>
              <w:t>politie</w:t>
            </w:r>
          </w:p>
        </w:tc>
      </w:tr>
      <w:tr>
        <w:tc>
          <w:tcPr>
            <w:tcW w:w="3402" w:type="dxa"/>
          </w:tcPr>
          <w:p>
            <w:pPr>
              <w:rPr>
                <w:noProof/>
              </w:rPr>
            </w:pPr>
            <w:r>
              <w:rPr>
                <w:noProof/>
              </w:rPr>
              <w:t xml:space="preserve">3.5 Vaste apparatuur voor de verspreiding van chemische stoffen </w:t>
            </w:r>
          </w:p>
        </w:tc>
        <w:tc>
          <w:tcPr>
            <w:tcW w:w="2214" w:type="dxa"/>
          </w:tcPr>
          <w:p>
            <w:pPr>
              <w:rPr>
                <w:noProof/>
              </w:rPr>
            </w:pPr>
            <w:r>
              <w:rPr>
                <w:noProof/>
              </w:rPr>
              <w:t>0</w:t>
            </w:r>
          </w:p>
        </w:tc>
        <w:tc>
          <w:tcPr>
            <w:tcW w:w="2214" w:type="dxa"/>
          </w:tcPr>
          <w:p>
            <w:pPr>
              <w:rPr>
                <w:noProof/>
              </w:rPr>
            </w:pPr>
            <w:r>
              <w:rPr>
                <w:noProof/>
              </w:rPr>
              <w:t>n.v.t.</w:t>
            </w:r>
          </w:p>
        </w:tc>
      </w:tr>
      <w:tr>
        <w:tc>
          <w:tcPr>
            <w:tcW w:w="3402" w:type="dxa"/>
          </w:tcPr>
          <w:p>
            <w:pPr>
              <w:rPr>
                <w:noProof/>
              </w:rPr>
            </w:pPr>
            <w:r>
              <w:rPr>
                <w:noProof/>
              </w:rPr>
              <w:t>3.6 Apparatuur voor de verspreiding van chemische stoffen die een groot bereik heeft</w:t>
            </w:r>
          </w:p>
        </w:tc>
        <w:tc>
          <w:tcPr>
            <w:tcW w:w="2214" w:type="dxa"/>
          </w:tcPr>
          <w:p>
            <w:pPr>
              <w:rPr>
                <w:noProof/>
              </w:rPr>
            </w:pPr>
            <w:r>
              <w:rPr>
                <w:noProof/>
              </w:rPr>
              <w:t>0</w:t>
            </w:r>
          </w:p>
        </w:tc>
        <w:tc>
          <w:tcPr>
            <w:tcW w:w="2214" w:type="dxa"/>
          </w:tcPr>
          <w:p>
            <w:pPr>
              <w:rPr>
                <w:noProof/>
              </w:rPr>
            </w:pPr>
            <w:r>
              <w:rPr>
                <w:noProof/>
              </w:rPr>
              <w:t>n.v.t.</w:t>
            </w:r>
          </w:p>
        </w:tc>
      </w:tr>
      <w:tr>
        <w:tc>
          <w:tcPr>
            <w:tcW w:w="3402" w:type="dxa"/>
          </w:tcPr>
          <w:p>
            <w:pPr>
              <w:rPr>
                <w:noProof/>
              </w:rPr>
            </w:pPr>
            <w:r>
              <w:rPr>
                <w:b/>
                <w:noProof/>
              </w:rPr>
              <w:t>Bijlage IV invoer</w:t>
            </w:r>
          </w:p>
        </w:tc>
        <w:tc>
          <w:tcPr>
            <w:tcW w:w="2214" w:type="dxa"/>
          </w:tcPr>
          <w:p>
            <w:pPr>
              <w:rPr>
                <w:noProof/>
              </w:rPr>
            </w:pPr>
          </w:p>
        </w:tc>
        <w:tc>
          <w:tcPr>
            <w:tcW w:w="2214" w:type="dxa"/>
          </w:tcPr>
          <w:p>
            <w:pPr>
              <w:rPr>
                <w:noProof/>
              </w:rPr>
            </w:pPr>
          </w:p>
        </w:tc>
      </w:tr>
      <w:tr>
        <w:tc>
          <w:tcPr>
            <w:tcW w:w="3402" w:type="dxa"/>
          </w:tcPr>
          <w:p>
            <w:pPr>
              <w:rPr>
                <w:noProof/>
              </w:rPr>
            </w:pPr>
            <w:r>
              <w:rPr>
                <w:noProof/>
              </w:rPr>
              <w:t>1.1.(a) amobarbital</w:t>
            </w:r>
          </w:p>
        </w:tc>
        <w:tc>
          <w:tcPr>
            <w:tcW w:w="2214" w:type="dxa"/>
          </w:tcPr>
          <w:p>
            <w:pPr>
              <w:rPr>
                <w:noProof/>
              </w:rPr>
            </w:pPr>
            <w:r>
              <w:rPr>
                <w:noProof/>
              </w:rPr>
              <w:t>2 ml</w:t>
            </w:r>
          </w:p>
        </w:tc>
        <w:tc>
          <w:tcPr>
            <w:tcW w:w="2214" w:type="dxa"/>
          </w:tcPr>
          <w:p>
            <w:pPr>
              <w:rPr>
                <w:noProof/>
              </w:rPr>
            </w:pPr>
            <w:r>
              <w:rPr>
                <w:noProof/>
              </w:rPr>
              <w:t xml:space="preserve">laboratoria </w:t>
            </w:r>
          </w:p>
        </w:tc>
      </w:tr>
      <w:tr>
        <w:tc>
          <w:tcPr>
            <w:tcW w:w="3402" w:type="dxa"/>
          </w:tcPr>
          <w:p>
            <w:pPr>
              <w:rPr>
                <w:noProof/>
              </w:rPr>
            </w:pPr>
            <w:r>
              <w:rPr>
                <w:noProof/>
              </w:rPr>
              <w:t>1.1.(b) natriumzout van amobarbital</w:t>
            </w:r>
          </w:p>
        </w:tc>
        <w:tc>
          <w:tcPr>
            <w:tcW w:w="2214" w:type="dxa"/>
          </w:tcPr>
          <w:p>
            <w:pPr>
              <w:rPr>
                <w:noProof/>
              </w:rPr>
            </w:pPr>
            <w:r>
              <w:rPr>
                <w:noProof/>
              </w:rPr>
              <w:t>0</w:t>
            </w:r>
          </w:p>
        </w:tc>
        <w:tc>
          <w:tcPr>
            <w:tcW w:w="2214" w:type="dxa"/>
          </w:tcPr>
          <w:p>
            <w:pPr>
              <w:rPr>
                <w:noProof/>
              </w:rPr>
            </w:pPr>
          </w:p>
        </w:tc>
      </w:tr>
      <w:tr>
        <w:tc>
          <w:tcPr>
            <w:tcW w:w="3402" w:type="dxa"/>
          </w:tcPr>
          <w:p>
            <w:pPr>
              <w:rPr>
                <w:noProof/>
              </w:rPr>
            </w:pPr>
            <w:r>
              <w:rPr>
                <w:noProof/>
              </w:rPr>
              <w:t>1.1.(c) pentobarbital</w:t>
            </w:r>
          </w:p>
        </w:tc>
        <w:tc>
          <w:tcPr>
            <w:tcW w:w="2214" w:type="dxa"/>
          </w:tcPr>
          <w:p>
            <w:pPr>
              <w:rPr>
                <w:noProof/>
              </w:rPr>
            </w:pPr>
            <w:r>
              <w:rPr>
                <w:noProof/>
              </w:rPr>
              <w:t>7 ml</w:t>
            </w:r>
          </w:p>
        </w:tc>
        <w:tc>
          <w:tcPr>
            <w:tcW w:w="2214" w:type="dxa"/>
          </w:tcPr>
          <w:p>
            <w:pPr>
              <w:rPr>
                <w:noProof/>
              </w:rPr>
            </w:pPr>
            <w:r>
              <w:rPr>
                <w:noProof/>
              </w:rPr>
              <w:t>laboratoria</w:t>
            </w:r>
          </w:p>
        </w:tc>
      </w:tr>
      <w:tr>
        <w:tc>
          <w:tcPr>
            <w:tcW w:w="3402" w:type="dxa"/>
          </w:tcPr>
          <w:p>
            <w:pPr>
              <w:rPr>
                <w:noProof/>
              </w:rPr>
            </w:pPr>
            <w:r>
              <w:rPr>
                <w:noProof/>
              </w:rPr>
              <w:t>1.1.(d) natriumzout van pentobarbital</w:t>
            </w:r>
          </w:p>
        </w:tc>
        <w:tc>
          <w:tcPr>
            <w:tcW w:w="2214" w:type="dxa"/>
          </w:tcPr>
          <w:p>
            <w:pPr>
              <w:rPr>
                <w:noProof/>
              </w:rPr>
            </w:pPr>
            <w:r>
              <w:rPr>
                <w:noProof/>
              </w:rPr>
              <w:t>516 l</w:t>
            </w:r>
          </w:p>
        </w:tc>
        <w:tc>
          <w:tcPr>
            <w:tcW w:w="2214" w:type="dxa"/>
          </w:tcPr>
          <w:p>
            <w:pPr>
              <w:rPr>
                <w:noProof/>
              </w:rPr>
            </w:pPr>
            <w:r>
              <w:rPr>
                <w:noProof/>
              </w:rPr>
              <w:t>veterinair gebruik</w:t>
            </w:r>
          </w:p>
        </w:tc>
      </w:tr>
      <w:tr>
        <w:tc>
          <w:tcPr>
            <w:tcW w:w="3402" w:type="dxa"/>
          </w:tcPr>
          <w:p>
            <w:pPr>
              <w:rPr>
                <w:noProof/>
              </w:rPr>
            </w:pPr>
            <w:r>
              <w:rPr>
                <w:noProof/>
              </w:rPr>
              <w:t>1.1.(e) secobarbital</w:t>
            </w:r>
          </w:p>
        </w:tc>
        <w:tc>
          <w:tcPr>
            <w:tcW w:w="2214" w:type="dxa"/>
          </w:tcPr>
          <w:p>
            <w:pPr>
              <w:rPr>
                <w:noProof/>
              </w:rPr>
            </w:pPr>
            <w:r>
              <w:rPr>
                <w:noProof/>
              </w:rPr>
              <w:t>5 mg en 1 ml</w:t>
            </w:r>
          </w:p>
        </w:tc>
        <w:tc>
          <w:tcPr>
            <w:tcW w:w="2214" w:type="dxa"/>
          </w:tcPr>
          <w:p>
            <w:pPr>
              <w:rPr>
                <w:noProof/>
              </w:rPr>
            </w:pPr>
            <w:r>
              <w:rPr>
                <w:noProof/>
              </w:rPr>
              <w:t>laboratoria</w:t>
            </w:r>
          </w:p>
        </w:tc>
      </w:tr>
      <w:tr>
        <w:tc>
          <w:tcPr>
            <w:tcW w:w="3402" w:type="dxa"/>
          </w:tcPr>
          <w:p>
            <w:pPr>
              <w:rPr>
                <w:noProof/>
              </w:rPr>
            </w:pPr>
            <w:r>
              <w:rPr>
                <w:noProof/>
              </w:rPr>
              <w:t>1.1.(f) natriumzout van secobarbital</w:t>
            </w:r>
          </w:p>
        </w:tc>
        <w:tc>
          <w:tcPr>
            <w:tcW w:w="2214" w:type="dxa"/>
          </w:tcPr>
          <w:p>
            <w:pPr>
              <w:rPr>
                <w:noProof/>
              </w:rPr>
            </w:pPr>
            <w:r>
              <w:rPr>
                <w:noProof/>
              </w:rPr>
              <w:t>0</w:t>
            </w:r>
          </w:p>
        </w:tc>
        <w:tc>
          <w:tcPr>
            <w:tcW w:w="2214" w:type="dxa"/>
          </w:tcPr>
          <w:p>
            <w:pPr>
              <w:rPr>
                <w:noProof/>
              </w:rPr>
            </w:pPr>
            <w:r>
              <w:rPr>
                <w:noProof/>
              </w:rPr>
              <w:t>n.v.t.</w:t>
            </w:r>
          </w:p>
        </w:tc>
      </w:tr>
      <w:tr>
        <w:tc>
          <w:tcPr>
            <w:tcW w:w="3402" w:type="dxa"/>
          </w:tcPr>
          <w:p>
            <w:pPr>
              <w:rPr>
                <w:noProof/>
              </w:rPr>
            </w:pPr>
            <w:r>
              <w:rPr>
                <w:noProof/>
              </w:rPr>
              <w:t>1.1.(g) thiopental</w:t>
            </w:r>
          </w:p>
        </w:tc>
        <w:tc>
          <w:tcPr>
            <w:tcW w:w="2214" w:type="dxa"/>
          </w:tcPr>
          <w:p>
            <w:pPr>
              <w:rPr>
                <w:noProof/>
              </w:rPr>
            </w:pPr>
            <w:r>
              <w:rPr>
                <w:noProof/>
              </w:rPr>
              <w:t xml:space="preserve">181 650 flesjes, </w:t>
            </w:r>
            <w:r>
              <w:rPr>
                <w:noProof/>
              </w:rPr>
              <w:br/>
              <w:t xml:space="preserve">45,88 kg, </w:t>
            </w:r>
            <w:r>
              <w:rPr>
                <w:noProof/>
              </w:rPr>
              <w:br/>
              <w:t>20 mg</w:t>
            </w:r>
          </w:p>
        </w:tc>
        <w:tc>
          <w:tcPr>
            <w:tcW w:w="2214" w:type="dxa"/>
          </w:tcPr>
          <w:p>
            <w:pPr>
              <w:rPr>
                <w:noProof/>
              </w:rPr>
            </w:pPr>
            <w:r>
              <w:rPr>
                <w:noProof/>
              </w:rPr>
              <w:t xml:space="preserve">medisch gebruik (flesjes), farmaceutisch bedrijf (kg), laboratorium (mg) </w:t>
            </w:r>
          </w:p>
        </w:tc>
      </w:tr>
      <w:tr>
        <w:tc>
          <w:tcPr>
            <w:tcW w:w="3402" w:type="dxa"/>
          </w:tcPr>
          <w:p>
            <w:pPr>
              <w:rPr>
                <w:noProof/>
              </w:rPr>
            </w:pPr>
            <w:r>
              <w:rPr>
                <w:noProof/>
              </w:rPr>
              <w:t>1.1.(h) natriumzout van thiopental</w:t>
            </w:r>
          </w:p>
        </w:tc>
        <w:tc>
          <w:tcPr>
            <w:tcW w:w="2214" w:type="dxa"/>
          </w:tcPr>
          <w:p>
            <w:pPr>
              <w:rPr>
                <w:noProof/>
              </w:rPr>
            </w:pPr>
            <w:r>
              <w:rPr>
                <w:noProof/>
              </w:rPr>
              <w:t>1 372 100 flesjes, 224,22 kg, 37 600  ml</w:t>
            </w:r>
          </w:p>
        </w:tc>
        <w:tc>
          <w:tcPr>
            <w:tcW w:w="2214" w:type="dxa"/>
          </w:tcPr>
          <w:p>
            <w:pPr>
              <w:rPr>
                <w:noProof/>
              </w:rPr>
            </w:pPr>
            <w:r>
              <w:rPr>
                <w:noProof/>
              </w:rPr>
              <w:t>medisch gebruik en handelaren (flesjes), farmaceutische industrie (kg), groothandel (ml)</w:t>
            </w:r>
          </w:p>
        </w:tc>
      </w:tr>
      <w:tr>
        <w:tc>
          <w:tcPr>
            <w:tcW w:w="3402" w:type="dxa"/>
          </w:tcPr>
          <w:p>
            <w:pPr>
              <w:rPr>
                <w:noProof/>
              </w:rPr>
            </w:pPr>
            <w:r>
              <w:rPr>
                <w:noProof/>
              </w:rPr>
              <w:t>1.1 Overige anesthetica op basis van barbituraten</w:t>
            </w:r>
          </w:p>
        </w:tc>
        <w:tc>
          <w:tcPr>
            <w:tcW w:w="2214" w:type="dxa"/>
          </w:tcPr>
          <w:p>
            <w:pPr>
              <w:rPr>
                <w:noProof/>
              </w:rPr>
            </w:pPr>
            <w:r>
              <w:rPr>
                <w:noProof/>
              </w:rPr>
              <w:t xml:space="preserve">2 ml </w:t>
            </w:r>
          </w:p>
        </w:tc>
        <w:tc>
          <w:tcPr>
            <w:tcW w:w="2214" w:type="dxa"/>
          </w:tcPr>
          <w:p>
            <w:pPr>
              <w:rPr>
                <w:noProof/>
              </w:rPr>
            </w:pPr>
            <w:r>
              <w:rPr>
                <w:noProof/>
              </w:rPr>
              <w:t>ziekenhuis</w:t>
            </w:r>
          </w:p>
        </w:tc>
      </w:tr>
      <w:tr>
        <w:tc>
          <w:tcPr>
            <w:tcW w:w="3402" w:type="dxa"/>
          </w:tcPr>
          <w:p>
            <w:pPr>
              <w:rPr>
                <w:noProof/>
              </w:rPr>
            </w:pPr>
            <w:r>
              <w:rPr>
                <w:noProof/>
              </w:rPr>
              <w:t>Mengsels vermeld in de opmerking in bijlage IV</w:t>
            </w:r>
            <w:r>
              <w:rPr>
                <w:rStyle w:val="FootnoteReference"/>
                <w:noProof/>
              </w:rPr>
              <w:footnoteReference w:id="4"/>
            </w:r>
          </w:p>
        </w:tc>
        <w:tc>
          <w:tcPr>
            <w:tcW w:w="2214" w:type="dxa"/>
          </w:tcPr>
          <w:p>
            <w:pPr>
              <w:rPr>
                <w:noProof/>
              </w:rPr>
            </w:pPr>
            <w:r>
              <w:rPr>
                <w:noProof/>
              </w:rPr>
              <w:t>0</w:t>
            </w:r>
          </w:p>
        </w:tc>
        <w:tc>
          <w:tcPr>
            <w:tcW w:w="2214" w:type="dxa"/>
          </w:tcPr>
          <w:p>
            <w:pPr>
              <w:rPr>
                <w:noProof/>
              </w:rPr>
            </w:pPr>
            <w:r>
              <w:rPr>
                <w:noProof/>
              </w:rPr>
              <w:t>n.v.t.</w:t>
            </w:r>
          </w:p>
        </w:tc>
      </w:tr>
    </w:tbl>
    <w:p>
      <w:pPr>
        <w:rPr>
          <w:noProof/>
        </w:rPr>
      </w:pPr>
    </w:p>
    <w:p>
      <w:pPr>
        <w:rPr>
          <w:noProof/>
        </w:rPr>
      </w:pPr>
      <w:r>
        <w:rPr>
          <w:noProof/>
        </w:rPr>
        <w:br w:type="page"/>
      </w:r>
    </w:p>
    <w:p>
      <w:pPr>
        <w:rPr>
          <w:noProof/>
          <w:u w:val="single"/>
        </w:rPr>
      </w:pPr>
      <w:r>
        <w:rPr>
          <w:noProof/>
          <w:u w:val="single"/>
        </w:rPr>
        <w:t>Bijlage 3</w:t>
      </w:r>
    </w:p>
    <w:p>
      <w:pPr>
        <w:rPr>
          <w:noProof/>
        </w:rPr>
      </w:pPr>
    </w:p>
    <w:p>
      <w:pPr>
        <w:rPr>
          <w:noProof/>
        </w:rPr>
      </w:pPr>
      <w:r>
        <w:rPr>
          <w:noProof/>
        </w:rPr>
        <w:t>Gerapporteerd eindgebruik van uitvoer naar derde landen in 2018 waarvoor een vergunning is verleend, per productcategorie</w:t>
      </w:r>
      <w:r>
        <w:rPr>
          <w:rStyle w:val="FootnoteReference"/>
          <w:noProof/>
        </w:rPr>
        <w:footnoteReference w:id="5"/>
      </w:r>
      <w:r>
        <w:rPr>
          <w:noProof/>
        </w:rPr>
        <w:t xml:space="preserve"> </w:t>
      </w:r>
    </w:p>
    <w:p>
      <w:pPr>
        <w:rPr>
          <w:noProof/>
        </w:rPr>
      </w:pPr>
      <w:r>
        <w:rPr>
          <w:noProof/>
        </w:rPr>
        <w:t>(zie de bijlagen III en IV bij Verordening (EU) 2019/125 voor volledige productomschrijvingen)</w:t>
      </w:r>
    </w:p>
    <w:p>
      <w:pPr>
        <w:rPr>
          <w:noProof/>
        </w:rPr>
      </w:pPr>
    </w:p>
    <w:p>
      <w:pPr>
        <w:rPr>
          <w:noProof/>
        </w:rPr>
      </w:pPr>
    </w:p>
    <w:tbl>
      <w:tblPr>
        <w:tblStyle w:val="TableGrid"/>
        <w:tblW w:w="0" w:type="auto"/>
        <w:tblLook w:val="04A0" w:firstRow="1" w:lastRow="0" w:firstColumn="1" w:lastColumn="0" w:noHBand="0" w:noVBand="1"/>
      </w:tblPr>
      <w:tblGrid>
        <w:gridCol w:w="3402"/>
        <w:gridCol w:w="2214"/>
        <w:gridCol w:w="2214"/>
        <w:gridCol w:w="82"/>
      </w:tblGrid>
      <w:tr>
        <w:tc>
          <w:tcPr>
            <w:tcW w:w="3402" w:type="dxa"/>
          </w:tcPr>
          <w:p>
            <w:pPr>
              <w:rPr>
                <w:i/>
                <w:noProof/>
              </w:rPr>
            </w:pPr>
            <w:r>
              <w:rPr>
                <w:i/>
                <w:noProof/>
              </w:rPr>
              <w:t>EU-uitvoer 2018</w:t>
            </w:r>
          </w:p>
        </w:tc>
        <w:tc>
          <w:tcPr>
            <w:tcW w:w="2214" w:type="dxa"/>
          </w:tcPr>
          <w:p>
            <w:pPr>
              <w:rPr>
                <w:noProof/>
              </w:rPr>
            </w:pPr>
          </w:p>
        </w:tc>
        <w:tc>
          <w:tcPr>
            <w:tcW w:w="2296" w:type="dxa"/>
            <w:gridSpan w:val="2"/>
          </w:tcPr>
          <w:p>
            <w:pPr>
              <w:rPr>
                <w:noProof/>
              </w:rPr>
            </w:pPr>
          </w:p>
        </w:tc>
      </w:tr>
      <w:tr>
        <w:tc>
          <w:tcPr>
            <w:tcW w:w="3402" w:type="dxa"/>
          </w:tcPr>
          <w:p>
            <w:pPr>
              <w:rPr>
                <w:b/>
                <w:noProof/>
              </w:rPr>
            </w:pPr>
            <w:r>
              <w:rPr>
                <w:b/>
                <w:noProof/>
              </w:rPr>
              <w:t>Bijlage III invoer</w:t>
            </w:r>
          </w:p>
        </w:tc>
        <w:tc>
          <w:tcPr>
            <w:tcW w:w="2214" w:type="dxa"/>
          </w:tcPr>
          <w:p>
            <w:pPr>
              <w:rPr>
                <w:b/>
                <w:noProof/>
              </w:rPr>
            </w:pPr>
            <w:r>
              <w:rPr>
                <w:b/>
                <w:noProof/>
              </w:rPr>
              <w:t>Aantal of hoeveelheid goederen</w:t>
            </w:r>
            <w:r>
              <w:rPr>
                <w:rStyle w:val="FootnoteReference"/>
                <w:b/>
                <w:noProof/>
              </w:rPr>
              <w:footnoteReference w:id="6"/>
            </w:r>
          </w:p>
        </w:tc>
        <w:tc>
          <w:tcPr>
            <w:tcW w:w="2296" w:type="dxa"/>
            <w:gridSpan w:val="2"/>
          </w:tcPr>
          <w:p>
            <w:pPr>
              <w:rPr>
                <w:b/>
                <w:noProof/>
              </w:rPr>
            </w:pPr>
            <w:r>
              <w:rPr>
                <w:b/>
                <w:noProof/>
              </w:rPr>
              <w:t>Eindgebruik</w:t>
            </w:r>
          </w:p>
        </w:tc>
      </w:tr>
      <w:tr>
        <w:tc>
          <w:tcPr>
            <w:tcW w:w="3402" w:type="dxa"/>
          </w:tcPr>
          <w:p>
            <w:pPr>
              <w:rPr>
                <w:noProof/>
              </w:rPr>
            </w:pPr>
            <w:r>
              <w:rPr>
                <w:noProof/>
              </w:rPr>
              <w:t>1.1 Kluisters</w:t>
            </w:r>
          </w:p>
        </w:tc>
        <w:tc>
          <w:tcPr>
            <w:tcW w:w="2214" w:type="dxa"/>
          </w:tcPr>
          <w:p>
            <w:pPr>
              <w:rPr>
                <w:noProof/>
              </w:rPr>
            </w:pPr>
            <w:r>
              <w:rPr>
                <w:noProof/>
              </w:rPr>
              <w:t>555</w:t>
            </w:r>
          </w:p>
        </w:tc>
        <w:tc>
          <w:tcPr>
            <w:tcW w:w="2296" w:type="dxa"/>
            <w:gridSpan w:val="2"/>
          </w:tcPr>
          <w:p>
            <w:pPr>
              <w:rPr>
                <w:noProof/>
              </w:rPr>
            </w:pPr>
            <w:r>
              <w:rPr>
                <w:noProof/>
              </w:rPr>
              <w:t xml:space="preserve">wetshandhaving </w:t>
            </w:r>
          </w:p>
        </w:tc>
      </w:tr>
      <w:tr>
        <w:tc>
          <w:tcPr>
            <w:tcW w:w="3402" w:type="dxa"/>
          </w:tcPr>
          <w:p>
            <w:pPr>
              <w:rPr>
                <w:noProof/>
              </w:rPr>
            </w:pPr>
            <w:r>
              <w:rPr>
                <w:noProof/>
              </w:rPr>
              <w:t>1.2 Individuele boeien of ringen</w:t>
            </w:r>
          </w:p>
        </w:tc>
        <w:tc>
          <w:tcPr>
            <w:tcW w:w="2214" w:type="dxa"/>
          </w:tcPr>
          <w:p>
            <w:pPr>
              <w:rPr>
                <w:noProof/>
              </w:rPr>
            </w:pPr>
            <w:r>
              <w:rPr>
                <w:noProof/>
              </w:rPr>
              <w:t>25</w:t>
            </w:r>
          </w:p>
        </w:tc>
        <w:tc>
          <w:tcPr>
            <w:tcW w:w="2296" w:type="dxa"/>
            <w:gridSpan w:val="2"/>
          </w:tcPr>
          <w:p>
            <w:pPr>
              <w:rPr>
                <w:noProof/>
              </w:rPr>
            </w:pPr>
            <w:r>
              <w:rPr>
                <w:noProof/>
              </w:rPr>
              <w:t>“overheid”</w:t>
            </w:r>
          </w:p>
        </w:tc>
      </w:tr>
      <w:tr>
        <w:tc>
          <w:tcPr>
            <w:tcW w:w="3402" w:type="dxa"/>
          </w:tcPr>
          <w:p>
            <w:pPr>
              <w:rPr>
                <w:noProof/>
              </w:rPr>
            </w:pPr>
            <w:r>
              <w:rPr>
                <w:noProof/>
              </w:rPr>
              <w:t>1.3 Spuwmaskers</w:t>
            </w:r>
          </w:p>
        </w:tc>
        <w:tc>
          <w:tcPr>
            <w:tcW w:w="2214" w:type="dxa"/>
          </w:tcPr>
          <w:p>
            <w:pPr>
              <w:rPr>
                <w:noProof/>
              </w:rPr>
            </w:pPr>
            <w:r>
              <w:rPr>
                <w:noProof/>
              </w:rPr>
              <w:t>0</w:t>
            </w:r>
          </w:p>
        </w:tc>
        <w:tc>
          <w:tcPr>
            <w:tcW w:w="2296" w:type="dxa"/>
            <w:gridSpan w:val="2"/>
          </w:tcPr>
          <w:p>
            <w:pPr>
              <w:rPr>
                <w:noProof/>
              </w:rPr>
            </w:pPr>
            <w:r>
              <w:rPr>
                <w:noProof/>
              </w:rPr>
              <w:t>n.v.t.</w:t>
            </w:r>
          </w:p>
        </w:tc>
      </w:tr>
      <w:tr>
        <w:tc>
          <w:tcPr>
            <w:tcW w:w="3402" w:type="dxa"/>
          </w:tcPr>
          <w:p>
            <w:pPr>
              <w:rPr>
                <w:noProof/>
              </w:rPr>
            </w:pPr>
            <w:r>
              <w:rPr>
                <w:noProof/>
              </w:rPr>
              <w:t xml:space="preserve">2.1 Draagbare wapens met elektrische ontlading </w:t>
            </w:r>
          </w:p>
        </w:tc>
        <w:tc>
          <w:tcPr>
            <w:tcW w:w="2214" w:type="dxa"/>
          </w:tcPr>
          <w:p>
            <w:pPr>
              <w:rPr>
                <w:noProof/>
              </w:rPr>
            </w:pPr>
            <w:r>
              <w:rPr>
                <w:noProof/>
              </w:rPr>
              <w:t>75 039</w:t>
            </w:r>
          </w:p>
        </w:tc>
        <w:tc>
          <w:tcPr>
            <w:tcW w:w="2296" w:type="dxa"/>
            <w:gridSpan w:val="2"/>
          </w:tcPr>
          <w:p>
            <w:pPr>
              <w:rPr>
                <w:noProof/>
              </w:rPr>
            </w:pPr>
            <w:r>
              <w:rPr>
                <w:noProof/>
              </w:rPr>
              <w:t>handelaren (75 000) en politie (39)</w:t>
            </w:r>
          </w:p>
        </w:tc>
      </w:tr>
      <w:tr>
        <w:tc>
          <w:tcPr>
            <w:tcW w:w="3402" w:type="dxa"/>
          </w:tcPr>
          <w:p>
            <w:pPr>
              <w:rPr>
                <w:noProof/>
              </w:rPr>
            </w:pPr>
            <w:r>
              <w:rPr>
                <w:noProof/>
              </w:rPr>
              <w:t>2.2 Pakketten voor het assembleren van 2.1</w:t>
            </w:r>
          </w:p>
        </w:tc>
        <w:tc>
          <w:tcPr>
            <w:tcW w:w="2214" w:type="dxa"/>
          </w:tcPr>
          <w:p>
            <w:pPr>
              <w:rPr>
                <w:noProof/>
              </w:rPr>
            </w:pPr>
            <w:r>
              <w:rPr>
                <w:noProof/>
              </w:rPr>
              <w:t>0</w:t>
            </w:r>
          </w:p>
        </w:tc>
        <w:tc>
          <w:tcPr>
            <w:tcW w:w="2296" w:type="dxa"/>
            <w:gridSpan w:val="2"/>
          </w:tcPr>
          <w:p>
            <w:pPr>
              <w:rPr>
                <w:noProof/>
              </w:rPr>
            </w:pPr>
            <w:r>
              <w:rPr>
                <w:noProof/>
              </w:rPr>
              <w:t>n.v.t.</w:t>
            </w:r>
          </w:p>
        </w:tc>
      </w:tr>
      <w:tr>
        <w:tc>
          <w:tcPr>
            <w:tcW w:w="3402" w:type="dxa"/>
          </w:tcPr>
          <w:p>
            <w:pPr>
              <w:rPr>
                <w:noProof/>
              </w:rPr>
            </w:pPr>
            <w:r>
              <w:rPr>
                <w:noProof/>
              </w:rPr>
              <w:t>2.3 Wapens met elektrische ontlading die een groot bereik hebben</w:t>
            </w:r>
          </w:p>
        </w:tc>
        <w:tc>
          <w:tcPr>
            <w:tcW w:w="2214" w:type="dxa"/>
          </w:tcPr>
          <w:p>
            <w:pPr>
              <w:rPr>
                <w:noProof/>
              </w:rPr>
            </w:pPr>
            <w:r>
              <w:rPr>
                <w:noProof/>
              </w:rPr>
              <w:t>0</w:t>
            </w:r>
          </w:p>
        </w:tc>
        <w:tc>
          <w:tcPr>
            <w:tcW w:w="2296" w:type="dxa"/>
            <w:gridSpan w:val="2"/>
          </w:tcPr>
          <w:p>
            <w:pPr>
              <w:rPr>
                <w:noProof/>
              </w:rPr>
            </w:pPr>
            <w:r>
              <w:rPr>
                <w:noProof/>
              </w:rPr>
              <w:t>n.v.t.</w:t>
            </w:r>
          </w:p>
        </w:tc>
      </w:tr>
      <w:tr>
        <w:tc>
          <w:tcPr>
            <w:tcW w:w="3402" w:type="dxa"/>
          </w:tcPr>
          <w:p>
            <w:pPr>
              <w:rPr>
                <w:noProof/>
              </w:rPr>
            </w:pPr>
            <w:r>
              <w:rPr>
                <w:noProof/>
              </w:rPr>
              <w:t xml:space="preserve">3.1 Draagbare wapens en apparatuur voor toediening van een chemische stof </w:t>
            </w:r>
          </w:p>
        </w:tc>
        <w:tc>
          <w:tcPr>
            <w:tcW w:w="2214" w:type="dxa"/>
          </w:tcPr>
          <w:p>
            <w:pPr>
              <w:rPr>
                <w:noProof/>
              </w:rPr>
            </w:pPr>
            <w:r>
              <w:rPr>
                <w:noProof/>
              </w:rPr>
              <w:t>184 752</w:t>
            </w:r>
          </w:p>
        </w:tc>
        <w:tc>
          <w:tcPr>
            <w:tcW w:w="2296" w:type="dxa"/>
            <w:gridSpan w:val="2"/>
          </w:tcPr>
          <w:p>
            <w:pPr>
              <w:rPr>
                <w:noProof/>
              </w:rPr>
            </w:pPr>
            <w:r>
              <w:rPr>
                <w:noProof/>
              </w:rPr>
              <w:t>handelaren (175 000), consumenten (7 500), particuliere beveiligingsbedrijven (1 932), douane (200), politie (76), VN (34)</w:t>
            </w:r>
          </w:p>
        </w:tc>
      </w:tr>
      <w:tr>
        <w:tc>
          <w:tcPr>
            <w:tcW w:w="3402" w:type="dxa"/>
          </w:tcPr>
          <w:p>
            <w:pPr>
              <w:rPr>
                <w:noProof/>
              </w:rPr>
            </w:pPr>
            <w:r>
              <w:rPr>
                <w:noProof/>
              </w:rPr>
              <w:t>3.2 PAVA</w:t>
            </w:r>
          </w:p>
        </w:tc>
        <w:tc>
          <w:tcPr>
            <w:tcW w:w="2214" w:type="dxa"/>
          </w:tcPr>
          <w:p>
            <w:pPr>
              <w:rPr>
                <w:noProof/>
              </w:rPr>
            </w:pPr>
            <w:r>
              <w:rPr>
                <w:noProof/>
              </w:rPr>
              <w:t>0</w:t>
            </w:r>
          </w:p>
        </w:tc>
        <w:tc>
          <w:tcPr>
            <w:tcW w:w="2296" w:type="dxa"/>
            <w:gridSpan w:val="2"/>
          </w:tcPr>
          <w:p>
            <w:pPr>
              <w:rPr>
                <w:noProof/>
              </w:rPr>
            </w:pPr>
            <w:r>
              <w:rPr>
                <w:noProof/>
              </w:rPr>
              <w:t>n.v.t.</w:t>
            </w:r>
          </w:p>
        </w:tc>
      </w:tr>
      <w:tr>
        <w:tc>
          <w:tcPr>
            <w:tcW w:w="3402" w:type="dxa"/>
          </w:tcPr>
          <w:p>
            <w:pPr>
              <w:rPr>
                <w:noProof/>
              </w:rPr>
            </w:pPr>
            <w:r>
              <w:rPr>
                <w:noProof/>
              </w:rPr>
              <w:t>3.3 Capsicum-oleohars</w:t>
            </w:r>
          </w:p>
        </w:tc>
        <w:tc>
          <w:tcPr>
            <w:tcW w:w="2214" w:type="dxa"/>
          </w:tcPr>
          <w:p>
            <w:pPr>
              <w:rPr>
                <w:noProof/>
              </w:rPr>
            </w:pPr>
            <w:r>
              <w:rPr>
                <w:noProof/>
              </w:rPr>
              <w:t xml:space="preserve">6,1 kg, </w:t>
            </w:r>
          </w:p>
        </w:tc>
        <w:tc>
          <w:tcPr>
            <w:tcW w:w="2296" w:type="dxa"/>
            <w:gridSpan w:val="2"/>
          </w:tcPr>
          <w:p>
            <w:pPr>
              <w:rPr>
                <w:noProof/>
              </w:rPr>
            </w:pPr>
            <w:r>
              <w:rPr>
                <w:noProof/>
              </w:rPr>
              <w:t>voedselindustrie (kg)</w:t>
            </w:r>
          </w:p>
        </w:tc>
      </w:tr>
      <w:tr>
        <w:tc>
          <w:tcPr>
            <w:tcW w:w="3402" w:type="dxa"/>
          </w:tcPr>
          <w:p>
            <w:pPr>
              <w:rPr>
                <w:noProof/>
              </w:rPr>
            </w:pPr>
            <w:r>
              <w:rPr>
                <w:noProof/>
              </w:rPr>
              <w:t>3.4 Pepperspray</w:t>
            </w:r>
          </w:p>
        </w:tc>
        <w:tc>
          <w:tcPr>
            <w:tcW w:w="2214" w:type="dxa"/>
          </w:tcPr>
          <w:p>
            <w:pPr>
              <w:rPr>
                <w:noProof/>
              </w:rPr>
            </w:pPr>
            <w:r>
              <w:rPr>
                <w:noProof/>
              </w:rPr>
              <w:t>1445</w:t>
            </w:r>
          </w:p>
        </w:tc>
        <w:tc>
          <w:tcPr>
            <w:tcW w:w="2296" w:type="dxa"/>
            <w:gridSpan w:val="2"/>
          </w:tcPr>
          <w:p>
            <w:pPr>
              <w:rPr>
                <w:noProof/>
              </w:rPr>
            </w:pPr>
            <w:r>
              <w:rPr>
                <w:noProof/>
              </w:rPr>
              <w:t>particuliere beveiligingsbedrijven (1 000) en politie (445)</w:t>
            </w:r>
          </w:p>
        </w:tc>
      </w:tr>
      <w:tr>
        <w:tc>
          <w:tcPr>
            <w:tcW w:w="3402" w:type="dxa"/>
          </w:tcPr>
          <w:p>
            <w:pPr>
              <w:rPr>
                <w:noProof/>
              </w:rPr>
            </w:pPr>
            <w:r>
              <w:rPr>
                <w:noProof/>
              </w:rPr>
              <w:t xml:space="preserve">3.5 Vaste apparatuur voor de verspreiding van chemische stoffen </w:t>
            </w:r>
          </w:p>
        </w:tc>
        <w:tc>
          <w:tcPr>
            <w:tcW w:w="2214" w:type="dxa"/>
          </w:tcPr>
          <w:p>
            <w:pPr>
              <w:rPr>
                <w:noProof/>
              </w:rPr>
            </w:pPr>
            <w:r>
              <w:rPr>
                <w:noProof/>
              </w:rPr>
              <w:t>0</w:t>
            </w:r>
          </w:p>
        </w:tc>
        <w:tc>
          <w:tcPr>
            <w:tcW w:w="2296" w:type="dxa"/>
            <w:gridSpan w:val="2"/>
          </w:tcPr>
          <w:p>
            <w:pPr>
              <w:rPr>
                <w:noProof/>
              </w:rPr>
            </w:pPr>
            <w:r>
              <w:rPr>
                <w:noProof/>
              </w:rPr>
              <w:t>n.v.t.</w:t>
            </w:r>
          </w:p>
        </w:tc>
      </w:tr>
      <w:tr>
        <w:tc>
          <w:tcPr>
            <w:tcW w:w="3402" w:type="dxa"/>
          </w:tcPr>
          <w:p>
            <w:pPr>
              <w:rPr>
                <w:noProof/>
              </w:rPr>
            </w:pPr>
            <w:r>
              <w:rPr>
                <w:noProof/>
              </w:rPr>
              <w:t>3.6 Apparatuur voor de verspreiding van chemische stoffen die een groot bereik heeft</w:t>
            </w:r>
          </w:p>
        </w:tc>
        <w:tc>
          <w:tcPr>
            <w:tcW w:w="2214" w:type="dxa"/>
          </w:tcPr>
          <w:p>
            <w:pPr>
              <w:rPr>
                <w:noProof/>
              </w:rPr>
            </w:pPr>
            <w:r>
              <w:rPr>
                <w:noProof/>
              </w:rPr>
              <w:t>0</w:t>
            </w:r>
          </w:p>
        </w:tc>
        <w:tc>
          <w:tcPr>
            <w:tcW w:w="2296" w:type="dxa"/>
            <w:gridSpan w:val="2"/>
          </w:tcPr>
          <w:p>
            <w:pPr>
              <w:rPr>
                <w:noProof/>
              </w:rPr>
            </w:pPr>
            <w:r>
              <w:rPr>
                <w:noProof/>
              </w:rPr>
              <w:t>n.v.t.</w:t>
            </w:r>
          </w:p>
        </w:tc>
      </w:tr>
      <w:tr>
        <w:tc>
          <w:tcPr>
            <w:tcW w:w="3402" w:type="dxa"/>
          </w:tcPr>
          <w:p>
            <w:pPr>
              <w:rPr>
                <w:b/>
                <w:noProof/>
              </w:rPr>
            </w:pPr>
            <w:r>
              <w:rPr>
                <w:b/>
                <w:noProof/>
              </w:rPr>
              <w:t>Bijlage IV invoer</w:t>
            </w:r>
          </w:p>
        </w:tc>
        <w:tc>
          <w:tcPr>
            <w:tcW w:w="2214" w:type="dxa"/>
          </w:tcPr>
          <w:p>
            <w:pPr>
              <w:rPr>
                <w:b/>
                <w:noProof/>
              </w:rPr>
            </w:pPr>
          </w:p>
        </w:tc>
        <w:tc>
          <w:tcPr>
            <w:tcW w:w="2296" w:type="dxa"/>
            <w:gridSpan w:val="2"/>
          </w:tcPr>
          <w:p>
            <w:pPr>
              <w:rPr>
                <w:b/>
                <w:noProof/>
              </w:rPr>
            </w:pPr>
          </w:p>
        </w:tc>
      </w:tr>
      <w:tr>
        <w:tc>
          <w:tcPr>
            <w:tcW w:w="3402" w:type="dxa"/>
          </w:tcPr>
          <w:p>
            <w:pPr>
              <w:rPr>
                <w:noProof/>
              </w:rPr>
            </w:pPr>
            <w:r>
              <w:rPr>
                <w:noProof/>
              </w:rPr>
              <w:t>1.1.(a) amobarbital</w:t>
            </w:r>
          </w:p>
        </w:tc>
        <w:tc>
          <w:tcPr>
            <w:tcW w:w="2214" w:type="dxa"/>
          </w:tcPr>
          <w:p>
            <w:pPr>
              <w:rPr>
                <w:noProof/>
              </w:rPr>
            </w:pPr>
            <w:r>
              <w:rPr>
                <w:noProof/>
              </w:rPr>
              <w:t>0</w:t>
            </w:r>
          </w:p>
        </w:tc>
        <w:tc>
          <w:tcPr>
            <w:tcW w:w="2296" w:type="dxa"/>
            <w:gridSpan w:val="2"/>
          </w:tcPr>
          <w:p>
            <w:pPr>
              <w:rPr>
                <w:noProof/>
              </w:rPr>
            </w:pPr>
            <w:r>
              <w:rPr>
                <w:noProof/>
              </w:rPr>
              <w:t>n.v.t.</w:t>
            </w:r>
          </w:p>
        </w:tc>
      </w:tr>
      <w:tr>
        <w:tc>
          <w:tcPr>
            <w:tcW w:w="3402" w:type="dxa"/>
          </w:tcPr>
          <w:p>
            <w:pPr>
              <w:rPr>
                <w:noProof/>
              </w:rPr>
            </w:pPr>
            <w:r>
              <w:rPr>
                <w:noProof/>
              </w:rPr>
              <w:t>1.1.(b) natriumzout van amobarbital</w:t>
            </w:r>
          </w:p>
        </w:tc>
        <w:tc>
          <w:tcPr>
            <w:tcW w:w="2214" w:type="dxa"/>
          </w:tcPr>
          <w:p>
            <w:pPr>
              <w:rPr>
                <w:noProof/>
              </w:rPr>
            </w:pPr>
            <w:r>
              <w:rPr>
                <w:noProof/>
              </w:rPr>
              <w:t>0</w:t>
            </w:r>
          </w:p>
        </w:tc>
        <w:tc>
          <w:tcPr>
            <w:tcW w:w="2296" w:type="dxa"/>
            <w:gridSpan w:val="2"/>
          </w:tcPr>
          <w:p>
            <w:pPr>
              <w:rPr>
                <w:noProof/>
              </w:rPr>
            </w:pPr>
            <w:r>
              <w:rPr>
                <w:noProof/>
              </w:rPr>
              <w:t>n.v.t.</w:t>
            </w:r>
          </w:p>
        </w:tc>
      </w:tr>
      <w:tr>
        <w:tc>
          <w:tcPr>
            <w:tcW w:w="3402" w:type="dxa"/>
          </w:tcPr>
          <w:p>
            <w:pPr>
              <w:rPr>
                <w:noProof/>
              </w:rPr>
            </w:pPr>
            <w:r>
              <w:rPr>
                <w:noProof/>
              </w:rPr>
              <w:t>1.1.(c) pentobarbital</w:t>
            </w:r>
          </w:p>
        </w:tc>
        <w:tc>
          <w:tcPr>
            <w:tcW w:w="2214" w:type="dxa"/>
          </w:tcPr>
          <w:p>
            <w:pPr>
              <w:rPr>
                <w:noProof/>
              </w:rPr>
            </w:pPr>
            <w:r>
              <w:rPr>
                <w:noProof/>
              </w:rPr>
              <w:t>10 mg en 6 ml</w:t>
            </w:r>
          </w:p>
        </w:tc>
        <w:tc>
          <w:tcPr>
            <w:tcW w:w="2296" w:type="dxa"/>
            <w:gridSpan w:val="2"/>
          </w:tcPr>
          <w:p>
            <w:pPr>
              <w:rPr>
                <w:noProof/>
              </w:rPr>
            </w:pPr>
            <w:r>
              <w:rPr>
                <w:noProof/>
              </w:rPr>
              <w:t>laboratoria</w:t>
            </w:r>
          </w:p>
        </w:tc>
      </w:tr>
      <w:tr>
        <w:tc>
          <w:tcPr>
            <w:tcW w:w="3402" w:type="dxa"/>
          </w:tcPr>
          <w:p>
            <w:pPr>
              <w:rPr>
                <w:noProof/>
              </w:rPr>
            </w:pPr>
            <w:r>
              <w:rPr>
                <w:noProof/>
              </w:rPr>
              <w:t>1.1.(d) natriumzout van pentobarbital</w:t>
            </w:r>
          </w:p>
        </w:tc>
        <w:tc>
          <w:tcPr>
            <w:tcW w:w="2214" w:type="dxa"/>
          </w:tcPr>
          <w:p>
            <w:pPr>
              <w:rPr>
                <w:noProof/>
              </w:rPr>
            </w:pPr>
            <w:r>
              <w:rPr>
                <w:noProof/>
              </w:rPr>
              <w:t xml:space="preserve">328,8 l en </w:t>
            </w:r>
            <w:r>
              <w:rPr>
                <w:noProof/>
              </w:rPr>
              <w:br/>
              <w:t>6 x 100 ml</w:t>
            </w:r>
          </w:p>
        </w:tc>
        <w:tc>
          <w:tcPr>
            <w:tcW w:w="2296" w:type="dxa"/>
            <w:gridSpan w:val="2"/>
          </w:tcPr>
          <w:p>
            <w:pPr>
              <w:rPr>
                <w:noProof/>
              </w:rPr>
            </w:pPr>
            <w:r>
              <w:rPr>
                <w:noProof/>
              </w:rPr>
              <w:t>veterinair gebruik</w:t>
            </w:r>
          </w:p>
        </w:tc>
      </w:tr>
      <w:tr>
        <w:tc>
          <w:tcPr>
            <w:tcW w:w="3402" w:type="dxa"/>
          </w:tcPr>
          <w:p>
            <w:pPr>
              <w:rPr>
                <w:noProof/>
              </w:rPr>
            </w:pPr>
            <w:r>
              <w:rPr>
                <w:noProof/>
              </w:rPr>
              <w:t>1.1.(e) secobarbital</w:t>
            </w:r>
          </w:p>
        </w:tc>
        <w:tc>
          <w:tcPr>
            <w:tcW w:w="2214" w:type="dxa"/>
          </w:tcPr>
          <w:p>
            <w:pPr>
              <w:rPr>
                <w:noProof/>
              </w:rPr>
            </w:pPr>
            <w:r>
              <w:rPr>
                <w:noProof/>
              </w:rPr>
              <w:t>0</w:t>
            </w:r>
          </w:p>
        </w:tc>
        <w:tc>
          <w:tcPr>
            <w:tcW w:w="2296" w:type="dxa"/>
            <w:gridSpan w:val="2"/>
          </w:tcPr>
          <w:p>
            <w:pPr>
              <w:rPr>
                <w:noProof/>
              </w:rPr>
            </w:pPr>
            <w:r>
              <w:rPr>
                <w:noProof/>
              </w:rPr>
              <w:t>n.v.t.</w:t>
            </w:r>
          </w:p>
        </w:tc>
      </w:tr>
      <w:tr>
        <w:tc>
          <w:tcPr>
            <w:tcW w:w="3402" w:type="dxa"/>
          </w:tcPr>
          <w:p>
            <w:pPr>
              <w:rPr>
                <w:noProof/>
              </w:rPr>
            </w:pPr>
            <w:r>
              <w:rPr>
                <w:noProof/>
              </w:rPr>
              <w:t>1.1.(f) natriumzout van secobarbital</w:t>
            </w:r>
          </w:p>
        </w:tc>
        <w:tc>
          <w:tcPr>
            <w:tcW w:w="2214" w:type="dxa"/>
          </w:tcPr>
          <w:p>
            <w:pPr>
              <w:rPr>
                <w:noProof/>
              </w:rPr>
            </w:pPr>
            <w:r>
              <w:rPr>
                <w:noProof/>
              </w:rPr>
              <w:t>0</w:t>
            </w:r>
          </w:p>
        </w:tc>
        <w:tc>
          <w:tcPr>
            <w:tcW w:w="2296" w:type="dxa"/>
            <w:gridSpan w:val="2"/>
          </w:tcPr>
          <w:p>
            <w:pPr>
              <w:rPr>
                <w:noProof/>
              </w:rPr>
            </w:pPr>
            <w:r>
              <w:rPr>
                <w:noProof/>
              </w:rPr>
              <w:t>n.v.t.</w:t>
            </w:r>
          </w:p>
        </w:tc>
      </w:tr>
      <w:tr>
        <w:trPr>
          <w:gridAfter w:val="1"/>
          <w:wAfter w:w="82" w:type="dxa"/>
        </w:trPr>
        <w:tc>
          <w:tcPr>
            <w:tcW w:w="3402" w:type="dxa"/>
          </w:tcPr>
          <w:p>
            <w:pPr>
              <w:rPr>
                <w:noProof/>
              </w:rPr>
            </w:pPr>
            <w:r>
              <w:rPr>
                <w:noProof/>
              </w:rPr>
              <w:t>1.1.(g) thiopental</w:t>
            </w:r>
          </w:p>
        </w:tc>
        <w:tc>
          <w:tcPr>
            <w:tcW w:w="2214" w:type="dxa"/>
          </w:tcPr>
          <w:p>
            <w:pPr>
              <w:rPr>
                <w:noProof/>
              </w:rPr>
            </w:pPr>
            <w:r>
              <w:rPr>
                <w:noProof/>
              </w:rPr>
              <w:t>52 000 flesjes</w:t>
            </w:r>
          </w:p>
        </w:tc>
        <w:tc>
          <w:tcPr>
            <w:tcW w:w="2214" w:type="dxa"/>
          </w:tcPr>
          <w:p>
            <w:pPr>
              <w:rPr>
                <w:noProof/>
              </w:rPr>
            </w:pPr>
            <w:r>
              <w:rPr>
                <w:noProof/>
              </w:rPr>
              <w:t>medisch gebruik</w:t>
            </w:r>
          </w:p>
        </w:tc>
      </w:tr>
      <w:tr>
        <w:trPr>
          <w:gridAfter w:val="1"/>
          <w:wAfter w:w="82" w:type="dxa"/>
        </w:trPr>
        <w:tc>
          <w:tcPr>
            <w:tcW w:w="3402" w:type="dxa"/>
          </w:tcPr>
          <w:p>
            <w:pPr>
              <w:rPr>
                <w:noProof/>
              </w:rPr>
            </w:pPr>
            <w:r>
              <w:rPr>
                <w:noProof/>
              </w:rPr>
              <w:t>1.1.(h) natriumzout van thiopental</w:t>
            </w:r>
          </w:p>
        </w:tc>
        <w:tc>
          <w:tcPr>
            <w:tcW w:w="2214" w:type="dxa"/>
          </w:tcPr>
          <w:p>
            <w:pPr>
              <w:rPr>
                <w:noProof/>
              </w:rPr>
            </w:pPr>
            <w:r>
              <w:rPr>
                <w:noProof/>
              </w:rPr>
              <w:t>1 452 000 flesjes en 70,475 kg</w:t>
            </w:r>
          </w:p>
        </w:tc>
        <w:tc>
          <w:tcPr>
            <w:tcW w:w="2214" w:type="dxa"/>
          </w:tcPr>
          <w:p>
            <w:pPr>
              <w:keepLines/>
              <w:rPr>
                <w:noProof/>
              </w:rPr>
            </w:pPr>
            <w:r>
              <w:rPr>
                <w:noProof/>
              </w:rPr>
              <w:t>handelaren (1 100 000 flesjes), farmaceutische industrie (40 kg), ziekenhuizen en medisch gebruik</w:t>
            </w:r>
          </w:p>
        </w:tc>
      </w:tr>
      <w:tr>
        <w:trPr>
          <w:gridAfter w:val="1"/>
          <w:wAfter w:w="82" w:type="dxa"/>
        </w:trPr>
        <w:tc>
          <w:tcPr>
            <w:tcW w:w="3402" w:type="dxa"/>
          </w:tcPr>
          <w:p>
            <w:pPr>
              <w:rPr>
                <w:noProof/>
              </w:rPr>
            </w:pPr>
            <w:r>
              <w:rPr>
                <w:noProof/>
              </w:rPr>
              <w:t>1.1 Overige anesthetica op basis van barbituraten</w:t>
            </w:r>
          </w:p>
        </w:tc>
        <w:tc>
          <w:tcPr>
            <w:tcW w:w="2214" w:type="dxa"/>
          </w:tcPr>
          <w:p>
            <w:pPr>
              <w:rPr>
                <w:noProof/>
              </w:rPr>
            </w:pPr>
            <w:r>
              <w:rPr>
                <w:noProof/>
              </w:rPr>
              <w:t>0</w:t>
            </w:r>
          </w:p>
        </w:tc>
        <w:tc>
          <w:tcPr>
            <w:tcW w:w="2214" w:type="dxa"/>
          </w:tcPr>
          <w:p>
            <w:pPr>
              <w:rPr>
                <w:noProof/>
              </w:rPr>
            </w:pPr>
            <w:r>
              <w:rPr>
                <w:noProof/>
              </w:rPr>
              <w:t>0</w:t>
            </w:r>
          </w:p>
        </w:tc>
      </w:tr>
      <w:tr>
        <w:trPr>
          <w:gridAfter w:val="1"/>
          <w:wAfter w:w="82" w:type="dxa"/>
        </w:trPr>
        <w:tc>
          <w:tcPr>
            <w:tcW w:w="3402" w:type="dxa"/>
          </w:tcPr>
          <w:p>
            <w:pPr>
              <w:rPr>
                <w:noProof/>
              </w:rPr>
            </w:pPr>
            <w:r>
              <w:rPr>
                <w:noProof/>
              </w:rPr>
              <w:t>Mengsels vermeld in de opmerking in bijlage IV</w:t>
            </w:r>
            <w:r>
              <w:rPr>
                <w:rStyle w:val="FootnoteReference"/>
                <w:noProof/>
              </w:rPr>
              <w:footnoteReference w:id="7"/>
            </w:r>
          </w:p>
        </w:tc>
        <w:tc>
          <w:tcPr>
            <w:tcW w:w="2214" w:type="dxa"/>
          </w:tcPr>
          <w:p>
            <w:pPr>
              <w:rPr>
                <w:noProof/>
              </w:rPr>
            </w:pPr>
            <w:r>
              <w:rPr>
                <w:noProof/>
              </w:rPr>
              <w:t>0</w:t>
            </w:r>
          </w:p>
        </w:tc>
        <w:tc>
          <w:tcPr>
            <w:tcW w:w="2214" w:type="dxa"/>
          </w:tcPr>
          <w:p>
            <w:pPr>
              <w:rPr>
                <w:noProof/>
              </w:rPr>
            </w:pPr>
            <w:r>
              <w:rPr>
                <w:noProof/>
              </w:rPr>
              <w:t>n.v.t.</w:t>
            </w:r>
          </w:p>
        </w:tc>
      </w:tr>
    </w:tbl>
    <w:p>
      <w:pPr>
        <w:rPr>
          <w:noProof/>
          <w:u w:val="single"/>
        </w:rPr>
      </w:pPr>
    </w:p>
    <w:p>
      <w:pPr>
        <w:rPr>
          <w:noProof/>
          <w:u w:val="single"/>
        </w:rPr>
      </w:pPr>
    </w:p>
    <w:p>
      <w:pPr>
        <w:rPr>
          <w:noProof/>
          <w:u w:val="single"/>
        </w:rPr>
      </w:pPr>
      <w:r>
        <w:rPr>
          <w:noProof/>
        </w:rPr>
        <w:br w:type="page"/>
      </w:r>
    </w:p>
    <w:p>
      <w:pPr>
        <w:rPr>
          <w:noProof/>
          <w:u w:val="single"/>
        </w:rPr>
      </w:pPr>
      <w:r>
        <w:rPr>
          <w:noProof/>
          <w:u w:val="single"/>
        </w:rPr>
        <w:t>Bijlage 4</w:t>
      </w:r>
    </w:p>
    <w:p>
      <w:pPr>
        <w:rPr>
          <w:noProof/>
        </w:rPr>
      </w:pPr>
    </w:p>
    <w:p>
      <w:pPr>
        <w:rPr>
          <w:noProof/>
        </w:rPr>
      </w:pPr>
      <w:r>
        <w:rPr>
          <w:noProof/>
        </w:rPr>
        <w:t>Gerapporteerde bestemmingen</w:t>
      </w:r>
      <w:r>
        <w:rPr>
          <w:rStyle w:val="FootnoteReference"/>
          <w:noProof/>
        </w:rPr>
        <w:footnoteReference w:id="8"/>
      </w:r>
      <w:r>
        <w:rPr>
          <w:noProof/>
        </w:rPr>
        <w:t xml:space="preserve"> van uitvoer in 2017 waarvoor een vergunning is verleend per productcategorie</w:t>
      </w:r>
    </w:p>
    <w:p>
      <w:pPr>
        <w:rPr>
          <w:noProof/>
        </w:rPr>
      </w:pPr>
    </w:p>
    <w:tbl>
      <w:tblPr>
        <w:tblStyle w:val="TableGrid"/>
        <w:tblW w:w="0" w:type="auto"/>
        <w:tblLook w:val="04A0" w:firstRow="1" w:lastRow="0" w:firstColumn="1" w:lastColumn="0" w:noHBand="0" w:noVBand="1"/>
      </w:tblPr>
      <w:tblGrid>
        <w:gridCol w:w="3402"/>
        <w:gridCol w:w="4428"/>
      </w:tblGrid>
      <w:tr>
        <w:tc>
          <w:tcPr>
            <w:tcW w:w="3402" w:type="dxa"/>
          </w:tcPr>
          <w:p>
            <w:pPr>
              <w:rPr>
                <w:i/>
                <w:noProof/>
              </w:rPr>
            </w:pPr>
            <w:r>
              <w:rPr>
                <w:i/>
                <w:noProof/>
              </w:rPr>
              <w:t>EU-uitvoerbestemmingen 2017</w:t>
            </w:r>
          </w:p>
        </w:tc>
        <w:tc>
          <w:tcPr>
            <w:tcW w:w="4428" w:type="dxa"/>
          </w:tcPr>
          <w:p>
            <w:pPr>
              <w:rPr>
                <w:noProof/>
              </w:rPr>
            </w:pPr>
          </w:p>
        </w:tc>
      </w:tr>
      <w:tr>
        <w:tc>
          <w:tcPr>
            <w:tcW w:w="3402" w:type="dxa"/>
          </w:tcPr>
          <w:p>
            <w:pPr>
              <w:rPr>
                <w:noProof/>
              </w:rPr>
            </w:pPr>
            <w:r>
              <w:rPr>
                <w:noProof/>
              </w:rPr>
              <w:t>Bijlage III invoer</w:t>
            </w:r>
          </w:p>
        </w:tc>
        <w:tc>
          <w:tcPr>
            <w:tcW w:w="4428" w:type="dxa"/>
          </w:tcPr>
          <w:p>
            <w:pPr>
              <w:rPr>
                <w:noProof/>
              </w:rPr>
            </w:pPr>
          </w:p>
        </w:tc>
      </w:tr>
      <w:tr>
        <w:tc>
          <w:tcPr>
            <w:tcW w:w="3402" w:type="dxa"/>
          </w:tcPr>
          <w:p>
            <w:pPr>
              <w:rPr>
                <w:noProof/>
              </w:rPr>
            </w:pPr>
            <w:r>
              <w:rPr>
                <w:noProof/>
              </w:rPr>
              <w:t>1.1 Kluisters</w:t>
            </w:r>
          </w:p>
        </w:tc>
        <w:tc>
          <w:tcPr>
            <w:tcW w:w="4428" w:type="dxa"/>
          </w:tcPr>
          <w:p>
            <w:pPr>
              <w:rPr>
                <w:noProof/>
              </w:rPr>
            </w:pPr>
            <w:r>
              <w:rPr>
                <w:noProof/>
              </w:rPr>
              <w:t>Andorra, Argentinië, Australië, Costa Rica, Rusland, Verenigde Staten, Zwitserland</w:t>
            </w:r>
          </w:p>
        </w:tc>
      </w:tr>
      <w:tr>
        <w:tc>
          <w:tcPr>
            <w:tcW w:w="3402" w:type="dxa"/>
          </w:tcPr>
          <w:p>
            <w:pPr>
              <w:rPr>
                <w:noProof/>
              </w:rPr>
            </w:pPr>
            <w:r>
              <w:rPr>
                <w:noProof/>
              </w:rPr>
              <w:t>1.2 Individuele boeien of ringen</w:t>
            </w:r>
          </w:p>
        </w:tc>
        <w:tc>
          <w:tcPr>
            <w:tcW w:w="4428" w:type="dxa"/>
          </w:tcPr>
          <w:p>
            <w:pPr>
              <w:rPr>
                <w:noProof/>
              </w:rPr>
            </w:pPr>
            <w:r>
              <w:rPr>
                <w:noProof/>
              </w:rPr>
              <w:t>Australië</w:t>
            </w:r>
          </w:p>
        </w:tc>
      </w:tr>
      <w:tr>
        <w:tc>
          <w:tcPr>
            <w:tcW w:w="3402" w:type="dxa"/>
          </w:tcPr>
          <w:p>
            <w:pPr>
              <w:rPr>
                <w:noProof/>
              </w:rPr>
            </w:pPr>
            <w:r>
              <w:rPr>
                <w:noProof/>
              </w:rPr>
              <w:t>1.3 Spuwmaskers</w:t>
            </w:r>
          </w:p>
        </w:tc>
        <w:tc>
          <w:tcPr>
            <w:tcW w:w="4428" w:type="dxa"/>
          </w:tcPr>
          <w:p>
            <w:pPr>
              <w:rPr>
                <w:noProof/>
              </w:rPr>
            </w:pPr>
            <w:r>
              <w:rPr>
                <w:noProof/>
              </w:rPr>
              <w:t>n.v.t.</w:t>
            </w:r>
          </w:p>
        </w:tc>
      </w:tr>
      <w:tr>
        <w:tc>
          <w:tcPr>
            <w:tcW w:w="3402" w:type="dxa"/>
          </w:tcPr>
          <w:p>
            <w:pPr>
              <w:rPr>
                <w:noProof/>
              </w:rPr>
            </w:pPr>
            <w:r>
              <w:rPr>
                <w:noProof/>
              </w:rPr>
              <w:t xml:space="preserve">2.1 Draagbare wapens met elektrische ontlading </w:t>
            </w:r>
          </w:p>
        </w:tc>
        <w:tc>
          <w:tcPr>
            <w:tcW w:w="4428" w:type="dxa"/>
          </w:tcPr>
          <w:p>
            <w:pPr>
              <w:rPr>
                <w:noProof/>
              </w:rPr>
            </w:pPr>
            <w:r>
              <w:rPr>
                <w:noProof/>
              </w:rPr>
              <w:t>Andorra, Bosnië en Herzegovina, Montenegro, Nieuw-Caledonië, Nigeria, Servië</w:t>
            </w:r>
          </w:p>
        </w:tc>
      </w:tr>
      <w:tr>
        <w:tc>
          <w:tcPr>
            <w:tcW w:w="3402" w:type="dxa"/>
          </w:tcPr>
          <w:p>
            <w:pPr>
              <w:rPr>
                <w:noProof/>
              </w:rPr>
            </w:pPr>
            <w:r>
              <w:rPr>
                <w:noProof/>
              </w:rPr>
              <w:t>2.2 Pakketten voor het assembleren van 2.1</w:t>
            </w:r>
          </w:p>
        </w:tc>
        <w:tc>
          <w:tcPr>
            <w:tcW w:w="4428" w:type="dxa"/>
          </w:tcPr>
          <w:p>
            <w:pPr>
              <w:rPr>
                <w:noProof/>
              </w:rPr>
            </w:pPr>
            <w:r>
              <w:rPr>
                <w:noProof/>
              </w:rPr>
              <w:t>n.v.t.</w:t>
            </w:r>
          </w:p>
        </w:tc>
      </w:tr>
      <w:tr>
        <w:tc>
          <w:tcPr>
            <w:tcW w:w="3402" w:type="dxa"/>
          </w:tcPr>
          <w:p>
            <w:pPr>
              <w:rPr>
                <w:noProof/>
              </w:rPr>
            </w:pPr>
            <w:r>
              <w:rPr>
                <w:noProof/>
              </w:rPr>
              <w:t>2.3 Wapens met elektrische ontlading die een groot bereik hebben</w:t>
            </w:r>
          </w:p>
        </w:tc>
        <w:tc>
          <w:tcPr>
            <w:tcW w:w="4428" w:type="dxa"/>
          </w:tcPr>
          <w:p>
            <w:pPr>
              <w:rPr>
                <w:noProof/>
              </w:rPr>
            </w:pPr>
            <w:r>
              <w:rPr>
                <w:noProof/>
              </w:rPr>
              <w:t>n.v.t.</w:t>
            </w:r>
          </w:p>
        </w:tc>
      </w:tr>
      <w:tr>
        <w:tc>
          <w:tcPr>
            <w:tcW w:w="3402" w:type="dxa"/>
          </w:tcPr>
          <w:p>
            <w:pPr>
              <w:rPr>
                <w:noProof/>
              </w:rPr>
            </w:pPr>
            <w:r>
              <w:rPr>
                <w:noProof/>
              </w:rPr>
              <w:t xml:space="preserve">3.1 Draagbare wapens en apparatuur voor toediening van een chemische stof </w:t>
            </w:r>
          </w:p>
        </w:tc>
        <w:tc>
          <w:tcPr>
            <w:tcW w:w="4428" w:type="dxa"/>
          </w:tcPr>
          <w:p>
            <w:pPr>
              <w:rPr>
                <w:noProof/>
              </w:rPr>
            </w:pPr>
            <w:r>
              <w:rPr>
                <w:noProof/>
              </w:rPr>
              <w:t>Andorra, Bangladesh, Bosnië en Herzegovina, Cambodja, Chili, Costa Rica, Democratische Republiek Congo, Ghana, India, Japan, Libanon, Montenegro, Namibië, Niger, Nigeria, Servië, Oekraïne, Taiwan, Tunesië,  Uruguay, Verenigde Staten, Venezuela, Zuid-Afrika, Zwitserland</w:t>
            </w:r>
          </w:p>
        </w:tc>
      </w:tr>
      <w:tr>
        <w:tc>
          <w:tcPr>
            <w:tcW w:w="3402" w:type="dxa"/>
          </w:tcPr>
          <w:p>
            <w:pPr>
              <w:rPr>
                <w:noProof/>
              </w:rPr>
            </w:pPr>
            <w:r>
              <w:rPr>
                <w:noProof/>
              </w:rPr>
              <w:t>3.2 PAVA</w:t>
            </w:r>
          </w:p>
        </w:tc>
        <w:tc>
          <w:tcPr>
            <w:tcW w:w="4428" w:type="dxa"/>
          </w:tcPr>
          <w:p>
            <w:pPr>
              <w:rPr>
                <w:noProof/>
              </w:rPr>
            </w:pPr>
            <w:r>
              <w:rPr>
                <w:noProof/>
              </w:rPr>
              <w:t>Anguilla, Australië, Bermuda, Brazilië, Falklandeilanden, India, Rusland, Singapore, Taiwan, Turkije, Verenigde Arabische Emiraten, Zuid-Afrika, Zuid-Korea, Zwitserland</w:t>
            </w:r>
          </w:p>
        </w:tc>
      </w:tr>
      <w:tr>
        <w:tc>
          <w:tcPr>
            <w:tcW w:w="3402" w:type="dxa"/>
          </w:tcPr>
          <w:p>
            <w:pPr>
              <w:rPr>
                <w:noProof/>
              </w:rPr>
            </w:pPr>
            <w:r>
              <w:rPr>
                <w:noProof/>
              </w:rPr>
              <w:t>3.3 Capsicum-oleohars</w:t>
            </w:r>
          </w:p>
        </w:tc>
        <w:tc>
          <w:tcPr>
            <w:tcW w:w="4428" w:type="dxa"/>
          </w:tcPr>
          <w:p>
            <w:pPr>
              <w:rPr>
                <w:noProof/>
              </w:rPr>
            </w:pPr>
            <w:r>
              <w:rPr>
                <w:noProof/>
              </w:rPr>
              <w:t xml:space="preserve">China, Caribisch Nederland, India, Kenia, Nigeria, Noorwegen, Oekraïne, Singapore, Verenigde Staten, Zuid-Afrika, Zwitserland </w:t>
            </w:r>
          </w:p>
        </w:tc>
      </w:tr>
      <w:tr>
        <w:tc>
          <w:tcPr>
            <w:tcW w:w="3402" w:type="dxa"/>
          </w:tcPr>
          <w:p>
            <w:pPr>
              <w:rPr>
                <w:noProof/>
              </w:rPr>
            </w:pPr>
            <w:r>
              <w:rPr>
                <w:noProof/>
              </w:rPr>
              <w:t>3.4 Pepperspray</w:t>
            </w:r>
          </w:p>
        </w:tc>
        <w:tc>
          <w:tcPr>
            <w:tcW w:w="4428" w:type="dxa"/>
          </w:tcPr>
          <w:p>
            <w:pPr>
              <w:rPr>
                <w:noProof/>
              </w:rPr>
            </w:pPr>
            <w:r>
              <w:rPr>
                <w:noProof/>
              </w:rPr>
              <w:t xml:space="preserve">Russische Federatie, Turkije, Verenigde Staten, Zwitserland </w:t>
            </w:r>
          </w:p>
        </w:tc>
      </w:tr>
      <w:tr>
        <w:tc>
          <w:tcPr>
            <w:tcW w:w="3402" w:type="dxa"/>
          </w:tcPr>
          <w:p>
            <w:pPr>
              <w:rPr>
                <w:noProof/>
              </w:rPr>
            </w:pPr>
            <w:r>
              <w:rPr>
                <w:noProof/>
              </w:rPr>
              <w:t xml:space="preserve">3.5 Vaste apparatuur voor de verspreiding van chemische stoffen </w:t>
            </w:r>
          </w:p>
        </w:tc>
        <w:tc>
          <w:tcPr>
            <w:tcW w:w="4428" w:type="dxa"/>
          </w:tcPr>
          <w:p>
            <w:pPr>
              <w:rPr>
                <w:noProof/>
              </w:rPr>
            </w:pPr>
            <w:r>
              <w:rPr>
                <w:noProof/>
              </w:rPr>
              <w:t>n.v.t.</w:t>
            </w:r>
          </w:p>
        </w:tc>
      </w:tr>
      <w:tr>
        <w:tc>
          <w:tcPr>
            <w:tcW w:w="3402" w:type="dxa"/>
          </w:tcPr>
          <w:p>
            <w:pPr>
              <w:rPr>
                <w:noProof/>
              </w:rPr>
            </w:pPr>
            <w:r>
              <w:rPr>
                <w:noProof/>
              </w:rPr>
              <w:t>3.6 Apparatuur voor de verspreiding van chemische stoffen die een groot bereik heeft</w:t>
            </w:r>
          </w:p>
        </w:tc>
        <w:tc>
          <w:tcPr>
            <w:tcW w:w="4428" w:type="dxa"/>
          </w:tcPr>
          <w:p>
            <w:pPr>
              <w:rPr>
                <w:noProof/>
              </w:rPr>
            </w:pPr>
            <w:r>
              <w:rPr>
                <w:noProof/>
              </w:rPr>
              <w:t>n.v.t.</w:t>
            </w:r>
          </w:p>
        </w:tc>
      </w:tr>
      <w:tr>
        <w:tc>
          <w:tcPr>
            <w:tcW w:w="3402" w:type="dxa"/>
          </w:tcPr>
          <w:p>
            <w:pPr>
              <w:rPr>
                <w:noProof/>
              </w:rPr>
            </w:pPr>
            <w:r>
              <w:rPr>
                <w:b/>
                <w:noProof/>
              </w:rPr>
              <w:t>Bijlage IV invoer</w:t>
            </w:r>
          </w:p>
        </w:tc>
        <w:tc>
          <w:tcPr>
            <w:tcW w:w="4428" w:type="dxa"/>
          </w:tcPr>
          <w:p>
            <w:pPr>
              <w:rPr>
                <w:noProof/>
              </w:rPr>
            </w:pPr>
          </w:p>
        </w:tc>
      </w:tr>
      <w:tr>
        <w:tc>
          <w:tcPr>
            <w:tcW w:w="3402" w:type="dxa"/>
          </w:tcPr>
          <w:p>
            <w:pPr>
              <w:rPr>
                <w:noProof/>
              </w:rPr>
            </w:pPr>
            <w:r>
              <w:rPr>
                <w:noProof/>
              </w:rPr>
              <w:t>1.1.(a) amobarbital</w:t>
            </w:r>
          </w:p>
        </w:tc>
        <w:tc>
          <w:tcPr>
            <w:tcW w:w="4428" w:type="dxa"/>
          </w:tcPr>
          <w:p>
            <w:pPr>
              <w:rPr>
                <w:noProof/>
              </w:rPr>
            </w:pPr>
            <w:r>
              <w:rPr>
                <w:noProof/>
              </w:rPr>
              <w:t>Zuid-Afrika, Zwitserland</w:t>
            </w:r>
          </w:p>
        </w:tc>
      </w:tr>
      <w:tr>
        <w:tc>
          <w:tcPr>
            <w:tcW w:w="3402" w:type="dxa"/>
          </w:tcPr>
          <w:p>
            <w:pPr>
              <w:rPr>
                <w:noProof/>
              </w:rPr>
            </w:pPr>
            <w:r>
              <w:rPr>
                <w:noProof/>
              </w:rPr>
              <w:t>1.1.(b) natriumzout van amobarbital</w:t>
            </w:r>
          </w:p>
        </w:tc>
        <w:tc>
          <w:tcPr>
            <w:tcW w:w="4428" w:type="dxa"/>
          </w:tcPr>
          <w:p>
            <w:pPr>
              <w:rPr>
                <w:noProof/>
              </w:rPr>
            </w:pPr>
            <w:r>
              <w:rPr>
                <w:noProof/>
              </w:rPr>
              <w:t>n.v.t.</w:t>
            </w:r>
          </w:p>
        </w:tc>
      </w:tr>
      <w:tr>
        <w:tc>
          <w:tcPr>
            <w:tcW w:w="3402" w:type="dxa"/>
          </w:tcPr>
          <w:p>
            <w:pPr>
              <w:rPr>
                <w:noProof/>
              </w:rPr>
            </w:pPr>
            <w:r>
              <w:rPr>
                <w:noProof/>
              </w:rPr>
              <w:t>1.1.(c) pentobarbital</w:t>
            </w:r>
          </w:p>
        </w:tc>
        <w:tc>
          <w:tcPr>
            <w:tcW w:w="4428" w:type="dxa"/>
          </w:tcPr>
          <w:p>
            <w:pPr>
              <w:rPr>
                <w:noProof/>
              </w:rPr>
            </w:pPr>
            <w:r>
              <w:rPr>
                <w:noProof/>
              </w:rPr>
              <w:t>Noorwegen, Zuid-Afrika, Zwitserland</w:t>
            </w:r>
          </w:p>
        </w:tc>
      </w:tr>
      <w:tr>
        <w:tc>
          <w:tcPr>
            <w:tcW w:w="3402" w:type="dxa"/>
          </w:tcPr>
          <w:p>
            <w:pPr>
              <w:rPr>
                <w:noProof/>
              </w:rPr>
            </w:pPr>
            <w:r>
              <w:rPr>
                <w:noProof/>
              </w:rPr>
              <w:t>1.1.(d) natriumzout van pentobarbital</w:t>
            </w:r>
          </w:p>
        </w:tc>
        <w:tc>
          <w:tcPr>
            <w:tcW w:w="4428" w:type="dxa"/>
          </w:tcPr>
          <w:p>
            <w:pPr>
              <w:rPr>
                <w:noProof/>
              </w:rPr>
            </w:pPr>
            <w:r>
              <w:rPr>
                <w:noProof/>
              </w:rPr>
              <w:t>Australië, Canada, China, Maleisië</w:t>
            </w:r>
          </w:p>
        </w:tc>
      </w:tr>
      <w:tr>
        <w:tc>
          <w:tcPr>
            <w:tcW w:w="3402" w:type="dxa"/>
          </w:tcPr>
          <w:p>
            <w:pPr>
              <w:rPr>
                <w:noProof/>
              </w:rPr>
            </w:pPr>
            <w:r>
              <w:rPr>
                <w:noProof/>
              </w:rPr>
              <w:t>1.1.(e) secobarbital</w:t>
            </w:r>
          </w:p>
        </w:tc>
        <w:tc>
          <w:tcPr>
            <w:tcW w:w="4428" w:type="dxa"/>
          </w:tcPr>
          <w:p>
            <w:pPr>
              <w:rPr>
                <w:noProof/>
              </w:rPr>
            </w:pPr>
            <w:r>
              <w:rPr>
                <w:noProof/>
              </w:rPr>
              <w:t>Mexico, Zuid-Afrika, Zwitserland</w:t>
            </w:r>
          </w:p>
        </w:tc>
      </w:tr>
      <w:tr>
        <w:tc>
          <w:tcPr>
            <w:tcW w:w="3402" w:type="dxa"/>
          </w:tcPr>
          <w:p>
            <w:pPr>
              <w:rPr>
                <w:noProof/>
              </w:rPr>
            </w:pPr>
            <w:r>
              <w:rPr>
                <w:noProof/>
              </w:rPr>
              <w:t>1.1.(f) natriumzout van secobarbital</w:t>
            </w:r>
          </w:p>
        </w:tc>
        <w:tc>
          <w:tcPr>
            <w:tcW w:w="4428" w:type="dxa"/>
          </w:tcPr>
          <w:p>
            <w:pPr>
              <w:rPr>
                <w:noProof/>
              </w:rPr>
            </w:pPr>
            <w:r>
              <w:rPr>
                <w:noProof/>
              </w:rPr>
              <w:t>n.v.t.</w:t>
            </w:r>
          </w:p>
        </w:tc>
      </w:tr>
      <w:tr>
        <w:tc>
          <w:tcPr>
            <w:tcW w:w="3402" w:type="dxa"/>
          </w:tcPr>
          <w:p>
            <w:pPr>
              <w:rPr>
                <w:noProof/>
              </w:rPr>
            </w:pPr>
            <w:r>
              <w:rPr>
                <w:noProof/>
              </w:rPr>
              <w:t>1.1.(g) thiopental</w:t>
            </w:r>
          </w:p>
        </w:tc>
        <w:tc>
          <w:tcPr>
            <w:tcW w:w="4428" w:type="dxa"/>
          </w:tcPr>
          <w:p>
            <w:pPr>
              <w:rPr>
                <w:noProof/>
              </w:rPr>
            </w:pPr>
            <w:r>
              <w:rPr>
                <w:noProof/>
              </w:rPr>
              <w:t>Angola, Bosnië en Herzegovina, Costa Rica, Guinee-Bissau, Mauritanië, Mexico, Servië, Zuid-Afrika</w:t>
            </w:r>
          </w:p>
        </w:tc>
      </w:tr>
      <w:tr>
        <w:tc>
          <w:tcPr>
            <w:tcW w:w="3402" w:type="dxa"/>
          </w:tcPr>
          <w:p>
            <w:pPr>
              <w:rPr>
                <w:noProof/>
              </w:rPr>
            </w:pPr>
            <w:r>
              <w:rPr>
                <w:noProof/>
              </w:rPr>
              <w:t>1.1.(h) natriumzout van thiopental</w:t>
            </w:r>
          </w:p>
        </w:tc>
        <w:tc>
          <w:tcPr>
            <w:tcW w:w="4428" w:type="dxa"/>
          </w:tcPr>
          <w:p>
            <w:pPr>
              <w:rPr>
                <w:noProof/>
              </w:rPr>
            </w:pPr>
            <w:r>
              <w:rPr>
                <w:noProof/>
              </w:rPr>
              <w:t>Algerije, Bangladesh, Bolivia, Centraal-Afrikaanse Republiek, China (Hongkong), Equatoriaal-Guinea, Gabon, Gambia, Guyana, Haïti, India, Irak, Iran, , Ivoorkust, Jemen, Jordanië, Libanon, Liberia, Qatar, Sierra Leone, Singapore, Syrië, Togo, Turkije, Zuid-Soedan, Zwitserland</w:t>
            </w:r>
          </w:p>
        </w:tc>
      </w:tr>
      <w:tr>
        <w:tc>
          <w:tcPr>
            <w:tcW w:w="3402" w:type="dxa"/>
          </w:tcPr>
          <w:p>
            <w:pPr>
              <w:rPr>
                <w:noProof/>
              </w:rPr>
            </w:pPr>
            <w:r>
              <w:rPr>
                <w:noProof/>
              </w:rPr>
              <w:t>Overige of geen bijlage IV-specificatie</w:t>
            </w:r>
          </w:p>
        </w:tc>
        <w:tc>
          <w:tcPr>
            <w:tcW w:w="4428" w:type="dxa"/>
          </w:tcPr>
          <w:p>
            <w:pPr>
              <w:rPr>
                <w:noProof/>
              </w:rPr>
            </w:pPr>
            <w:r>
              <w:rPr>
                <w:noProof/>
              </w:rPr>
              <w:t>Argentinië, Australië, Bangladesh, Canada, Chili, Colombia, Cuba, Ecuador, Egypte, Ghana, Indonesië, Iran, Israël, Japan, Jordanië, Kenia, Libië, Mexico, Nieuw-Zeeland, Noorwegen, Oeganda, Oman, Pakistan, Peru, Saoedi-Arabië, Soedan, Turkije, Uruguay, Zuid-Afrika, Zuid-Korea, Zwitserland</w:t>
            </w:r>
          </w:p>
        </w:tc>
      </w:tr>
    </w:tbl>
    <w:p>
      <w:pPr>
        <w:rPr>
          <w:noProof/>
        </w:rPr>
      </w:pPr>
    </w:p>
    <w:p>
      <w:pPr>
        <w:rPr>
          <w:noProof/>
        </w:rPr>
      </w:pPr>
      <w:r>
        <w:rPr>
          <w:noProof/>
        </w:rPr>
        <w:br w:type="page"/>
      </w:r>
    </w:p>
    <w:p>
      <w:pPr>
        <w:rPr>
          <w:noProof/>
          <w:u w:val="single"/>
        </w:rPr>
      </w:pPr>
      <w:r>
        <w:rPr>
          <w:noProof/>
          <w:u w:val="single"/>
        </w:rPr>
        <w:t>Bijlage 5</w:t>
      </w:r>
    </w:p>
    <w:p>
      <w:pPr>
        <w:rPr>
          <w:noProof/>
        </w:rPr>
      </w:pPr>
    </w:p>
    <w:p>
      <w:pPr>
        <w:rPr>
          <w:noProof/>
        </w:rPr>
      </w:pPr>
      <w:r>
        <w:rPr>
          <w:noProof/>
        </w:rPr>
        <w:t>Gerapporteerde bestemmingen</w:t>
      </w:r>
      <w:r>
        <w:rPr>
          <w:rStyle w:val="FootnoteReference"/>
          <w:noProof/>
        </w:rPr>
        <w:footnoteReference w:id="9"/>
      </w:r>
      <w:r>
        <w:rPr>
          <w:noProof/>
        </w:rPr>
        <w:t xml:space="preserve"> van uitvoer in 2018 waarvoor een vergunning is verleend per productcategorie</w:t>
      </w:r>
    </w:p>
    <w:p>
      <w:pPr>
        <w:rPr>
          <w:noProof/>
        </w:rPr>
      </w:pPr>
    </w:p>
    <w:tbl>
      <w:tblPr>
        <w:tblStyle w:val="TableGrid"/>
        <w:tblW w:w="0" w:type="auto"/>
        <w:tblLook w:val="04A0" w:firstRow="1" w:lastRow="0" w:firstColumn="1" w:lastColumn="0" w:noHBand="0" w:noVBand="1"/>
      </w:tblPr>
      <w:tblGrid>
        <w:gridCol w:w="3402"/>
        <w:gridCol w:w="4428"/>
      </w:tblGrid>
      <w:tr>
        <w:tc>
          <w:tcPr>
            <w:tcW w:w="3402" w:type="dxa"/>
          </w:tcPr>
          <w:p>
            <w:pPr>
              <w:rPr>
                <w:i/>
                <w:noProof/>
              </w:rPr>
            </w:pPr>
            <w:r>
              <w:rPr>
                <w:i/>
                <w:noProof/>
              </w:rPr>
              <w:t>EU-uitvoerbestemmingen 2018</w:t>
            </w:r>
          </w:p>
        </w:tc>
        <w:tc>
          <w:tcPr>
            <w:tcW w:w="4428" w:type="dxa"/>
          </w:tcPr>
          <w:p>
            <w:pPr>
              <w:rPr>
                <w:noProof/>
              </w:rPr>
            </w:pPr>
          </w:p>
        </w:tc>
      </w:tr>
      <w:tr>
        <w:tc>
          <w:tcPr>
            <w:tcW w:w="3402" w:type="dxa"/>
          </w:tcPr>
          <w:p>
            <w:pPr>
              <w:rPr>
                <w:noProof/>
              </w:rPr>
            </w:pPr>
            <w:r>
              <w:rPr>
                <w:noProof/>
              </w:rPr>
              <w:t>Bijlage III invoer</w:t>
            </w:r>
          </w:p>
        </w:tc>
        <w:tc>
          <w:tcPr>
            <w:tcW w:w="4428" w:type="dxa"/>
          </w:tcPr>
          <w:p>
            <w:pPr>
              <w:rPr>
                <w:noProof/>
              </w:rPr>
            </w:pPr>
          </w:p>
        </w:tc>
      </w:tr>
      <w:tr>
        <w:tc>
          <w:tcPr>
            <w:tcW w:w="3402" w:type="dxa"/>
          </w:tcPr>
          <w:p>
            <w:pPr>
              <w:rPr>
                <w:noProof/>
              </w:rPr>
            </w:pPr>
            <w:r>
              <w:rPr>
                <w:noProof/>
              </w:rPr>
              <w:t>1.1 Kluisters</w:t>
            </w:r>
          </w:p>
        </w:tc>
        <w:tc>
          <w:tcPr>
            <w:tcW w:w="4428" w:type="dxa"/>
          </w:tcPr>
          <w:p>
            <w:pPr>
              <w:rPr>
                <w:noProof/>
              </w:rPr>
            </w:pPr>
            <w:r>
              <w:rPr>
                <w:noProof/>
              </w:rPr>
              <w:t xml:space="preserve">Bahrein, Botswana, Montenegro, Nieuw-Zeeland, Verenigde Staten, Zwitserland </w:t>
            </w:r>
          </w:p>
        </w:tc>
      </w:tr>
      <w:tr>
        <w:tc>
          <w:tcPr>
            <w:tcW w:w="3402" w:type="dxa"/>
          </w:tcPr>
          <w:p>
            <w:pPr>
              <w:rPr>
                <w:noProof/>
              </w:rPr>
            </w:pPr>
            <w:r>
              <w:rPr>
                <w:noProof/>
              </w:rPr>
              <w:t>1.2 Individuele boeien of ringen</w:t>
            </w:r>
          </w:p>
        </w:tc>
        <w:tc>
          <w:tcPr>
            <w:tcW w:w="4428" w:type="dxa"/>
          </w:tcPr>
          <w:p>
            <w:pPr>
              <w:rPr>
                <w:noProof/>
              </w:rPr>
            </w:pPr>
            <w:r>
              <w:rPr>
                <w:noProof/>
              </w:rPr>
              <w:t>VAE</w:t>
            </w:r>
          </w:p>
        </w:tc>
      </w:tr>
      <w:tr>
        <w:tc>
          <w:tcPr>
            <w:tcW w:w="3402" w:type="dxa"/>
          </w:tcPr>
          <w:p>
            <w:pPr>
              <w:rPr>
                <w:noProof/>
              </w:rPr>
            </w:pPr>
            <w:r>
              <w:rPr>
                <w:noProof/>
              </w:rPr>
              <w:t>1.3 Spuwmaskers</w:t>
            </w:r>
          </w:p>
        </w:tc>
        <w:tc>
          <w:tcPr>
            <w:tcW w:w="4428" w:type="dxa"/>
          </w:tcPr>
          <w:p>
            <w:pPr>
              <w:rPr>
                <w:noProof/>
              </w:rPr>
            </w:pPr>
            <w:r>
              <w:rPr>
                <w:noProof/>
              </w:rPr>
              <w:t>n.v.t.</w:t>
            </w:r>
          </w:p>
        </w:tc>
      </w:tr>
      <w:tr>
        <w:tc>
          <w:tcPr>
            <w:tcW w:w="3402" w:type="dxa"/>
          </w:tcPr>
          <w:p>
            <w:pPr>
              <w:rPr>
                <w:noProof/>
              </w:rPr>
            </w:pPr>
            <w:r>
              <w:rPr>
                <w:noProof/>
              </w:rPr>
              <w:t xml:space="preserve">2.1 Draagbare wapens met elektrische ontlading </w:t>
            </w:r>
          </w:p>
        </w:tc>
        <w:tc>
          <w:tcPr>
            <w:tcW w:w="4428" w:type="dxa"/>
          </w:tcPr>
          <w:p>
            <w:pPr>
              <w:rPr>
                <w:noProof/>
              </w:rPr>
            </w:pPr>
            <w:r>
              <w:rPr>
                <w:noProof/>
              </w:rPr>
              <w:t>Azerbeidzjan, Bosnië en Herzegovina, Caribisch Nederland, Moldavië, Nigeria, Saoedi-Arabië, Servië</w:t>
            </w:r>
          </w:p>
        </w:tc>
      </w:tr>
      <w:tr>
        <w:tc>
          <w:tcPr>
            <w:tcW w:w="3402" w:type="dxa"/>
          </w:tcPr>
          <w:p>
            <w:pPr>
              <w:rPr>
                <w:noProof/>
              </w:rPr>
            </w:pPr>
            <w:r>
              <w:rPr>
                <w:noProof/>
              </w:rPr>
              <w:t>2.2 Pakketten voor het assembleren van 2.1</w:t>
            </w:r>
          </w:p>
        </w:tc>
        <w:tc>
          <w:tcPr>
            <w:tcW w:w="4428" w:type="dxa"/>
          </w:tcPr>
          <w:p>
            <w:pPr>
              <w:rPr>
                <w:noProof/>
              </w:rPr>
            </w:pPr>
            <w:r>
              <w:rPr>
                <w:noProof/>
              </w:rPr>
              <w:t>n.v.t.</w:t>
            </w:r>
          </w:p>
        </w:tc>
      </w:tr>
      <w:tr>
        <w:tc>
          <w:tcPr>
            <w:tcW w:w="3402" w:type="dxa"/>
          </w:tcPr>
          <w:p>
            <w:pPr>
              <w:rPr>
                <w:noProof/>
              </w:rPr>
            </w:pPr>
            <w:r>
              <w:rPr>
                <w:noProof/>
              </w:rPr>
              <w:t>2.3 Wapens met elektrische ontlading die een groot bereik hebben</w:t>
            </w:r>
          </w:p>
        </w:tc>
        <w:tc>
          <w:tcPr>
            <w:tcW w:w="4428" w:type="dxa"/>
          </w:tcPr>
          <w:p>
            <w:pPr>
              <w:rPr>
                <w:noProof/>
              </w:rPr>
            </w:pPr>
            <w:r>
              <w:rPr>
                <w:noProof/>
              </w:rPr>
              <w:t>n.v.t.</w:t>
            </w:r>
          </w:p>
        </w:tc>
      </w:tr>
      <w:tr>
        <w:tc>
          <w:tcPr>
            <w:tcW w:w="3402" w:type="dxa"/>
          </w:tcPr>
          <w:p>
            <w:pPr>
              <w:rPr>
                <w:noProof/>
              </w:rPr>
            </w:pPr>
            <w:r>
              <w:rPr>
                <w:noProof/>
              </w:rPr>
              <w:t xml:space="preserve">3.1 Draagbare wapens en apparatuur voor toediening van een chemische stof </w:t>
            </w:r>
          </w:p>
        </w:tc>
        <w:tc>
          <w:tcPr>
            <w:tcW w:w="4428" w:type="dxa"/>
          </w:tcPr>
          <w:p>
            <w:pPr>
              <w:rPr>
                <w:noProof/>
              </w:rPr>
            </w:pPr>
            <w:r>
              <w:rPr>
                <w:noProof/>
              </w:rPr>
              <w:t>Andorra, Argentinië, Armenië, Azerbeidzjan, Bosnië en Herzegovina, Centraal-Afrikaanse Republiek, Ethiopië, India, Israël, Japan, Jordanië, Kosovo</w:t>
            </w:r>
            <w:r>
              <w:rPr>
                <w:rStyle w:val="FootnoteReference"/>
                <w:noProof/>
              </w:rPr>
              <w:footnoteReference w:id="10"/>
            </w:r>
            <w:r>
              <w:rPr>
                <w:noProof/>
              </w:rPr>
              <w:t xml:space="preserve">, Liberia, Moldavië, Montenegro, Niger, Nigeria, Oekraïne, Saoedi-Arabië, Servië, Somalië, Taiwan, Tanzania, Verenigde Arabische Emiraten, Verenigde Staten, Zuid-Afrika, Zwitserland </w:t>
            </w:r>
          </w:p>
        </w:tc>
      </w:tr>
      <w:tr>
        <w:tc>
          <w:tcPr>
            <w:tcW w:w="3402" w:type="dxa"/>
          </w:tcPr>
          <w:p>
            <w:pPr>
              <w:rPr>
                <w:noProof/>
              </w:rPr>
            </w:pPr>
            <w:r>
              <w:rPr>
                <w:noProof/>
              </w:rPr>
              <w:t>3.2 PAVA</w:t>
            </w:r>
          </w:p>
        </w:tc>
        <w:tc>
          <w:tcPr>
            <w:tcW w:w="4428" w:type="dxa"/>
          </w:tcPr>
          <w:p>
            <w:pPr>
              <w:rPr>
                <w:noProof/>
              </w:rPr>
            </w:pPr>
            <w:r>
              <w:rPr>
                <w:noProof/>
              </w:rPr>
              <w:t>Australië, Brazilië, India, Rusland, Verenigde Arabische Emiraten. Zuid-Afrika, Zuid-Korea, Zwitserland</w:t>
            </w:r>
          </w:p>
        </w:tc>
      </w:tr>
      <w:tr>
        <w:tc>
          <w:tcPr>
            <w:tcW w:w="3402" w:type="dxa"/>
          </w:tcPr>
          <w:p>
            <w:pPr>
              <w:rPr>
                <w:noProof/>
              </w:rPr>
            </w:pPr>
            <w:r>
              <w:rPr>
                <w:noProof/>
              </w:rPr>
              <w:t>3.3 Capsicum-oleohars</w:t>
            </w:r>
          </w:p>
        </w:tc>
        <w:tc>
          <w:tcPr>
            <w:tcW w:w="4428" w:type="dxa"/>
          </w:tcPr>
          <w:p>
            <w:pPr>
              <w:rPr>
                <w:noProof/>
              </w:rPr>
            </w:pPr>
            <w:r>
              <w:rPr>
                <w:noProof/>
              </w:rPr>
              <w:t>Andorra, Argentinië, Australië, Caribisch Nederland, Japan, Kenia, Oekraïne, Russische Federatie, Singapore, Tunesië, Zuid-Afrika, Zwitserland</w:t>
            </w:r>
          </w:p>
        </w:tc>
      </w:tr>
      <w:tr>
        <w:tc>
          <w:tcPr>
            <w:tcW w:w="3402" w:type="dxa"/>
          </w:tcPr>
          <w:p>
            <w:pPr>
              <w:rPr>
                <w:noProof/>
              </w:rPr>
            </w:pPr>
            <w:r>
              <w:rPr>
                <w:noProof/>
              </w:rPr>
              <w:t>3.4 Pepperspray</w:t>
            </w:r>
          </w:p>
        </w:tc>
        <w:tc>
          <w:tcPr>
            <w:tcW w:w="4428" w:type="dxa"/>
          </w:tcPr>
          <w:p>
            <w:pPr>
              <w:rPr>
                <w:noProof/>
              </w:rPr>
            </w:pPr>
            <w:r>
              <w:rPr>
                <w:noProof/>
              </w:rPr>
              <w:t xml:space="preserve">China, Rusland, Oekraïne, Singapore, Verenigde Staten, Zwitserland </w:t>
            </w:r>
          </w:p>
        </w:tc>
      </w:tr>
      <w:tr>
        <w:tc>
          <w:tcPr>
            <w:tcW w:w="3402" w:type="dxa"/>
          </w:tcPr>
          <w:p>
            <w:pPr>
              <w:rPr>
                <w:noProof/>
              </w:rPr>
            </w:pPr>
            <w:r>
              <w:rPr>
                <w:noProof/>
              </w:rPr>
              <w:t xml:space="preserve">3.5 Vaste apparatuur voor de verspreiding van chemische stoffen </w:t>
            </w:r>
          </w:p>
        </w:tc>
        <w:tc>
          <w:tcPr>
            <w:tcW w:w="4428" w:type="dxa"/>
          </w:tcPr>
          <w:p>
            <w:pPr>
              <w:rPr>
                <w:noProof/>
              </w:rPr>
            </w:pPr>
            <w:r>
              <w:rPr>
                <w:noProof/>
              </w:rPr>
              <w:t>n.v.t.</w:t>
            </w:r>
          </w:p>
        </w:tc>
      </w:tr>
      <w:tr>
        <w:tc>
          <w:tcPr>
            <w:tcW w:w="3402" w:type="dxa"/>
          </w:tcPr>
          <w:p>
            <w:pPr>
              <w:rPr>
                <w:noProof/>
              </w:rPr>
            </w:pPr>
            <w:r>
              <w:rPr>
                <w:noProof/>
              </w:rPr>
              <w:t>3.6 Apparatuur voor de verspreiding van chemische stoffen die een groot bereik heeft</w:t>
            </w:r>
          </w:p>
        </w:tc>
        <w:tc>
          <w:tcPr>
            <w:tcW w:w="4428" w:type="dxa"/>
          </w:tcPr>
          <w:p>
            <w:pPr>
              <w:rPr>
                <w:noProof/>
              </w:rPr>
            </w:pPr>
            <w:r>
              <w:rPr>
                <w:noProof/>
              </w:rPr>
              <w:t>n.v.t.</w:t>
            </w:r>
          </w:p>
        </w:tc>
      </w:tr>
      <w:tr>
        <w:tc>
          <w:tcPr>
            <w:tcW w:w="3402" w:type="dxa"/>
          </w:tcPr>
          <w:p>
            <w:pPr>
              <w:rPr>
                <w:noProof/>
              </w:rPr>
            </w:pPr>
            <w:r>
              <w:rPr>
                <w:b/>
                <w:noProof/>
              </w:rPr>
              <w:t>Bijlage IV invoer</w:t>
            </w:r>
          </w:p>
        </w:tc>
        <w:tc>
          <w:tcPr>
            <w:tcW w:w="4428" w:type="dxa"/>
          </w:tcPr>
          <w:p>
            <w:pPr>
              <w:rPr>
                <w:noProof/>
              </w:rPr>
            </w:pPr>
          </w:p>
        </w:tc>
      </w:tr>
      <w:tr>
        <w:tc>
          <w:tcPr>
            <w:tcW w:w="3402" w:type="dxa"/>
          </w:tcPr>
          <w:p>
            <w:pPr>
              <w:rPr>
                <w:noProof/>
              </w:rPr>
            </w:pPr>
            <w:r>
              <w:rPr>
                <w:noProof/>
              </w:rPr>
              <w:t>1.1.(a) amobarbital</w:t>
            </w:r>
          </w:p>
        </w:tc>
        <w:tc>
          <w:tcPr>
            <w:tcW w:w="4428" w:type="dxa"/>
          </w:tcPr>
          <w:p>
            <w:pPr>
              <w:rPr>
                <w:noProof/>
              </w:rPr>
            </w:pPr>
            <w:r>
              <w:rPr>
                <w:noProof/>
              </w:rPr>
              <w:t>n.v.t.</w:t>
            </w:r>
          </w:p>
        </w:tc>
      </w:tr>
      <w:tr>
        <w:tc>
          <w:tcPr>
            <w:tcW w:w="3402" w:type="dxa"/>
          </w:tcPr>
          <w:p>
            <w:pPr>
              <w:rPr>
                <w:noProof/>
              </w:rPr>
            </w:pPr>
            <w:r>
              <w:rPr>
                <w:noProof/>
              </w:rPr>
              <w:t>1.1.(b) natriumzout van amobarbital</w:t>
            </w:r>
          </w:p>
        </w:tc>
        <w:tc>
          <w:tcPr>
            <w:tcW w:w="4428" w:type="dxa"/>
          </w:tcPr>
          <w:p>
            <w:pPr>
              <w:rPr>
                <w:noProof/>
              </w:rPr>
            </w:pPr>
            <w:r>
              <w:rPr>
                <w:noProof/>
              </w:rPr>
              <w:t>n.v.t.</w:t>
            </w:r>
          </w:p>
        </w:tc>
      </w:tr>
      <w:tr>
        <w:tc>
          <w:tcPr>
            <w:tcW w:w="3402" w:type="dxa"/>
          </w:tcPr>
          <w:p>
            <w:pPr>
              <w:rPr>
                <w:noProof/>
              </w:rPr>
            </w:pPr>
            <w:r>
              <w:rPr>
                <w:noProof/>
              </w:rPr>
              <w:t>1.1.(c) pentobarbital</w:t>
            </w:r>
          </w:p>
        </w:tc>
        <w:tc>
          <w:tcPr>
            <w:tcW w:w="4428" w:type="dxa"/>
          </w:tcPr>
          <w:p>
            <w:pPr>
              <w:rPr>
                <w:noProof/>
              </w:rPr>
            </w:pPr>
            <w:r>
              <w:rPr>
                <w:noProof/>
              </w:rPr>
              <w:t xml:space="preserve">Saoedi-Arabië, Servië, Verenigde Staten </w:t>
            </w:r>
          </w:p>
        </w:tc>
      </w:tr>
      <w:tr>
        <w:tc>
          <w:tcPr>
            <w:tcW w:w="3402" w:type="dxa"/>
          </w:tcPr>
          <w:p>
            <w:pPr>
              <w:rPr>
                <w:noProof/>
              </w:rPr>
            </w:pPr>
            <w:r>
              <w:rPr>
                <w:noProof/>
              </w:rPr>
              <w:t>1.1.(d) natriumzout van pentobarbital</w:t>
            </w:r>
          </w:p>
        </w:tc>
        <w:tc>
          <w:tcPr>
            <w:tcW w:w="4428" w:type="dxa"/>
          </w:tcPr>
          <w:p>
            <w:pPr>
              <w:rPr>
                <w:noProof/>
                <w:lang w:val="en-US"/>
              </w:rPr>
            </w:pPr>
            <w:r>
              <w:rPr>
                <w:noProof/>
                <w:lang w:val="en-US"/>
              </w:rPr>
              <w:t xml:space="preserve">Belize, Canada, China, Kosovo, Maleisië </w:t>
            </w:r>
          </w:p>
        </w:tc>
      </w:tr>
      <w:tr>
        <w:tc>
          <w:tcPr>
            <w:tcW w:w="3402" w:type="dxa"/>
          </w:tcPr>
          <w:p>
            <w:pPr>
              <w:rPr>
                <w:noProof/>
              </w:rPr>
            </w:pPr>
            <w:r>
              <w:rPr>
                <w:noProof/>
              </w:rPr>
              <w:t>1.1.(e) secobarbital</w:t>
            </w:r>
          </w:p>
        </w:tc>
        <w:tc>
          <w:tcPr>
            <w:tcW w:w="4428" w:type="dxa"/>
          </w:tcPr>
          <w:p>
            <w:pPr>
              <w:rPr>
                <w:noProof/>
              </w:rPr>
            </w:pPr>
            <w:r>
              <w:rPr>
                <w:noProof/>
              </w:rPr>
              <w:t>Saoedi-Arabië</w:t>
            </w:r>
          </w:p>
        </w:tc>
      </w:tr>
      <w:tr>
        <w:tc>
          <w:tcPr>
            <w:tcW w:w="3402" w:type="dxa"/>
          </w:tcPr>
          <w:p>
            <w:pPr>
              <w:rPr>
                <w:noProof/>
              </w:rPr>
            </w:pPr>
            <w:r>
              <w:rPr>
                <w:noProof/>
              </w:rPr>
              <w:t>1.1.(f) natriumzout van secobarbital</w:t>
            </w:r>
          </w:p>
        </w:tc>
        <w:tc>
          <w:tcPr>
            <w:tcW w:w="4428" w:type="dxa"/>
          </w:tcPr>
          <w:p>
            <w:pPr>
              <w:rPr>
                <w:noProof/>
              </w:rPr>
            </w:pPr>
            <w:r>
              <w:rPr>
                <w:noProof/>
              </w:rPr>
              <w:t>n.v.t.</w:t>
            </w:r>
          </w:p>
        </w:tc>
      </w:tr>
      <w:tr>
        <w:tc>
          <w:tcPr>
            <w:tcW w:w="3402" w:type="dxa"/>
          </w:tcPr>
          <w:p>
            <w:pPr>
              <w:rPr>
                <w:noProof/>
              </w:rPr>
            </w:pPr>
            <w:r>
              <w:rPr>
                <w:noProof/>
              </w:rPr>
              <w:t>1.1.(g) thiopental</w:t>
            </w:r>
          </w:p>
        </w:tc>
        <w:tc>
          <w:tcPr>
            <w:tcW w:w="4428" w:type="dxa"/>
          </w:tcPr>
          <w:p>
            <w:pPr>
              <w:rPr>
                <w:noProof/>
              </w:rPr>
            </w:pPr>
            <w:r>
              <w:rPr>
                <w:noProof/>
              </w:rPr>
              <w:t>Bosnië en Herzegovina, Servië</w:t>
            </w:r>
          </w:p>
        </w:tc>
      </w:tr>
      <w:tr>
        <w:tc>
          <w:tcPr>
            <w:tcW w:w="3402" w:type="dxa"/>
          </w:tcPr>
          <w:p>
            <w:pPr>
              <w:rPr>
                <w:noProof/>
              </w:rPr>
            </w:pPr>
            <w:r>
              <w:rPr>
                <w:noProof/>
              </w:rPr>
              <w:t>1.1.(h) natriumzout van thiopental</w:t>
            </w:r>
          </w:p>
        </w:tc>
        <w:tc>
          <w:tcPr>
            <w:tcW w:w="4428" w:type="dxa"/>
          </w:tcPr>
          <w:p>
            <w:pPr>
              <w:rPr>
                <w:noProof/>
              </w:rPr>
            </w:pPr>
            <w:r>
              <w:rPr>
                <w:noProof/>
              </w:rPr>
              <w:t>Albanië, Algerije, Argentinië, Bangladesh, Belize, Centraal-Afrikaanse Republiek, Ivoorkust, Georgië, Ghana, Guinee Conakry, Haïti, Irak, Iran, Libanon, Malawi, Niger, Nigeria, Oost-Timor, Saoedi-Arabië, Sierra Leone, Singapore, Soedan, Syrië, Tadzjikistan, Togo, Tsjaad, Turkije, Zuid-Afrika, Zuid-Soedan, Zwitserland</w:t>
            </w:r>
          </w:p>
        </w:tc>
      </w:tr>
      <w:tr>
        <w:tc>
          <w:tcPr>
            <w:tcW w:w="3402" w:type="dxa"/>
          </w:tcPr>
          <w:p>
            <w:pPr>
              <w:rPr>
                <w:noProof/>
              </w:rPr>
            </w:pPr>
            <w:r>
              <w:rPr>
                <w:noProof/>
              </w:rPr>
              <w:t>Overige of geen bijlage IV-specificatie</w:t>
            </w:r>
          </w:p>
        </w:tc>
        <w:tc>
          <w:tcPr>
            <w:tcW w:w="4428" w:type="dxa"/>
          </w:tcPr>
          <w:p>
            <w:pPr>
              <w:rPr>
                <w:noProof/>
              </w:rPr>
            </w:pPr>
            <w:r>
              <w:rPr>
                <w:noProof/>
              </w:rPr>
              <w:t>Argentinië, Australië, Canada, Chili, Colombia, Cuba, Ethiopië, Iran, Kenia, Maleisië, Noorwegen, Peru, Suriname, Turkije, Zimbabwe, Zuid-Afrika, Zuid-Korea, Zwitserland</w:t>
            </w:r>
          </w:p>
        </w:tc>
      </w:tr>
    </w:tbl>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720" w:hanging="720"/>
      </w:pPr>
      <w:r>
        <w:rPr>
          <w:rStyle w:val="FootnoteReference"/>
        </w:rPr>
        <w:footnoteRef/>
      </w:r>
      <w:r>
        <w:t xml:space="preserve"> </w:t>
      </w:r>
      <w:r>
        <w:tab/>
        <w:t>De algemene Unie-uitvoervergunning (bijlage V bij Verordening (EU) 2019/125) is geen vergunning die door een lidstaat wordt verleend.</w:t>
      </w:r>
    </w:p>
  </w:footnote>
  <w:footnote w:id="2">
    <w:p>
      <w:pPr>
        <w:pStyle w:val="FootnoteText"/>
        <w:ind w:left="720" w:hanging="720"/>
      </w:pPr>
      <w:r>
        <w:rPr>
          <w:rStyle w:val="FootnoteReference"/>
        </w:rPr>
        <w:footnoteRef/>
      </w:r>
      <w:r>
        <w:tab/>
        <w:t>NB: Eén lidstaat heeft geen informatie verstrekt over het aantal of de hoeveelheden, noch over de categorieën eindgebruikers.</w:t>
      </w:r>
    </w:p>
  </w:footnote>
  <w:footnote w:id="3">
    <w:p>
      <w:pPr>
        <w:pStyle w:val="FootnoteText"/>
      </w:pPr>
      <w:r>
        <w:rPr>
          <w:rStyle w:val="FootnoteReference"/>
        </w:rPr>
        <w:footnoteRef/>
      </w:r>
      <w:r>
        <w:t xml:space="preserve"> </w:t>
      </w:r>
      <w:r>
        <w:tab/>
        <w:t>Voor hoeveelheden is een specifieke meeteenheid opgegeven.</w:t>
      </w:r>
    </w:p>
  </w:footnote>
  <w:footnote w:id="4">
    <w:p>
      <w:pPr>
        <w:pStyle w:val="FootnoteText"/>
        <w:ind w:left="720" w:hanging="720"/>
      </w:pPr>
      <w:r>
        <w:rPr>
          <w:rStyle w:val="FootnoteReference"/>
        </w:rPr>
        <w:footnoteRef/>
      </w:r>
      <w:r>
        <w:t xml:space="preserve"> </w:t>
      </w:r>
      <w:r>
        <w:tab/>
        <w:t>Producten die een of meer van de anesthetica bevatten die zijn vermeld in de lijst van kort en middellang werkende anesthetica op basis van barbituraten.</w:t>
      </w:r>
    </w:p>
  </w:footnote>
  <w:footnote w:id="5">
    <w:p>
      <w:pPr>
        <w:pStyle w:val="FootnoteText"/>
        <w:ind w:left="720" w:hanging="720"/>
      </w:pPr>
      <w:r>
        <w:rPr>
          <w:rStyle w:val="FootnoteReference"/>
        </w:rPr>
        <w:footnoteRef/>
      </w:r>
      <w:r>
        <w:tab/>
        <w:t>NB: Eén lidstaat heeft geen informatie verstrekt over het aantal of de hoeveelheden, noch de categorieën eindgebruikers.</w:t>
      </w:r>
    </w:p>
  </w:footnote>
  <w:footnote w:id="6">
    <w:p>
      <w:pPr>
        <w:pStyle w:val="FootnoteText"/>
      </w:pPr>
      <w:r>
        <w:rPr>
          <w:rStyle w:val="FootnoteReference"/>
        </w:rPr>
        <w:footnoteRef/>
      </w:r>
      <w:r>
        <w:t xml:space="preserve"> </w:t>
      </w:r>
      <w:r>
        <w:tab/>
        <w:t>Voor hoeveelheden is een specifieke meeteenheid opgegeven.</w:t>
      </w:r>
    </w:p>
  </w:footnote>
  <w:footnote w:id="7">
    <w:p>
      <w:pPr>
        <w:pStyle w:val="FootnoteText"/>
        <w:ind w:left="720" w:hanging="720"/>
      </w:pPr>
      <w:r>
        <w:rPr>
          <w:rStyle w:val="FootnoteReference"/>
        </w:rPr>
        <w:footnoteRef/>
      </w:r>
      <w:r>
        <w:t xml:space="preserve"> </w:t>
      </w:r>
      <w:r>
        <w:tab/>
        <w:t>Producten die een of meer van de anesthetica bevatten die zijn vermeld in de lijst van kort en middellang werkende anesthetica op basis van barbituraten.</w:t>
      </w:r>
    </w:p>
  </w:footnote>
  <w:footnote w:id="8">
    <w:p>
      <w:pPr>
        <w:pStyle w:val="FootnoteText"/>
        <w:ind w:left="720" w:hanging="720"/>
      </w:pPr>
      <w:r>
        <w:rPr>
          <w:rStyle w:val="FootnoteReference"/>
        </w:rPr>
        <w:footnoteRef/>
      </w:r>
      <w:r>
        <w:t xml:space="preserve"> </w:t>
      </w:r>
      <w:r>
        <w:tab/>
        <w:t>De term Caribisch Nederland verwijst naar de Nederlandse gebiedsdelen die geen onderdeel uitmaken van het douanegebied van de Unie, d.w.z. Aruba, Bonaire, Curaçao, Saba, Sint Eustatius en Sint Maarten.</w:t>
      </w:r>
    </w:p>
  </w:footnote>
  <w:footnote w:id="9">
    <w:p>
      <w:pPr>
        <w:pStyle w:val="FootnoteText"/>
        <w:ind w:left="720" w:hanging="720"/>
      </w:pPr>
      <w:r>
        <w:rPr>
          <w:rStyle w:val="FootnoteReference"/>
        </w:rPr>
        <w:footnoteRef/>
      </w:r>
      <w:r>
        <w:t xml:space="preserve"> </w:t>
      </w:r>
      <w:r>
        <w:tab/>
        <w:t xml:space="preserve">De term Caribisch Nederland verwijst naar de Nederlandse gebiedsdelen die geen onderdeel uitmaken van het douanegebied van de Unie, </w:t>
      </w:r>
      <w:r>
        <w:rPr>
          <w:i/>
        </w:rPr>
        <w:t xml:space="preserve">d.w.z. </w:t>
      </w:r>
      <w:r>
        <w:t>Aruba, Bonaire, Curaçao, Saba, Sint Eustatius en Sint Maarten.</w:t>
      </w:r>
    </w:p>
  </w:footnote>
  <w:footnote w:id="10">
    <w:p>
      <w:pPr>
        <w:pStyle w:val="FootnoteText"/>
        <w:ind w:left="720" w:hanging="720"/>
      </w:pPr>
      <w:r>
        <w:rPr>
          <w:rStyle w:val="FootnoteReference"/>
        </w:rPr>
        <w:footnoteRef/>
      </w:r>
      <w:r>
        <w:t>        Deze benaming laat de standpunten over de status van Kosovo onverlet, en is in overeenstemming met Resolutie 1244 (1999) van de VN-Veiligheidsraad en het advies van het Internationaal Gerechtshof over de onafhankelijkheidsverklaring van Kosovo.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7D3"/>
    <w:multiLevelType w:val="multilevel"/>
    <w:tmpl w:val="17441560"/>
    <w:lvl w:ilvl="0">
      <w:start w:val="1"/>
      <w:numFmt w:val="decimal"/>
      <w:pStyle w:val="HeaderSensitivityRight"/>
      <w:lvlText w:val="%1."/>
      <w:lvlJc w:val="left"/>
      <w:pPr>
        <w:ind w:left="1352" w:hanging="360"/>
      </w:pPr>
      <w:rPr>
        <w:rFonts w:hint="default"/>
      </w:rPr>
    </w:lvl>
    <w:lvl w:ilvl="1">
      <w:start w:val="2"/>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1">
    <w:nsid w:val="06674B3B"/>
    <w:multiLevelType w:val="multilevel"/>
    <w:tmpl w:val="9384C05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6F5762"/>
    <w:multiLevelType w:val="hybridMultilevel"/>
    <w:tmpl w:val="441C6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4B3227"/>
    <w:multiLevelType w:val="multilevel"/>
    <w:tmpl w:val="203A97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9949DE"/>
    <w:multiLevelType w:val="multilevel"/>
    <w:tmpl w:val="41282A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558D0"/>
    <w:multiLevelType w:val="hybridMultilevel"/>
    <w:tmpl w:val="203A97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5A423C"/>
    <w:multiLevelType w:val="hybridMultilevel"/>
    <w:tmpl w:val="78F4C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1D82A76"/>
    <w:multiLevelType w:val="multilevel"/>
    <w:tmpl w:val="5D445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het"/>
    <w:docVar w:name="LW_ANNEX_NBR_FIRST" w:val="1"/>
    <w:docVar w:name="LW_ANNEX_NBR_LAST" w:val="5"/>
    <w:docVar w:name="LW_ANNEX_UNIQUE" w:val="0"/>
    <w:docVar w:name="LW_CORRIGENDUM" w:val="&lt;UNUSED&gt;"/>
    <w:docVar w:name="LW_COVERPAGE_EXISTS" w:val="True"/>
    <w:docVar w:name="LW_COVERPAGE_GUID" w:val="E3A39943-713F-43DD-AE55-BAB46B252AC0"/>
    <w:docVar w:name="LW_COVERPAGE_TYPE" w:val="1"/>
    <w:docVar w:name="LW_CROSSREFERENCE" w:val="&lt;UNUSED&gt;"/>
    <w:docVar w:name="LW_DocType" w:val="NORMAL"/>
    <w:docVar w:name="LW_EMISSION" w:val="1.10.2019"/>
    <w:docVar w:name="LW_EMISSION_ISODATE" w:val="2019-10-01"/>
    <w:docVar w:name="LW_EMISSION_LOCATION" w:val="BRX"/>
    <w:docVar w:name="LW_EMISSION_PREFIX" w:val="Brussel, "/>
    <w:docVar w:name="LW_EMISSION_SUFFIX" w:val=" "/>
    <w:docVar w:name="LW_ID_DOCTYPE_NONLW" w:val="CP-039"/>
    <w:docVar w:name="LW_LANGUE" w:val="NL"/>
    <w:docVar w:name="LW_LEVEL_OF_SENSITIVITY" w:val="Standard treatment"/>
    <w:docVar w:name="LW_NOM.INST" w:val="EUROPESE COMMISSIE"/>
    <w:docVar w:name="LW_NOM.INST_JOINTDOC" w:val="&lt;EMPTY&gt;"/>
    <w:docVar w:name="LW_OBJETACTEPRINCIPAL.CP" w:val="&lt;FMT:Bold&gt;Verslag over de uitvoervergunning in 2017 en 2018 overeenkomstig de Verordening met betrekking tot de handel in bepaalde goederen die gebruikt zouden kunnen worden voor de doodstraf, foltering of andere wrede, onmenselijke of onterende behandeling of bestraffing&lt;/FMT&gt;"/>
    <w:docVar w:name="LW_PART_NBR" w:val="&lt;UNUSED&gt;"/>
    <w:docVar w:name="LW_PART_NBR_TOTAL" w:val="&lt;UNUSED&gt;"/>
    <w:docVar w:name="LW_REF.INST.NEW" w:val="COM"/>
    <w:docVar w:name="LW_REF.INST.NEW_ADOPTED" w:val="final"/>
    <w:docVar w:name="LW_REF.INST.NEW_TEXT" w:val="(2019)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JLAGEN_x000b_"/>
    <w:docVar w:name="LW_TYPEACTEPRINCIPAL.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eastAsia="en-US"/>
    </w:r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pPr>
      <w:numPr>
        <w:numId w:val="6"/>
      </w:numPr>
      <w:spacing w:line="360" w:lineRule="auto"/>
    </w:pPr>
  </w:style>
  <w:style w:type="paragraph" w:customStyle="1" w:styleId="LegalNumPar2">
    <w:name w:val="LegalNumPar2"/>
    <w:basedOn w:val="Normal"/>
    <w:pPr>
      <w:numPr>
        <w:ilvl w:val="1"/>
        <w:numId w:val="6"/>
      </w:numPr>
      <w:spacing w:line="360" w:lineRule="auto"/>
    </w:pPr>
  </w:style>
  <w:style w:type="paragraph" w:customStyle="1" w:styleId="LegalNumPar3">
    <w:name w:val="LegalNumPar3"/>
    <w:basedOn w:val="Normal"/>
    <w:pPr>
      <w:numPr>
        <w:ilvl w:val="2"/>
        <w:numId w:val="6"/>
      </w:numPr>
      <w:spacing w:line="36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unhideWhenUsed/>
    <w:rPr>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customStyle="1" w:styleId="Normal1">
    <w:name w:val="Normal1"/>
    <w:basedOn w:val="Normal"/>
    <w:pPr>
      <w:spacing w:before="100" w:beforeAutospacing="1" w:after="100" w:afterAutospacing="1"/>
    </w:pPr>
    <w:rPr>
      <w:lang w:eastAsia="en-GB"/>
    </w:rPr>
  </w:style>
  <w:style w:type="paragraph" w:customStyle="1" w:styleId="HeaderSensitivityRight">
    <w:name w:val="Header Sensitivity Right"/>
    <w:basedOn w:val="Normal"/>
    <w:link w:val="HeaderSensitivityRightChar"/>
    <w:pPr>
      <w:numPr>
        <w:numId w:val="2"/>
      </w:numPr>
      <w:spacing w:after="120"/>
      <w:ind w:left="0"/>
      <w:jc w:val="right"/>
    </w:pPr>
    <w:rPr>
      <w:sz w:val="28"/>
    </w:rPr>
  </w:style>
  <w:style w:type="character" w:customStyle="1" w:styleId="ListParagraphChar">
    <w:name w:val="List Paragraph Char"/>
    <w:basedOn w:val="DefaultParagraphFont"/>
    <w:link w:val="ListParagraph"/>
    <w:uiPriority w:val="34"/>
    <w:rPr>
      <w:sz w:val="24"/>
      <w:szCs w:val="24"/>
      <w:lang w:eastAsia="en-US"/>
    </w:rPr>
  </w:style>
  <w:style w:type="character" w:customStyle="1" w:styleId="HeaderSensitivityRightChar">
    <w:name w:val="Header Sensitivity Right Char"/>
    <w:basedOn w:val="ListParagraphChar"/>
    <w:link w:val="HeaderSensitivityRight"/>
    <w:rPr>
      <w:sz w:val="28"/>
      <w:szCs w:val="24"/>
      <w:lang w:eastAsia="en-US"/>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Accompagnant">
    <w:name w:val="Accompagnant"/>
    <w:basedOn w:val="Normal"/>
    <w:next w:val="Normal"/>
    <w:pPr>
      <w:spacing w:after="240"/>
      <w:jc w:val="center"/>
    </w:pPr>
    <w:rPr>
      <w:rFonts w:eastAsiaTheme="minorHAnsi"/>
      <w:b/>
      <w:i/>
      <w:szCs w:val="22"/>
    </w:rPr>
  </w:style>
  <w:style w:type="paragraph" w:customStyle="1" w:styleId="Typeacteprincipal">
    <w:name w:val="Type acte principal"/>
    <w:basedOn w:val="Normal"/>
    <w:next w:val="Normal"/>
    <w:pPr>
      <w:spacing w:after="240"/>
      <w:jc w:val="center"/>
    </w:pPr>
    <w:rPr>
      <w:rFonts w:eastAsiaTheme="minorHAnsi"/>
      <w:b/>
      <w:szCs w:val="22"/>
    </w:rPr>
  </w:style>
  <w:style w:type="paragraph" w:customStyle="1" w:styleId="Objetacteprincipal">
    <w:name w:val="Objet acte principal"/>
    <w:basedOn w:val="Normal"/>
    <w:next w:val="Normal"/>
    <w:pPr>
      <w:spacing w:after="360"/>
      <w:jc w:val="center"/>
    </w:pPr>
    <w:rPr>
      <w:rFonts w:eastAsiaTheme="minorHAnsi"/>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eastAsia="en-US"/>
    </w:r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pPr>
      <w:numPr>
        <w:numId w:val="6"/>
      </w:numPr>
      <w:spacing w:line="360" w:lineRule="auto"/>
    </w:pPr>
  </w:style>
  <w:style w:type="paragraph" w:customStyle="1" w:styleId="LegalNumPar2">
    <w:name w:val="LegalNumPar2"/>
    <w:basedOn w:val="Normal"/>
    <w:pPr>
      <w:numPr>
        <w:ilvl w:val="1"/>
        <w:numId w:val="6"/>
      </w:numPr>
      <w:spacing w:line="360" w:lineRule="auto"/>
    </w:pPr>
  </w:style>
  <w:style w:type="paragraph" w:customStyle="1" w:styleId="LegalNumPar3">
    <w:name w:val="LegalNumPar3"/>
    <w:basedOn w:val="Normal"/>
    <w:pPr>
      <w:numPr>
        <w:ilvl w:val="2"/>
        <w:numId w:val="6"/>
      </w:numPr>
      <w:spacing w:line="36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unhideWhenUsed/>
    <w:rPr>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customStyle="1" w:styleId="Normal1">
    <w:name w:val="Normal1"/>
    <w:basedOn w:val="Normal"/>
    <w:pPr>
      <w:spacing w:before="100" w:beforeAutospacing="1" w:after="100" w:afterAutospacing="1"/>
    </w:pPr>
    <w:rPr>
      <w:lang w:eastAsia="en-GB"/>
    </w:rPr>
  </w:style>
  <w:style w:type="paragraph" w:customStyle="1" w:styleId="HeaderSensitivityRight">
    <w:name w:val="Header Sensitivity Right"/>
    <w:basedOn w:val="Normal"/>
    <w:link w:val="HeaderSensitivityRightChar"/>
    <w:pPr>
      <w:numPr>
        <w:numId w:val="2"/>
      </w:numPr>
      <w:spacing w:after="120"/>
      <w:ind w:left="0"/>
      <w:jc w:val="right"/>
    </w:pPr>
    <w:rPr>
      <w:sz w:val="28"/>
    </w:rPr>
  </w:style>
  <w:style w:type="character" w:customStyle="1" w:styleId="ListParagraphChar">
    <w:name w:val="List Paragraph Char"/>
    <w:basedOn w:val="DefaultParagraphFont"/>
    <w:link w:val="ListParagraph"/>
    <w:uiPriority w:val="34"/>
    <w:rPr>
      <w:sz w:val="24"/>
      <w:szCs w:val="24"/>
      <w:lang w:eastAsia="en-US"/>
    </w:rPr>
  </w:style>
  <w:style w:type="character" w:customStyle="1" w:styleId="HeaderSensitivityRightChar">
    <w:name w:val="Header Sensitivity Right Char"/>
    <w:basedOn w:val="ListParagraphChar"/>
    <w:link w:val="HeaderSensitivityRight"/>
    <w:rPr>
      <w:sz w:val="28"/>
      <w:szCs w:val="24"/>
      <w:lang w:eastAsia="en-US"/>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Accompagnant">
    <w:name w:val="Accompagnant"/>
    <w:basedOn w:val="Normal"/>
    <w:next w:val="Normal"/>
    <w:pPr>
      <w:spacing w:after="240"/>
      <w:jc w:val="center"/>
    </w:pPr>
    <w:rPr>
      <w:rFonts w:eastAsiaTheme="minorHAnsi"/>
      <w:b/>
      <w:i/>
      <w:szCs w:val="22"/>
    </w:rPr>
  </w:style>
  <w:style w:type="paragraph" w:customStyle="1" w:styleId="Typeacteprincipal">
    <w:name w:val="Type acte principal"/>
    <w:basedOn w:val="Normal"/>
    <w:next w:val="Normal"/>
    <w:pPr>
      <w:spacing w:after="240"/>
      <w:jc w:val="center"/>
    </w:pPr>
    <w:rPr>
      <w:rFonts w:eastAsiaTheme="minorHAnsi"/>
      <w:b/>
      <w:szCs w:val="22"/>
    </w:rPr>
  </w:style>
  <w:style w:type="paragraph" w:customStyle="1" w:styleId="Objetacteprincipal">
    <w:name w:val="Objet acte principal"/>
    <w:basedOn w:val="Normal"/>
    <w:next w:val="Normal"/>
    <w:pPr>
      <w:spacing w:after="360"/>
      <w:jc w:val="center"/>
    </w:pPr>
    <w:rPr>
      <w:rFonts w:eastAsiaTheme="minorHAns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2013">
      <w:bodyDiv w:val="1"/>
      <w:marLeft w:val="0"/>
      <w:marRight w:val="0"/>
      <w:marTop w:val="0"/>
      <w:marBottom w:val="0"/>
      <w:divBdr>
        <w:top w:val="none" w:sz="0" w:space="0" w:color="auto"/>
        <w:left w:val="none" w:sz="0" w:space="0" w:color="auto"/>
        <w:bottom w:val="none" w:sz="0" w:space="0" w:color="auto"/>
        <w:right w:val="none" w:sz="0" w:space="0" w:color="auto"/>
      </w:divBdr>
    </w:div>
    <w:div w:id="1099258241">
      <w:bodyDiv w:val="1"/>
      <w:marLeft w:val="0"/>
      <w:marRight w:val="0"/>
      <w:marTop w:val="0"/>
      <w:marBottom w:val="0"/>
      <w:divBdr>
        <w:top w:val="none" w:sz="0" w:space="0" w:color="auto"/>
        <w:left w:val="none" w:sz="0" w:space="0" w:color="auto"/>
        <w:bottom w:val="none" w:sz="0" w:space="0" w:color="auto"/>
        <w:right w:val="none" w:sz="0" w:space="0" w:color="auto"/>
      </w:divBdr>
    </w:div>
    <w:div w:id="16725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1193</Words>
  <Characters>7982</Characters>
  <Application>Microsoft Office Word</Application>
  <DocSecurity>0</DocSecurity>
  <Lines>532</Lines>
  <Paragraphs>339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STRAVER Albertus (FPI)</dc:creator>
  <cp:lastModifiedBy>WES PDFC Administrator</cp:lastModifiedBy>
  <cp:revision>9</cp:revision>
  <dcterms:created xsi:type="dcterms:W3CDTF">2019-09-06T09:08:00Z</dcterms:created>
  <dcterms:modified xsi:type="dcterms:W3CDTF">2019-09-30T09:42:00Z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5</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 Build 20190717</vt:lpwstr>
  </property>
  <property fmtid="{D5CDD505-2E9C-101B-9397-08002B2CF9AE}" pid="11" name="Created using">
    <vt:lpwstr>LW 7.0, Build 20190717</vt:lpwstr>
  </property>
</Properties>
</file>