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BB145D1F-3F5B-4B00-96CC-0B1F6A0F814C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 – Porozumienie w formie wymiany listów między Unią Europejską a Islamską Republiką Mauretańską w sprawie przedłużenia obowiązywania Protokołu ustalającego uprawnienia do połowów i rekompensatę finansową przewidziane w Umowie partnerskiej w sprawie połowów między Wspólnotą Europejską a Islamską Republiką Mauretańską, który wygasa z dniem 15 listopada 2019 r.</w:t>
      </w:r>
    </w:p>
    <w:p>
      <w:pPr>
        <w:pStyle w:val="ManualHeading1"/>
        <w:rPr>
          <w:noProof/>
        </w:rPr>
      </w:pPr>
      <w:r>
        <w:rPr>
          <w:noProof/>
        </w:rPr>
        <w:t>A. List Unii Europejskiej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Szanowni Państwo!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Mam zaszczyt potwierdzić, że uzgodniliśmy następujące tymczasowe ustalenia mające na celu zapewnienie przedłużenia obecnie obowiązującego Protokołu (16 listopada 2015 r.–15 listopada 2019 r.), zwanego dalej „protokołem”, ustalającego uprawnienia do połowów i rekompensatę finansową przewidziane w Umowie partnerskiej w sprawie połowów między Wspólnotą Europejską a Islamską Republiką Mauretańską, do czasu zakończenia negocjacji w sprawie odnowienia umowy o partnerstwie i protokołu.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W tym kontekście Unia Europejska i Islamska Republika Mauretańska uzgodniły, co następuje: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Od dnia 16 listopada 2019 r. lub od dowolnej późniejszej daty po podpisaniu niniejszej wymiany listów przedłuża się – o maksymalnie jeden rok i na takich samych warunkach – ustalenia mające zastosowanie w ostatnim roku obowiązywania protokołu. 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Rekompensata finansowa Unii z tytułu dostępu statków do wód Mauretanii w ramach przedłużenia będzie odpowiadać rocznej kwocie przewidzianej w art. 2 protokołu zmienionego przez wspólny komitet w dniach 15 i 16 listopada 2016 r.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Płatność ta zostanie dokonana w jednej transzy nie później niż trzy miesiące od daty rozpoczęcia tymczasowego stosowania niniejszej wymiany listów.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 xml:space="preserve">Kwota wsparcia sektorowego dotycząca niniejszego porozumienia w sprawie przedłużenia wynosi 4 125 mln EUR. Wspólny komitet, o którym mowa w art. 10 umowy partnerskiej w sprawie połowów, zatwierdza programowanie dotyczące tej kwoty zgodnie z art. 3 ust. 1 protokołu najpóźniej w terminie dwóch miesięcy od daty rozpoczęcia stosowania niniejszej wymiany listów. Określone w art. 3 protokołu warunki dotyczące wykonania i wypłat wsparcia sektorowego stosuje się </w:t>
      </w:r>
      <w:r>
        <w:rPr>
          <w:i/>
          <w:noProof/>
        </w:rPr>
        <w:t>mutatis mutandis</w:t>
      </w:r>
      <w:r>
        <w:rPr>
          <w:noProof/>
        </w:rPr>
        <w:t xml:space="preserve">. 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 xml:space="preserve">W przypadku gdy negocjacje w sprawie odnowienia umowy o partnerstwie i protokołu do niej zakończą się podpisaniem tych dokumentów, co oznaczałoby rozpoczęcie ich stosowania przed upływem okresu jednego roku, ustalonego w pkt 1 powyżej, płatność rekompensaty finansowej, o której mowa w pkt 2 i 3 powyżej, zostanie zmniejszona </w:t>
      </w:r>
      <w:r>
        <w:rPr>
          <w:i/>
          <w:noProof/>
        </w:rPr>
        <w:t>pro rata temporis</w:t>
      </w:r>
      <w:r>
        <w:rPr>
          <w:noProof/>
        </w:rPr>
        <w:t>. Odpowiednia kwota już wypłacona zostanie odliczona od pierwszej rekompensaty finansowej należnej zgodnie z nowym protokołem.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 xml:space="preserve">W okresie stosowania niniejszego porozumienia w sprawie przedłużenia, licencje połowowe będą przyznawane w granicach określonych w protokole, po uregulowaniu opłat lub zaliczek odpowiadających opłatom i zaliczkom określonym w dodatku 1 do załącznika 1 do protokołu. </w:t>
      </w:r>
    </w:p>
    <w:p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>Niniejszą wymianę listów stosuje się tymczasowo od dnia 16 listopada 2019 r. lub od dowolnej późniejszej daty po podpisaniu niniejszej wymiany listów do czasu jej wejście w życie. Niniejsza wymiana listów wchodzi w życie z dniem, w którym Strony powiadomią się wzajemnie o zakończeniu procedur niezbędnych do tego celu.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Będę zobowiązany za potwierdzenie otrzymania niniejszego listu oraz wyrażenie zgody co do jego treści.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Proszę przyjąć wyrazy najgłębszego szacunku.</w:t>
      </w:r>
    </w:p>
    <w:p>
      <w:pPr>
        <w:pStyle w:val="Personnequisigne"/>
        <w:rPr>
          <w:noProof/>
        </w:rPr>
      </w:pPr>
      <w:r>
        <w:rPr>
          <w:noProof/>
        </w:rPr>
        <w:t>W imieniu Unii Europejskiej</w:t>
      </w:r>
    </w:p>
    <w:p>
      <w:pPr>
        <w:spacing w:before="150" w:after="150"/>
        <w:ind w:left="225" w:right="525"/>
        <w:rPr>
          <w:rFonts w:eastAsia="Times New Roman"/>
          <w:b/>
          <w:noProof/>
          <w:color w:val="000000"/>
          <w:szCs w:val="24"/>
        </w:rPr>
      </w:pPr>
    </w:p>
    <w:p>
      <w:pPr>
        <w:pStyle w:val="ManualHeading1"/>
        <w:rPr>
          <w:noProof/>
        </w:rPr>
      </w:pPr>
      <w:r>
        <w:rPr>
          <w:noProof/>
        </w:rPr>
        <w:t>B. List Islamskiej Republiki Mauretańskiej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Szanowni Państwo!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 xml:space="preserve">Mam zaszczyt potwierdzić otrzymanie Państwa listu opatrzonego dzisiejszą datą o następującej treści: 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„Szanowni Państwo!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Mam zaszczyt potwierdzić, że uzgodniliśmy następujące tymczasowe ustalenia mające na celu zapewnienie przedłużenia obecnie obowiązującego Protokołu (16 listopada 2015 r.–15 listopada 2019 r.), zwanego dalej „protokołem”, ustalającego uprawnienia do połowów i rekompensatę finansową przewidziane w Umowie partnerskiej w sprawie połowów między Wspólnotą Europejską a Islamską Republiką Mauretańską, do czasu zakończenia negocjacji w sprawie odnowienia umowy o partnerstwie i protokołu.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W tym kontekście Unia Europejska i Islamska Republika Mauretańska uzgodniły, co następuje: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Od dnia 16 listopada 2019 r. lub od dowolnej późniejszej daty po podpisaniu niniejszej wymiany listów przedłuża się – o maksymalnie jeden rok i na takich samych warunkach – ustalenia mające zastosowanie w ostatnim roku obowiązywania protokołu. 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Rekompensata finansowa Unii z tytułu dostępu statków do wód Mauretanii w ramach przedłużenia będzie odpowiadać rocznej kwocie przewidzianej w art. 2 protokołu zmienionego przez wspólny komitet w dniach 15 i 16 listopada 2016 r.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Płatność ta zostanie dokonana w jednej transzy nie później niż trzy miesiące od daty rozpoczęcia tymczasowego stosowania niniejszej wymiany listów.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 xml:space="preserve">Kwota wsparcia sektorowego dotycząca niniejszego porozumienia w sprawie przedłużenia wynosi 4 125 mln EUR. Wspólny komitet, o którym mowa w art. 10 umowy partnerskiej w sprawie połowów, zatwierdza programowanie dotyczące tej kwoty zgodnie z art. 3 ust. 1 Protokołu najpóźniej w terminie dwóch miesięcy od daty rozpoczęcia stosowania niniejszej wymiany listów. Określone w art. 3 Protokołu warunki dotyczące wykonania i wypłat wsparcia sektorowego stosuje się </w:t>
      </w:r>
      <w:r>
        <w:rPr>
          <w:i/>
          <w:noProof/>
        </w:rPr>
        <w:t>mutatis mutandis</w:t>
      </w:r>
      <w:r>
        <w:rPr>
          <w:noProof/>
        </w:rPr>
        <w:t xml:space="preserve">. 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 xml:space="preserve">W przypadku gdy negocjacje w sprawie odnowienia umowy o partnerstwie i protokołu do niej zakończą się podpisaniem tych dokumentów, co oznaczałoby rozpoczęcie ich stosowania przed upływem okresu jednego roku, ustalonego w pkt 1 powyżej, płatność rekompensaty finansowej, o której mowa w pkt 2 i 3 powyżej, zostanie zmniejszona </w:t>
      </w:r>
      <w:r>
        <w:rPr>
          <w:i/>
          <w:noProof/>
        </w:rPr>
        <w:t>pro rata temporis</w:t>
      </w:r>
      <w:r>
        <w:rPr>
          <w:noProof/>
        </w:rPr>
        <w:t>. Odpowiednia kwota już wypłacona zostanie odliczona od pierwszej rekompensaty finansowej należnej zgodnie z nowym protokołem.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 xml:space="preserve">W okresie stosowania niniejszego porozumienia w sprawie przedłużenia, licencje połowowe będą przyznawane w granicach określonych w protokole, po uregulowaniu opłat lub zaliczek odpowiadających opłatom i zaliczkom określonym w dodatku 1 do załącznika 1 do protokołu. </w:t>
      </w:r>
    </w:p>
    <w:p>
      <w:pPr>
        <w:pStyle w:val="Point0"/>
        <w:rPr>
          <w:rFonts w:eastAsia="Times New Roman"/>
          <w:noProof/>
          <w:color w:val="000000"/>
          <w:szCs w:val="24"/>
        </w:rPr>
      </w:pPr>
      <w:r>
        <w:rPr>
          <w:noProof/>
        </w:rPr>
        <w:t>6)</w:t>
      </w:r>
      <w:r>
        <w:rPr>
          <w:noProof/>
        </w:rPr>
        <w:tab/>
        <w:t>Niniejszą wymianę listów stosuje się tymczasowo od dnia 16 listopada 2019 r. lub od dowolnej późniejszej daty po podpisaniu niniejszej wymiany listów do czasu jej wejście w życie. Niniejsza wymiana listów wchodzi w życie z dniem, w którym Strony powiadomią się wzajemnie o zakończeniu procedur niezbędnych do tego celu.”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 xml:space="preserve">Potwierdzam, że mój Rząd akceptuje treść Państwa listu. 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Niniejszy oraz Państwa list stanowią porozumienie zgodnie z Państwa propozycją.</w:t>
      </w:r>
    </w:p>
    <w:p>
      <w:pPr>
        <w:spacing w:before="150" w:after="150"/>
        <w:ind w:left="225" w:right="525"/>
        <w:rPr>
          <w:rFonts w:eastAsia="Times New Roman"/>
          <w:noProof/>
          <w:color w:val="000000"/>
          <w:szCs w:val="24"/>
        </w:rPr>
      </w:pPr>
      <w:r>
        <w:rPr>
          <w:noProof/>
        </w:rPr>
        <w:t>Proszę przyjąć wyrazy najgłębszego szacunku.</w:t>
      </w:r>
    </w:p>
    <w:p>
      <w:pPr>
        <w:pStyle w:val="Personnequisigne"/>
        <w:rPr>
          <w:noProof/>
        </w:rPr>
      </w:pPr>
      <w:r>
        <w:rPr>
          <w:noProof/>
        </w:rPr>
        <w:t>W imieniu Rządu Islamskiej Republiki Mauretańskiej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Decyzja wykonawcza Komisji (UE) 2017/451 z dnia 14 marca 2017 r., Dz.U. L 69 z 15.3.2017, s. 34.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Decyzja wykonawcza Komisji (UE) 2017/451 z dnia 14 marca 2017 r., Dz.U. L 69 z 15.3.2017, s. 34.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74CBD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9400F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45A9D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63E59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070DA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53804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8A4E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9F4E6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0-01 12:03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owarzysz\u261?cy dokumentowi:"/>
    <w:docVar w:name="LW_ACCOMPAGNANT.CP" w:val="Towarzysz\u261?cy dokumentowi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B145D1F-3F5B-4B00-96CC-0B1F6A0F814C"/>
    <w:docVar w:name="LW_COVERPAGE_TYPE" w:val="1"/>
    <w:docVar w:name="LW_CROSSREFERENCE" w:val="&lt;UNUSED&gt;"/>
    <w:docVar w:name="LW_DocType" w:val="ANNEX"/>
    <w:docVar w:name="LW_EMISSION" w:val="1.10.2019"/>
    <w:docVar w:name="LW_EMISSION_ISODATE" w:val="2019-10-01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&lt;FMT:Bold&gt;w sprawie podpisania, w imieniu Unii Europejskiej, oraz tymczasowego stosowania Porozumienia w formie wymiany listów mi\u281?dzy Uni\u261? Europejsk\u261? a Islamsk\u261? Republik\u261? Maureta\u324?sk\u261? w sprawie przed\u322?u\u380?enia obowi\u261?zywania Protoko\u322?u ustalaj\u261?cego uprawnienia do po\u322?owów i rekompensat\u281? finansow\u261? przewidziane w Umowie partnerskiej w sprawie po\u322?owów mi\u281?dzy Wspólnot\u261? Europejsk\u261? a Islamsk\u261? Republik\u261? Maureta\u324?sk\u261?, który wygasa z dniem 15 listopada 2019 r.&lt;/FMT&gt;"/>
    <w:docVar w:name="LW_OBJETACTEPRINCIPAL.CP" w:val="&lt;FMT:Bold&gt;w sprawie podpisania, w imieniu Unii Europejskiej, oraz tymczasowego stosowania Porozumienia w formie wymiany listów mi\u281?dzy Uni\u261? Europejsk\u261? a Islamsk\u261? Republik\u261? Maureta\u324?sk\u261? w sprawie przed\u322?u\u380?enia obowi\u261?zywania Protoko\u322?u ustalaj\u261?cego uprawnienia do po\u322?owów i rekompensat\u281? finansow\u261? przewidziane w Umowie partnerskiej w sprawie po\u322?owów mi\u281?dzy Wspólnot\u261? Europejsk\u261? a Islamsk\u261? Republik\u261? Maureta\u324?sk\u261?, który wygasa z dniem 15 listopada 2019 r.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ek dotycz\u261?cy DECYZJI RADY"/>
    <w:docVar w:name="LW_TYPEACTEPRINCIPAL.CP" w:val="Wniosek dotycz\u261?cy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896</Words>
  <Characters>5616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YAKOVA Iglika (MARE)</dc:creator>
  <cp:keywords/>
  <dc:description/>
  <cp:lastModifiedBy>WES PDFC Administrator</cp:lastModifiedBy>
  <cp:revision>9</cp:revision>
  <dcterms:created xsi:type="dcterms:W3CDTF">2019-09-30T12:26:00Z</dcterms:created>
  <dcterms:modified xsi:type="dcterms:W3CDTF">2019-10-01T10:03:00Z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