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E217D23-FD01-481B-9B35-CE81351B68A5" style="width:450.35pt;height:438.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 – Acordo sob a forma de Troca de Cartas entre a União Europeia e a República Islâmica da Mauritânia relativo à Prorrogação do Protocolo que Fixa as Possibilidades de Pesca e a Contrapartida Financeira previstas no Acordo de Parceria no domínio da Pesca entre a Comunidade Europeia e a República Islâmica da Mauritânia, que caduca em 15 de novembro de 2019</w:t>
      </w:r>
    </w:p>
    <w:p>
      <w:pPr>
        <w:pStyle w:val="ManualHeading1"/>
        <w:rPr>
          <w:noProof/>
        </w:rPr>
      </w:pPr>
      <w:r>
        <w:rPr>
          <w:noProof/>
        </w:rPr>
        <w:t>A. Carta da União Europeia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Excelentíssimos Senhores,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Tenho a honra de confirmar que acordámos no seguinte regime intercalar, a fim de assegurar a prorrogação do protocolo atualmente em vigor (16 de novembro de 2015 — 15 de novembro de 2019), a seguir designado por «protocolo», que fixa as possibilidades de pesca e a contrapartida financeira previstas no Acordo de Parceria no domínio da Pesca entre a Comunidade Europeia e a República Islâmica da Mauritânia, na pendência da conclusão das negociações relativas à renovação do acordo de parceria e do seu protocolo.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Neste contexto, a União Europeia e a República Islâmica da Mauritânia acordaram no seguinte:</w:t>
      </w:r>
    </w:p>
    <w:p>
      <w:pPr>
        <w:pStyle w:val="Point0number"/>
        <w:numPr>
          <w:ilvl w:val="0"/>
          <w:numId w:val="2"/>
        </w:numPr>
        <w:rPr>
          <w:noProof/>
        </w:rPr>
      </w:pPr>
      <w:r>
        <w:rPr>
          <w:noProof/>
        </w:rPr>
        <w:t xml:space="preserve">A partir de 16 de novembro de 2019 ou de qualquer outra data posterior após a assinatura da presente troca de cartas, o regime aplicável durante o último ano do protocolo é reconduzido, nas mesmas condições, por um período máximo de um ano. </w:t>
      </w:r>
    </w:p>
    <w:p>
      <w:pPr>
        <w:pStyle w:val="Point0number"/>
        <w:rPr>
          <w:noProof/>
        </w:rPr>
      </w:pPr>
      <w:r>
        <w:rPr>
          <w:noProof/>
        </w:rPr>
        <w:t>A contrapartida financeira da União para o acesso dos navios às águas mauritanas no âmbito da prorrogação corresponde ao montante anual previsto no artigo 2.º do protocolo, conforme alterado pela comissão mista em 15 e 16 de novembro de 2016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Este pagamento é efetuado numa única fração, o mais tardar três meses a contar da data de aplicação provisória da presente troca de cartas. </w:t>
      </w:r>
    </w:p>
    <w:p>
      <w:pPr>
        <w:pStyle w:val="Point0number"/>
        <w:rPr>
          <w:noProof/>
        </w:rPr>
      </w:pPr>
      <w:r>
        <w:rPr>
          <w:noProof/>
        </w:rPr>
        <w:t xml:space="preserve">O montante do apoio setorial relativo ao presente acordo de prorrogação é de 4,125 milhões de euros. A comissão mista criada no artigo 10.º do Acordo de Parceria no domínio da Pesca aprova a programação relativa a este montante, em conformidade com o artigo 3.º, n.º 1, do protocolo, o mais tardar no prazo de dois meses a contar da data de aplicação da presente troca de cartas. São aplicáveis, </w:t>
      </w:r>
      <w:r>
        <w:rPr>
          <w:i/>
          <w:noProof/>
        </w:rPr>
        <w:t>mutatis mutandis</w:t>
      </w:r>
      <w:r>
        <w:rPr>
          <w:noProof/>
        </w:rPr>
        <w:t xml:space="preserve">, as condições estabelecidas no artigo 3.º do protocolo relativas à execução e aos pagamentos do apoio setorial. </w:t>
      </w:r>
    </w:p>
    <w:p>
      <w:pPr>
        <w:pStyle w:val="Point0number"/>
        <w:rPr>
          <w:noProof/>
        </w:rPr>
      </w:pPr>
      <w:r>
        <w:rPr>
          <w:noProof/>
        </w:rPr>
        <w:t xml:space="preserve">Se as negociações para a renovação do acordo de parceria e do seu protocolo conduzirem à sua assinatura e respetiva entrada em aplicação antes de terminado o período de um ano indicado no ponto 1, os pagamentos da contrapartida financeira referidos nos pontos 2 e 3 serão reduzidos </w:t>
      </w:r>
      <w:r>
        <w:rPr>
          <w:i/>
          <w:noProof/>
        </w:rPr>
        <w:t>pro rata temporis</w:t>
      </w:r>
      <w:r>
        <w:rPr>
          <w:noProof/>
        </w:rPr>
        <w:t>. O montante correspondente já pago será deduzido da primeira contrapartida financeira devida por força do novo protocolo.</w:t>
      </w:r>
    </w:p>
    <w:p>
      <w:pPr>
        <w:pStyle w:val="Point0number"/>
        <w:rPr>
          <w:noProof/>
        </w:rPr>
      </w:pPr>
      <w:r>
        <w:rPr>
          <w:noProof/>
        </w:rPr>
        <w:t xml:space="preserve">Durante o período de aplicação do presente Acordo de Prorrogação, as licenças de pesca são concedidas nos limites fixados no protocolo, contra o pagamento de taxas ou adiantamentos correspondentes aos fixados no anexo 1, apêndice 1, do protocolo. </w:t>
      </w:r>
    </w:p>
    <w:p>
      <w:pPr>
        <w:pStyle w:val="Point0number"/>
        <w:rPr>
          <w:noProof/>
        </w:rPr>
      </w:pPr>
      <w:r>
        <w:rPr>
          <w:noProof/>
        </w:rPr>
        <w:t>A presente troca de cartas aplica-se provisoriamente a partir de 16 de novembro de 2019 ou de qualquer outra data posterior a partir da sua assinatura, na pendência da sua entrada em vigor. Entra em vigor na data em que as Partes se notificarem reciprocamente da conclusão das respetivas formalidades necessárias para o efeito.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Muito agradeceria a Vossas Excelências se dignassem acusar a receção da presente carta e confirmar o Vosso acordo sobre o seu conteúdo.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Queiram aceitar, Excelentíssimos Senhores, os protestos da minha mais alta consideração.</w:t>
      </w:r>
    </w:p>
    <w:p>
      <w:pPr>
        <w:pStyle w:val="Personnequisigne"/>
        <w:rPr>
          <w:noProof/>
        </w:rPr>
      </w:pPr>
      <w:r>
        <w:rPr>
          <w:noProof/>
        </w:rPr>
        <w:t>Pela União Europeia</w:t>
      </w:r>
    </w:p>
    <w:p>
      <w:pPr>
        <w:spacing w:before="150" w:after="150"/>
        <w:ind w:left="225" w:right="525"/>
        <w:rPr>
          <w:rFonts w:eastAsia="Times New Roman"/>
          <w:b/>
          <w:noProof/>
          <w:color w:val="000000"/>
          <w:szCs w:val="24"/>
        </w:rPr>
      </w:pPr>
    </w:p>
    <w:p>
      <w:pPr>
        <w:pStyle w:val="ManualHeading1"/>
        <w:rPr>
          <w:noProof/>
        </w:rPr>
      </w:pPr>
      <w:r>
        <w:rPr>
          <w:noProof/>
        </w:rPr>
        <w:t>B. Carta da República Islâmica da Mauritânia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Excelentíssimos Senhores,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 xml:space="preserve">Tenho a honra de acusar a receção da carta datada de hoje de Vossas Excelências, do seguinte teor: 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«Excelentíssimos Senhores,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Tenho a honra de confirmar que acordámos no seguinte regime intercalar, a fim de assegurar a prorrogação do protocolo atualmente em vigor (16 de novembro de 2015 — 15 de novembro de 2019), a seguir designado por «protocolo», que fixa as possibilidades de pesca e a contrapartida financeira previstas no Acordo de Parceria no domínio da Pesca entre a Comunidade Europeia e a República Islâmica da Mauritânia, na pendência da conclusão das negociações relativas à renovação do acordo de parceria e do seu protocolo.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Neste contexto, a União Europeia e a República Islâmica da Mauritânia acordaram no seguinte:</w:t>
      </w: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 xml:space="preserve">A partir de 16 de novembro de 2019 ou de qualquer outra data posterior após a assinatura da presente troca de cartas, o regime aplicável durante o último ano do protocolo é reconduzido, nas mesmas condições, por um período máximo de um ano. </w:t>
      </w:r>
    </w:p>
    <w:p>
      <w:pPr>
        <w:pStyle w:val="Point0number"/>
        <w:rPr>
          <w:noProof/>
        </w:rPr>
      </w:pPr>
      <w:r>
        <w:rPr>
          <w:noProof/>
        </w:rPr>
        <w:t>A contrapartida financeira da União para o acesso dos navios às águas mauritanas no âmbito da prorrogação corresponde ao montante anual previsto no artigo 2.º do protocolo, conforme alterado pela comissão mista em 15 e 16 de novembro de 2016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Este pagamento é efetuado numa única fração, o mais tardar três meses a contar da data de aplicação provisória da presente troca de cartas. </w:t>
      </w:r>
    </w:p>
    <w:p>
      <w:pPr>
        <w:pStyle w:val="Point0number"/>
        <w:rPr>
          <w:noProof/>
        </w:rPr>
      </w:pPr>
      <w:r>
        <w:rPr>
          <w:noProof/>
        </w:rPr>
        <w:t xml:space="preserve">O montante do apoio setorial relativo ao presente acordo de prorrogação é de 4,125 milhões de euros. A comissão mista criada no artigo 10.º do Acordo de Parceria no domínio da Pesca aprova a programação relativa a este montante, em conformidade com o artigo 3.º, n.º 1, do protocolo, o mais tardar no prazo de dois meses a contar da data de aplicação da presente troca de cartas. São aplicáveis, </w:t>
      </w:r>
      <w:r>
        <w:rPr>
          <w:i/>
          <w:noProof/>
        </w:rPr>
        <w:t>mutatis mutandis</w:t>
      </w:r>
      <w:r>
        <w:rPr>
          <w:noProof/>
        </w:rPr>
        <w:t xml:space="preserve">, as condições estabelecidas no artigo 3.º do protocolo relativas à execução e aos pagamentos do apoio setorial. </w:t>
      </w:r>
    </w:p>
    <w:p>
      <w:pPr>
        <w:pStyle w:val="Point0number"/>
        <w:rPr>
          <w:noProof/>
        </w:rPr>
      </w:pPr>
      <w:r>
        <w:rPr>
          <w:noProof/>
        </w:rPr>
        <w:t xml:space="preserve">Se as negociações para a renovação do acordo de parceria e do seu protocolo conduzirem à sua assinatura e respetiva entrada em aplicação antes de terminado o período de um ano indicado no ponto 1, os pagamentos da contrapartida financeira referidos nos pontos 2 e 3 serão reduzidos </w:t>
      </w:r>
      <w:r>
        <w:rPr>
          <w:i/>
          <w:noProof/>
        </w:rPr>
        <w:t>pro rata temporis</w:t>
      </w:r>
      <w:r>
        <w:rPr>
          <w:noProof/>
        </w:rPr>
        <w:t>. O montante correspondente já pago será deduzido da primeira contrapartida financeira devida por força do novo protocolo.</w:t>
      </w:r>
    </w:p>
    <w:p>
      <w:pPr>
        <w:pStyle w:val="Point0number"/>
        <w:rPr>
          <w:noProof/>
        </w:rPr>
      </w:pPr>
      <w:r>
        <w:rPr>
          <w:noProof/>
        </w:rPr>
        <w:t xml:space="preserve">Durante o período de aplicação do presente Acordo de Prorrogação, as licenças de pesca são concedidas nos limites fixados no protocolo, contra o pagamento de taxas ou adiantamentos correspondentes aos fixados no anexo 1, apêndice 1, do protocolo. </w:t>
      </w:r>
    </w:p>
    <w:p>
      <w:pPr>
        <w:pStyle w:val="Point0number"/>
        <w:rPr>
          <w:rFonts w:eastAsia="Times New Roman"/>
          <w:noProof/>
          <w:color w:val="000000"/>
          <w:szCs w:val="24"/>
        </w:rPr>
      </w:pPr>
      <w:r>
        <w:rPr>
          <w:noProof/>
        </w:rPr>
        <w:t>A presente troca de cartas aplica-se provisoriamente a partir de 16 de novembro de 2019 ou de qualquer outra data posterior a partir da sua assinatura, na pendência da sua entrada em vigor. Entra em vigor na data em que as Partes se notificarem reciprocamente da conclusão das respetivas formalidades necessárias para o efeito.».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 xml:space="preserve">Tenho a honra de confirmar que o conteúdo da carta de Vossas Excelências é aceitável para o meu Governo. 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A carta de Vossas Excelências, bem como a presente, constituem um acordo em conformidade com a proposta de Vossas Excelências.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Queiram aceitar, Excelentíssimos Senhores, os protestos da minha mais alta consideração.</w:t>
      </w:r>
    </w:p>
    <w:p>
      <w:pPr>
        <w:pStyle w:val="Personnequisigne"/>
        <w:rPr>
          <w:noProof/>
        </w:rPr>
      </w:pPr>
      <w:r>
        <w:rPr>
          <w:noProof/>
        </w:rPr>
        <w:t>Pelo Governo da República Islâmica da Mauritânia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Ref. DECISÃO (UE) 2017/451 DA COMISSÃO, de 14 de março de 2017, JO L 69 de 15.3.2017, p. 34.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Ref. DECISÃO (UE) 2017/451 DA COMISSÃO, de 14 de março de 2017, JO L 69 de 15.3.2017, p. 34.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74CBD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9400F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45A9D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63E59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070DA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53804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8A4E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9F4E6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0-01 12:01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que acompanha"/>
    <w:docVar w:name="LW_ACCOMPAGNANT.CP" w:val="que acompanh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E217D23-FD01-481B-9B35-CE81351B68A5"/>
    <w:docVar w:name="LW_COVERPAGE_TYPE" w:val="1"/>
    <w:docVar w:name="LW_CROSSREFERENCE" w:val="&lt;UNUSED&gt;"/>
    <w:docVar w:name="LW_DocType" w:val="ANNEX"/>
    <w:docVar w:name="LW_EMISSION" w:val="1.10.2019"/>
    <w:docVar w:name="LW_EMISSION_ISODATE" w:val="2019-10-01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assinatura, em nome da União Europeia, e à aplicação provisória do Acordo sob a forma de Troca de Cartas entre a União Europeia e a República Islâmica da Mauritânia relativo à prorrogação do Protocolo que Fixa as Possibilidades de Pesca e a Contrapartida Financeira previstas no Acordo de Parceria no domínio da Pesca entre a Comunidade Europeia e a República Islâmica da Mauritânia, _x000d__x000b_que caduca em 15 de novembro de 2019"/>
    <w:docVar w:name="LW_OBJETACTEPRINCIPAL.CP" w:val="relativa à assinatura, em nome da União Europeia, e à aplicação provisória do Acordo sob a forma de Troca de Cartas entre a União Europeia e a República Islâmica da Mauritânia relativo à prorrogação do Protocolo que Fixa as Possibilidades de Pesca e a Contrapartida Financeira previstas no Acordo de Parceria no domínio da Pesca entre a Comunidade Europeia e a República Islâmica da Mauritânia, _x000d__x000b_que caduca em 15 de novembro de 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4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a Proposta de DECISÃO DO CONSELHO"/>
    <w:docVar w:name="LW_TYPEACTEPRINCIPAL.CP" w:val="a 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1104</Words>
  <Characters>5647</Characters>
  <Application>Microsoft Office Word</Application>
  <DocSecurity>0</DocSecurity>
  <Lines>100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YAKOVA Iglika (MARE)</dc:creator>
  <cp:keywords/>
  <dc:description/>
  <cp:lastModifiedBy>WES PDFC Administrator</cp:lastModifiedBy>
  <cp:revision>9</cp:revision>
  <dcterms:created xsi:type="dcterms:W3CDTF">2019-10-01T08:42:00Z</dcterms:created>
  <dcterms:modified xsi:type="dcterms:W3CDTF">2019-10-01T10:01:00Z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