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15BFF629-668C-4FAC-A833-50417582F362" style="width:450.75pt;height:393pt">
            <v:imagedata r:id="rId8" o:title=""/>
          </v:shape>
        </w:pict>
      </w:r>
    </w:p>
    <w:p>
      <w:pPr>
        <w:pStyle w:val="Typedudocument"/>
        <w:rPr>
          <w:noProof/>
        </w:rPr>
        <w:sectPr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MEMORANDUM TA’ SPJEGAZZJONI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Suġġett tal-proposta</w:t>
      </w:r>
    </w:p>
    <w:p>
      <w:pPr>
        <w:rPr>
          <w:noProof/>
          <w:highlight w:val="yellow"/>
        </w:rPr>
      </w:pPr>
      <w:r>
        <w:rPr>
          <w:noProof/>
        </w:rPr>
        <w:t>Din il-proposta tikkonċerna d-deċiżjoni li tistabbilixxi l-pożizzjoni li għandha tittieħed f’isem l-Unjoni fil-Kumitat Konġunt CETA stabbilit skont il-Ftehim Ekonomiku u Kummerċjali Komprensiv (CETA) bejn il-Kanada, minn naħa waħda, u l-Unjoni Ewropea u l-Istati Membri tagħha, min-naħa l-oħra, b’rabta mal-adozzjoni ppjanata ta’ deċiżjoni li tistabbilixxi l-kwistjonijiet amministrattivi u organizzattivi rigward il-funzjonament tat-Tribunal tal-Appell.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Kuntest tal-proposta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>Il-Ftehim Ekonomiku u Kummerċjali Komprensiv (CETA) bejn il-Kanada, minn naħa waħda, u l-Unjoni Ewropea u l-Istati Membri tagħha, min-naħa l-oħra, min-naħa l-oħra.</w:t>
      </w:r>
    </w:p>
    <w:p>
      <w:pPr>
        <w:rPr>
          <w:noProof/>
        </w:rPr>
      </w:pPr>
      <w:r>
        <w:rPr>
          <w:noProof/>
        </w:rPr>
        <w:t>Il-Ftehim Ekonomiku u Kummerċjali Komprensiv (CETA) bejn il-Kanada, minn naħa waħda, u l-Unjoni Ewropea u l-Istati Membri tagħha, min-naħa l-oħra (“il-Ftehim”) għandu l-għan li jilliberalizza u li jiffaċilita l-kummerċ u l-investiment, kif ukoll li jippromwovi relazzjoni ekonomika aktar mill-qrib bejn l-Unjoni Ewropea u l-Kanada (“il-Partijiet”). Il-Ftehim ġie ffirmat fit-30 ta' Ottubru 2016, u beda jiġi applikat b'mod proviżorju mill-21 ta’ Settembru 2017.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 xml:space="preserve">Il-Kumitat Konġunt CETA </w:t>
      </w:r>
    </w:p>
    <w:p>
      <w:pPr>
        <w:rPr>
          <w:noProof/>
        </w:rPr>
      </w:pPr>
      <w:r>
        <w:rPr>
          <w:noProof/>
        </w:rPr>
        <w:t>Il-Kumitat Konġunt CETA huwa stabbilit skont l-Artikolu 26.1 tal-Ftehim, li jipprevedi li l-Kumitat Konġunt CETA jinkludi rappreżentanti tal-Unjoni Ewropea u rappreżentanti tal-Kanada u huwa kopresedut mill-Ministru għall-Kummerċ Internazzjonali tal-Kanada u l-Membru tal-Kummissjoni Ewropea responsabbli għall-Kummerċ, jew mid-delegati rispettivi tagħhom. Il-Kumitat Konġunt CETA jiltaqa’ darba fis-sena, jew fuq talba ta’ Parti, u jiftiehem dwar l-iskeda tal-laqgħat u l-aġenda. Il-Kumitat Konġunt CETA huwa responsabbli għall-kwistjonijiet kollha dwar il-kummerċ u l-investiment bejn il-Partijiet u l-implimentazzjoni u l-applikazzjoni ta’ dan il-Ftehim. Parti tista' tirreferi lill-Kumitat Konġunt CETA kwalunkwe kwistjoni relatata mal-implimentazzjoni u l-interpretazzjoni ta’ dan il-Ftehim, jew kwalunkwe kwistjoni oħra dwar il-kummerċ u l-investiment bejn il-Partijiet.</w:t>
      </w:r>
    </w:p>
    <w:p>
      <w:pPr>
        <w:rPr>
          <w:rFonts w:eastAsia="Arial Unicode MS"/>
          <w:noProof/>
        </w:rPr>
      </w:pPr>
      <w:r>
        <w:rPr>
          <w:noProof/>
        </w:rPr>
        <w:t>F'konformità mal-Artikolu 26.3 tal-Ftehim, il-Kumitat Konġunt CETA għandu s-setgħa li jieħu deċiżjonijiet, b’kunsens reċiproku, rigward kull kwistjoni meta l-Ftehim jipprevedi dan. Id-deċiżjonijiet li jieħu l-Kumitat Konġunt CETA huma vinkolanti fuq il-Partijiet, bil-kundizzjoni li jitlestew ir-rekwiżiti u l-proċeduri interni meħtieġa, u l-Partijiet ikollhom jimplimentawhom.</w:t>
      </w:r>
    </w:p>
    <w:p>
      <w:pPr>
        <w:rPr>
          <w:noProof/>
        </w:rPr>
      </w:pPr>
      <w:r>
        <w:rPr>
          <w:noProof/>
        </w:rPr>
        <w:t>F’konformità mal-Artikolu 26.2.4 tal-Ftehim, il-kumitati speċjalizzati, inkluż il-Kumitat għas-Servizzi u l-Investiment, jistgħu jipproponu abbozzi ta' deċiżjonijiet għall-adozzjoni mill-Kumitat Konġunt CETA.</w:t>
      </w:r>
    </w:p>
    <w:p>
      <w:pPr>
        <w:rPr>
          <w:noProof/>
        </w:rPr>
      </w:pPr>
      <w:r>
        <w:rPr>
          <w:noProof/>
        </w:rPr>
        <w:t>F’konformità mar-Regola 10.2 tar-Regoli ta’ Proċedura tal-Kumitat Konġunt CETA u tal-Kumitati Speċjalizzati</w:t>
      </w:r>
      <w:r>
        <w:rPr>
          <w:rStyle w:val="FootnoteReference"/>
          <w:noProof/>
        </w:rPr>
        <w:footnoteReference w:id="1"/>
      </w:r>
      <w:r>
        <w:rPr>
          <w:noProof/>
        </w:rPr>
        <w:t>, fil-perjodu bejn il-laqgħat, il-Kumitat Konġunt CETA jista’ jadotta deċiżjonijiet jew rakkomandazzjonijiet permezz tal-proċedura bil-miktub jekk il-Partijiet tal-Ftehim jiddeċiedu b’kunsens reċiproku. Għal dak il-għan, it-test tal-proposta jitqassam bil-miktub f'korrispondenza mill-President lill-membri tal-Kumitat Konġunt CETA skont ir-</w:t>
      </w:r>
      <w:r>
        <w:rPr>
          <w:noProof/>
        </w:rPr>
        <w:lastRenderedPageBreak/>
        <w:t>Regola 7, b'limitu ta' żmien li fih il-membri għandhom jgħarrfu b'kull riżerva jew emenda li jixtiequ jagħmlu. Proposti adottati jkunu kkomunikati skont ir-Regola 7 ladarba l-limitu taż-żmien ikun għadda u rrekordjati fil-minuti tal-laqgħa li jmiss.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 xml:space="preserve">L-att previst tal-Kumitat Konġunt CETA </w:t>
      </w:r>
    </w:p>
    <w:p>
      <w:pPr>
        <w:rPr>
          <w:noProof/>
        </w:rPr>
      </w:pPr>
      <w:r>
        <w:rPr>
          <w:noProof/>
        </w:rPr>
        <w:t xml:space="preserve">Il-Kumitat Konġunt CETA għandu jadotta deċiżjoni li tistabbilixxi l-kwistjonijiet amministrattivi u organizzattivi rigward il-funzjonament tat-Tribunal tal-Appell skont l-Artikolu 8.28.7 tal-Ftehim (“l-att previst”). </w:t>
      </w:r>
    </w:p>
    <w:p>
      <w:pPr>
        <w:rPr>
          <w:noProof/>
        </w:rPr>
      </w:pPr>
      <w:r>
        <w:rPr>
          <w:noProof/>
        </w:rPr>
        <w:t xml:space="preserve">Għaldaqstant, l-għan tal-att previst huwa li jimplimenta l-Artikolu 8.28.7 tal-Ftehim. </w:t>
      </w:r>
    </w:p>
    <w:p>
      <w:pPr>
        <w:rPr>
          <w:noProof/>
        </w:rPr>
      </w:pPr>
      <w:r>
        <w:rPr>
          <w:noProof/>
        </w:rPr>
        <w:t>L-att previst se jkun vinkolanti fuq il-Partijiet. L-Artikolu 26.3.2 tal-Ftehim jipprevedi li: “Id-deċiżjonijiet li jieħu l-Kumitat Konġunt CETA għandhom ikunu vinkolanti fuq il-Partijiet, bil-kundizzjoni li jitlestew ir-rekwiżiti u l-proċeduri interni meħtieġa, u l-Partijiet għandhom jimplimentawhom.”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Il-pożizzjoni li għandha tittieħed f’isem l-Unjoni</w:t>
      </w:r>
    </w:p>
    <w:p>
      <w:pPr>
        <w:rPr>
          <w:noProof/>
        </w:rPr>
      </w:pPr>
      <w:r>
        <w:rPr>
          <w:noProof/>
        </w:rPr>
        <w:t>Kif previst fil-paragrafu 6 (f) tal-Istrument Interpretattiv Konġunt tal-Ftehim, l-Unjoni Ewropea u l-Istati Membri tagħha u l-Kanada qablu li jagħtu bidu minnufih għal ħidma ulterjuri fuq l-implimentazzjoni tad-dispożizzjonijiet dwar ir-riżoluzzjoni tat-tilwim dwar l-investiment tal-Ftehim, l-hekk imsejħa “Sistema ta' Qorti tal-Investiment”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Skont l-Artikolu 8.28.7 tal-Ftehim, “ Il-Kumitat Konġunt CETA għandu jadotta minnufih deċiżjoni li tistabbilixxi l-kwistjonijiet amministrattivi u organizzattivi li ġejjin fir-rigward tal-funzjonament tat-Tribunal tal-Appell: (a) l-appoġġ amministrattiv; (b) il-proċeduri biex jinbdew u jitmexxew l-appelli, u l-proċeduri biex il-kwistjonijiet jiġu riferuti lura lit-Tribunal għal aġġustament tad-deċiżjoni, kif xieraq; (c) il-proċeduri biex jimtela post battal fit-Tribunal tal-Appell u f'diviżjoni tat-Tribunal tal-Appell ikkostitwita biex tisma' kawża; (d) ir-remunerazzjoni tal-Membri tat-Tribunal tal-Appell; (e) id-dispożizzjonijiet relatati mal-ispejjeż tal-appelli; (f) l-għadd tal-Membri tat-Tribunal tal-Appell; kif ukoll (g) kwalunkwe element ieħor li jitqies neċessarju għall-funzjonament effikaċi tat-Tribunal tal-Appell”.</w:t>
      </w:r>
    </w:p>
    <w:p>
      <w:pPr>
        <w:rPr>
          <w:noProof/>
        </w:rPr>
      </w:pPr>
      <w:r>
        <w:rPr>
          <w:noProof/>
        </w:rPr>
        <w:t>Il-paragrafu 6(g) tal-Istrument Interpretattiv Konġunt tal-Ftehim jipprevedi li: “Is-CETA huwa l-ewwel ftehim li jinkludi mekkaniżmu ta' appell li permezz tiegħu ser ikunu jistgħu jiġu kkoreġuti żbalji u tiġi żgurata l-konsistenza tad-deċiżjonijiet tat-Tribunal tal-Prim'Istanza.” Barra minn hekk, id-Dikjarazzjoni Nru 36 mill-Kummissjoni u mill-Kunsill, imdaħħla fil-minuti tal-Kunsill fl-okkażjoni tal-adozzjoni mill-Kunsill tad-deċiżjoni li jiġi ffirmat is-CETA f’isem l-Unjoni, tipprevedi li: “Il-mekkaniżmu tal-appell kif previst fl-Artikolu 8.28 tas-CETA ser jiġi organizzat u mtejjeb b’tali mod li jkun kapaċi jiżgura bis-sħiħ il-konsistenza tad-deċiżjonijiet mogħtija fl-ewwel grad u b'hekk jikkontribwixxi għaċ-ċertezza legali. Dan jimplika b’mod partikolari li: Il-kompożizzjoni tal-Qorti tal-Appell ser tiġi organizzata b’tali mod li tiżgura l-aktar permanenza possibbli. Huwa previst li kull membru tal-Qorti tal-Appell ikollu l-obbligu li jinżamm infurmat bid-deċiżjonijiet meħuda mid-diviżjonijiet tal-Qorti tal-Appell li ma jagħmilx parti minnu. Il-Qorti tal-Appell għandu jkollha l-possibbiltà li tiltaqa’ fl-Awla Manja f’kawżi li jqajmu kwistjonijiet importanti ta’ prinċipju jew li dwarhom id-diviżjonijiet tal-Qorti tal-Appell huma maqsuma.”</w:t>
      </w:r>
      <w:r>
        <w:rPr>
          <w:rStyle w:val="FootnoteReference"/>
          <w:noProof/>
        </w:rPr>
        <w:footnoteReference w:id="3"/>
      </w:r>
      <w:r>
        <w:rPr>
          <w:noProof/>
        </w:rPr>
        <w:t>.</w:t>
      </w:r>
    </w:p>
    <w:p>
      <w:pPr>
        <w:rPr>
          <w:noProof/>
        </w:rPr>
      </w:pPr>
      <w:r>
        <w:rPr>
          <w:noProof/>
        </w:rPr>
        <w:t>L-att previst jimplimenta dawn l-impenji billi jinkludi regoli ddettaljati dwar il-kompożizzjoni tat-Tribunal tal-Appell u l-arranġamenti amministrattivi (l-Artikolu 2 tal-att previst); u t-</w:t>
      </w:r>
      <w:r>
        <w:rPr>
          <w:noProof/>
        </w:rPr>
        <w:lastRenderedPageBreak/>
        <w:t>twettiq tal-appelli (l-Artikolu 3). L-att previst se jidħol fis-seħħ fid-data tad-dħul fis-seħħ tal-Ftehim (l-Artikolu 4).</w:t>
      </w:r>
    </w:p>
    <w:p>
      <w:pPr>
        <w:spacing w:before="0" w:after="240"/>
        <w:rPr>
          <w:noProof/>
        </w:rPr>
      </w:pPr>
      <w:r>
        <w:rPr>
          <w:noProof/>
        </w:rPr>
        <w:t xml:space="preserve">Din il-proposta toqgħod ma’ inizjattivi oħrajn dwar l-implimentazzjoni tas-Sistema ta' Qorti tal-Investiment tas-CETA. Speċifikament, minn Ġunju 2018, il-Kummissjoni kienet qed taħdem mal-Istati Membri fil-Kumitat tal-Politika Kummerċjali dwar is-Servizzi u l-Investiment tal-Kunsill u mal-Kanada dwar pakkett ta’ erba’ abbozzi ta’ deċiżjonijiet rigward: </w:t>
      </w:r>
    </w:p>
    <w:p>
      <w:pPr>
        <w:pStyle w:val="Tiret0"/>
        <w:numPr>
          <w:ilvl w:val="0"/>
          <w:numId w:val="12"/>
        </w:numPr>
        <w:rPr>
          <w:noProof/>
        </w:rPr>
      </w:pPr>
      <w:r>
        <w:rPr>
          <w:noProof/>
        </w:rPr>
        <w:t xml:space="preserve">regoli li jistabbilixxu kwistjonijiet amministrattivi u organizzattivi rigward il-funzjonament tat-Tribunal tal-Appell f’konformità mal-Artikolu 8.28.7 tal-Ftehim; </w:t>
      </w:r>
    </w:p>
    <w:p>
      <w:pPr>
        <w:pStyle w:val="Tiret0"/>
        <w:rPr>
          <w:noProof/>
        </w:rPr>
      </w:pPr>
      <w:r>
        <w:rPr>
          <w:noProof/>
        </w:rPr>
        <w:t xml:space="preserve">kodiċi ta’ kondotta għall-Membri tat-Tribunal, tat-Tribunal tal-Appell u għall-medjaturi f’konformità mal-Artikolu 8.44.2 tal-Ftehim; </w:t>
      </w:r>
    </w:p>
    <w:p>
      <w:pPr>
        <w:pStyle w:val="Tiret0"/>
        <w:rPr>
          <w:noProof/>
        </w:rPr>
      </w:pPr>
      <w:r>
        <w:rPr>
          <w:noProof/>
        </w:rPr>
        <w:t xml:space="preserve">regoli għall-medjazzjoni biex jintużaw mill-partijiet litiganti f’konformità mal-Artikolu 8.44.3(c) tal-Ftehim; u </w:t>
      </w:r>
    </w:p>
    <w:p>
      <w:pPr>
        <w:pStyle w:val="Tiret0"/>
        <w:rPr>
          <w:noProof/>
        </w:rPr>
      </w:pPr>
      <w:r>
        <w:rPr>
          <w:noProof/>
        </w:rPr>
        <w:t>regoli dwar il-proċedura għall-adozzjoni ta’ interpretazzjonijiet f’konformità mal-Artikolu 8.31.3 u 8.44.3(a) tal-Ftehim.</w:t>
      </w:r>
    </w:p>
    <w:p>
      <w:pPr>
        <w:rPr>
          <w:noProof/>
        </w:rPr>
      </w:pPr>
      <w:r>
        <w:rPr>
          <w:noProof/>
        </w:rPr>
        <w:t>Il-ħidma ulterjuri fuq oqsma oħrajn ta’ implimentazzjoni tas-Sistema ta’ Qorti tal-Investiment għadha għaddejja, inkluż dwar l-għażla, il-ħatra u r-rimunerazzjoni tal-Membri tat-Tribunal u tat-Tribunal tal-Appell. Minkejja li l-ammont ta’ rimunerazzjoni tal-Membri tat-Tribunal u tat-Tribunal tal-Appell huwa soġġett għad-diskussjonijiet mal-Istati Membri u mal-Kanada, fl-imgħoddi l-Kummissjoni kienet stmat li l-ispejjeż fissi annwali tas-Sistema tal-Qorti tal-Investiment tas-CETA jkunu jammontaw għal madwar EUR 800 000, li jinqasmu ndaqs bejn il-Kanada u l-UE</w:t>
      </w:r>
      <w:r>
        <w:rPr>
          <w:rStyle w:val="FootnoteReference"/>
          <w:noProof/>
        </w:rPr>
        <w:footnoteReference w:id="4"/>
      </w:r>
      <w:r>
        <w:rPr>
          <w:noProof/>
        </w:rPr>
        <w:t>. Għaldaqstant, l-impatt ta’ dawn l-ispejjeż fissi fuq il-baġit tal-UE jkun ta’ madwar EUR 400 000 fis-sena. Dawn l-ispejjeż se jiġu meqjusa fil-baġit tal-UE għall-2021.</w:t>
      </w:r>
    </w:p>
    <w:p>
      <w:pPr>
        <w:rPr>
          <w:noProof/>
        </w:rPr>
      </w:pPr>
      <w:r>
        <w:rPr>
          <w:noProof/>
        </w:rPr>
        <w:t>Għaldaqstant, huwa xieraq li tiġi stabbilita l-pożizzjoni li għandha tittieħed f’isem l-Unjoni fil-Kumitat Konġunt CETA dwar l-att previst sabiex tiġi żgurata l-implimentazzjoni effettiva tal-Ftehim.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Bażi ġuridika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Bażi ġuridika proċedurali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L-Artikolu 218(9) tat-Trattat dwar il-Funzjonament tal-Unjoni Ewropea (it-TFUE) jipprevedi deċiżjonijiet li jistabbilixxu “l-pożizzjonijiet li għandhom jiġu adottati f’isem l-Unjoni f’sede stabbilita fi ftehim, meta dik is-sede tintalab tadotta atti li jkollhom effetti legali, sakemm dawn ma jkunux atti li jissupplimentaw jew jemendaw il-qafas istituzzjonali tal-ftehim”.</w:t>
      </w:r>
    </w:p>
    <w:p>
      <w:pPr>
        <w:rPr>
          <w:noProof/>
        </w:rPr>
      </w:pPr>
      <w:r>
        <w:rPr>
          <w:noProof/>
        </w:rPr>
        <w:t>Il-kunċett ta’ “atti li jkollhom effetti legali” jinkludi l-atti li jkollhom effetti legali bis-saħħa tar-regoli tad-dritt internazzjonali li jirregola l-korp ikkonċernat. Dan jinkludi wkoll l-istrumenti li ma għandhomx effett vinkolanti skont id-dritt internazzjonali, iżda li “jistgħu jinfluwenzaw b’mod determinanti l-kontenut tal-leġiżlazzjoni adottata mil-leġiżlatur tal-Unjoni”</w:t>
      </w:r>
      <w:r>
        <w:rPr>
          <w:rStyle w:val="FootnoteReference"/>
          <w:noProof/>
        </w:rPr>
        <w:footnoteReference w:id="5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lastRenderedPageBreak/>
        <w:t>4.1.2.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Il-Kumitat Konġunt CETA huwa korp imwaqqaf bi ftehim, speċifikament il-Ftehim Ekonomiku u Kummerċjali Komprensiv (CETA) bejn il-Kanada, minn naħa waħda, u l-Unjoni Ewropea u l-Istati Membri tagħha, min-naħa l-oħra (“il-Ftehim”).</w:t>
      </w:r>
    </w:p>
    <w:p>
      <w:pPr>
        <w:rPr>
          <w:noProof/>
        </w:rPr>
      </w:pPr>
      <w:r>
        <w:rPr>
          <w:noProof/>
        </w:rPr>
        <w:t xml:space="preserve">L-att li l-Kumitat Konġunt CETA huwa mitlub jadotta jikkostitwixxi att b’effetti legali. L-att previst se jkun vinkolanti għall-Partijiet skont id-dritt internazzjonali b’konformità mal-Artikolu 26.3.2 tal-Ftehim. </w:t>
      </w:r>
    </w:p>
    <w:p>
      <w:pPr>
        <w:rPr>
          <w:noProof/>
        </w:rPr>
      </w:pPr>
      <w:r>
        <w:rPr>
          <w:noProof/>
        </w:rPr>
        <w:t>L-att previst la jissupplimenta u lanqas jemenda l-qafas istituzzjonali tal-ftehim.</w:t>
      </w:r>
    </w:p>
    <w:p>
      <w:pPr>
        <w:rPr>
          <w:noProof/>
        </w:rPr>
      </w:pPr>
      <w:r>
        <w:rPr>
          <w:noProof/>
        </w:rPr>
        <w:t>Għalhekk, il-bażi ġuridika proċedurali tad-deċiżjoni proposta hija l-Artikolu 218(9) TFUE.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Bażi ġuridika sostantiva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Prinċipji</w:t>
      </w:r>
    </w:p>
    <w:p>
      <w:pPr>
        <w:rPr>
          <w:noProof/>
        </w:rPr>
      </w:pPr>
      <w:r>
        <w:rPr>
          <w:noProof/>
        </w:rPr>
        <w:t>Il-bażi ġuridika sostantiva għal deċiżjoni skont l-Artikolu 218(9) TFUE tiddependi primarjament mill-objettiv u mill-kontenut tal-att previst li fir-rigward tiegħu tittieħed pożizzjoni f’isem l-Unjoni. Jekk l-att previst ikollu żewġ għanijiet jew żewġ komponenti, u jekk wieħed minn dawn l-għanijiet jew komponenti jkun jista’ jiġi identifikat bħala dak ewlieni, filwaqt li l-ieħor ikun sempliċiment inċidentali, id-deċiżjoni skont l-Artikolu 218(9) TFUE trid tkun imsejsa fuq bażi ġuridika sostantiva waħda, jiġifieri dik rikjesta mill-għan jew mill-komponent ewlieni jew predominanti.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Applikazzjoni għall-każ preżenti</w:t>
      </w:r>
    </w:p>
    <w:p>
      <w:pPr>
        <w:rPr>
          <w:noProof/>
        </w:rPr>
      </w:pPr>
      <w:r>
        <w:rPr>
          <w:noProof/>
        </w:rPr>
        <w:t>L-objettiv ewlieni u l-kontenut tal-att previst huma relatati mal-politika kummerċjali komuni.</w:t>
      </w:r>
    </w:p>
    <w:p>
      <w:pPr>
        <w:rPr>
          <w:noProof/>
        </w:rPr>
      </w:pPr>
      <w:r>
        <w:rPr>
          <w:noProof/>
        </w:rPr>
        <w:t xml:space="preserve">Għaldaqstant, il-bażijiet ġuridiċi sostantivi tad-deċiżjoni proposta huma l-Artikolu 207(3) u l-ewwel subparagrafu tal-Artikolu 207(4) TFUE. 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Konklużjoni</w:t>
      </w:r>
    </w:p>
    <w:p>
      <w:pPr>
        <w:rPr>
          <w:noProof/>
        </w:rPr>
      </w:pPr>
      <w:r>
        <w:rPr>
          <w:noProof/>
        </w:rPr>
        <w:t>Jenħtieġ li l-bażijiet ġuridiċi tad-deċiżjoni proposta jkunu l-Artikolu 207(3) u l-ewwel subparagrafu tal-Artikolu 207(4), flimkien mal-Artikolu 218(9) TFUE.</w:t>
      </w:r>
    </w:p>
    <w:p>
      <w:pPr>
        <w:pStyle w:val="ManualHeading1"/>
        <w:rPr>
          <w:noProof/>
        </w:rPr>
      </w:pPr>
      <w:r>
        <w:t>5.</w:t>
      </w:r>
      <w:r>
        <w:tab/>
      </w:r>
      <w:r>
        <w:rPr>
          <w:noProof/>
        </w:rPr>
        <w:t>Lingwi awtentiċi u l-pubblikazzjoni tal-att previst</w:t>
      </w:r>
    </w:p>
    <w:p>
      <w:pPr>
        <w:rPr>
          <w:noProof/>
        </w:rPr>
      </w:pPr>
      <w:r>
        <w:rPr>
          <w:noProof/>
        </w:rPr>
        <w:t>Minħabba li l-att tal-Kumitat Konġunt CETA se jimplimenta l-Ftehim fir-rigward tar-riżolviment tat-tilwim dwar l-investiment bejn l-investituri u l-istati, huwa xieraq li jiġi adottat fil-lingwi awtentiċi kollha tal-Ftehim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 li jiġi ppubblikat f’Il-Ġurnal Uffiċjali tal-Unjoni Ewropea wara li jiġi adottat.</w:t>
      </w:r>
    </w:p>
    <w:p>
      <w:pPr>
        <w:rPr>
          <w:noProof/>
        </w:rPr>
        <w:sectPr>
          <w:footerReference w:type="default" r:id="rId10"/>
          <w:footerReference w:type="first" r:id="rId11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2019/0217 (NLE)</w:t>
      </w:r>
    </w:p>
    <w:p>
      <w:pPr>
        <w:pStyle w:val="Statut"/>
        <w:rPr>
          <w:noProof/>
        </w:rPr>
      </w:pPr>
      <w:r>
        <w:rPr>
          <w:noProof/>
        </w:rPr>
        <w:t>Proposta għal</w:t>
      </w:r>
    </w:p>
    <w:p>
      <w:pPr>
        <w:pStyle w:val="Typedudocument"/>
        <w:rPr>
          <w:noProof/>
        </w:rPr>
      </w:pPr>
      <w:r>
        <w:rPr>
          <w:noProof/>
        </w:rPr>
        <w:t>DEĊIŻJONI TAL-KUNSILL</w:t>
      </w:r>
    </w:p>
    <w:p>
      <w:pPr>
        <w:pStyle w:val="Titreobjet"/>
        <w:rPr>
          <w:noProof/>
        </w:rPr>
      </w:pPr>
      <w:r>
        <w:rPr>
          <w:noProof/>
        </w:rPr>
        <w:t>dwar il-pożizzjoni li trid tittieħed f’isem l-Unjoni Ewropea fil-Kumitat Konġunt CETA stabbilit skont il-Ftehim Ekonomiku u Kummerċjali Komprensiv (CETA) bejn il-Kanada, minn naħa waħda, u l-Unjoni Ewropea u l-Istati Membri tagħha, min-naħa l-oħra, b’rabta mal-adozzjoni ta’ deċiżjoni li tistabbilixxi l-kwistjonijiet amministrattivi u organizzazzjonali rigward il-funzjonament tat-Tribunal tal-Appell</w:t>
      </w:r>
    </w:p>
    <w:p>
      <w:pPr>
        <w:pStyle w:val="Institutionquiagit"/>
        <w:rPr>
          <w:noProof/>
        </w:rPr>
      </w:pPr>
      <w:r>
        <w:rPr>
          <w:noProof/>
        </w:rPr>
        <w:t>IL-KUNSILL TAL-UNJONI EWROPEA,</w:t>
      </w:r>
    </w:p>
    <w:p>
      <w:pPr>
        <w:rPr>
          <w:noProof/>
        </w:rPr>
      </w:pPr>
      <w:r>
        <w:rPr>
          <w:noProof/>
        </w:rPr>
        <w:t>Wara li kkunsidra t-Trattat dwar il-Funzjonament tal-Unjoni Ewropea, u b’mod partikulari l-Artikoli 207(3) u l-ewwel subparagrafu tal-Artikolu 207(4) flimkien mal-Artikolu 218(9) tiegħu,</w:t>
      </w:r>
    </w:p>
    <w:p>
      <w:pPr>
        <w:rPr>
          <w:noProof/>
        </w:rPr>
      </w:pPr>
      <w:r>
        <w:rPr>
          <w:noProof/>
        </w:rPr>
        <w:t>Wara li kkunsidra l-proposta tal-Kummissjoni Ewropea,</w:t>
      </w:r>
    </w:p>
    <w:p>
      <w:pPr>
        <w:rPr>
          <w:noProof/>
        </w:rPr>
      </w:pPr>
      <w:r>
        <w:rPr>
          <w:noProof/>
        </w:rPr>
        <w:t>Billi: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Id-Deċiżjoni tal-Kunsill (UE) 2017/37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 tipprevedi l-iffirmar f'isem l-Unjoni Ewropea tal-Ftehim Ekonomiku u Kummerċjali Komprensiv (CETA) bejn il-Kanada, minn naħa waħda, u l-Unjoni Ewropea u l-Istati Membri tagħha, min-naħa l-oħra (“il-Ftehim”). Il-Ftehim ġie ffirmat fit-30 ta' Ottubru 2016.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Id-Deċiżjoni tal-Kunsill (UE) 2017/38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tipprevedi l-applikazzjoni proviżorja ta’ partijiet tal-Ftehim, inkluż l-istabbiliment tal-Kumitat Konġunt CETA. Il-Ftehim ilu jiġi applikat b'mod proviżorju mill-21 ta' Settembru 2017.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Skont l-Artikolu 26.3.1 tal-Ftehim, il-Kumitat Konġunt CETA, għall-finijiet li jinkisbu l-objettivi ta’ dan il-Ftehim, għandu jkollu s-setgħa li jieħu deċiżjonijiet dwar kull kwistjoni meta dan il-ftehim jipprevedi hekk.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Skont l-Artikolu 26.3.2 tal-Ftehim, id-deċiżjonijiet li jieħu l-Kumitat Konġunt CETA għandhom ikunu vinkolanti fuq il-Partijiet, bil-kundizzjoni li jitlestew ir-rekwiżiti u l-proċeduri interni meħtieġa, u l-Partijiet għandhom jimplimentawhom.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F’konformità mal-Artikolu 8.28.7 tal-Ftehim, il-Kumitat Konġunt CETA għandu jadotta deċiżjoni li tistabbilixxi l-kwistjonijiet amministrattivi u organizzazzjonali rigward il-funzjonament tat-Tribunal tal-Appell.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Għalhekk huwa xieraq li tiġi stabbilita l-pożizzjoni li għandha tittieħed f’isem l-Unjoni fil-Kumitat Konġunt CETA abbażi tal-abbozz tad-deċiżjoni mehmuż tal-Kumitat Konġunt CETA dwar it-Tribunal tal-Appell sabiex tiġi żgurata l-implimentazzjoni effettiva tal-Ftehim,</w:t>
      </w:r>
    </w:p>
    <w:p>
      <w:pPr>
        <w:pStyle w:val="Formuledadoption"/>
        <w:rPr>
          <w:noProof/>
        </w:rPr>
      </w:pPr>
      <w:r>
        <w:rPr>
          <w:noProof/>
        </w:rPr>
        <w:t>ADOTTA DIN ID-DEĊIŻJONI:</w:t>
      </w:r>
    </w:p>
    <w:p>
      <w:pPr>
        <w:pStyle w:val="Titrearticle"/>
        <w:rPr>
          <w:noProof/>
        </w:rPr>
      </w:pPr>
      <w:r>
        <w:rPr>
          <w:noProof/>
        </w:rPr>
        <w:t>Artikolu 1</w:t>
      </w:r>
    </w:p>
    <w:p>
      <w:pPr>
        <w:rPr>
          <w:noProof/>
        </w:rPr>
      </w:pPr>
      <w:r>
        <w:rPr>
          <w:noProof/>
        </w:rPr>
        <w:t>Il-pożizzjoni li trid tittieħed f’isem l-Unjoni Ewropea fil-Kumitat Konġunt CETA fir-rigward tal-adozzjoni ta’ deċiżjoni li tistabbilixxi l-kwistjonijiet amministrattivi u organizzattivi rigward il-funzjonament tat-Tribunal tal-Appell għandha tkun ibbażata fuq l-abbozz ta’ deċiżjoni tal-Kumitat Konġunt CETA mehmuż ma’ din id-Deċiżjoni tal-Kunsill.</w:t>
      </w:r>
    </w:p>
    <w:p>
      <w:pPr>
        <w:pStyle w:val="Titrearticle"/>
        <w:rPr>
          <w:noProof/>
        </w:rPr>
      </w:pPr>
      <w:r>
        <w:rPr>
          <w:noProof/>
        </w:rPr>
        <w:t>Artikolu 2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 xml:space="preserve">Id-Deċiżjoni tal-Kumitat Konġunt CETA għandha tkun adottata fil-lingwi awtentiċi kollha tal-Ftehim. 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Id-Deċiżjoni adottata mill-Kumitat Konġunt CETA għandha tiġi ppubblikata f’Il-Ġurnal Uffiċjali tal-Unjoni Ewropea.</w:t>
      </w:r>
    </w:p>
    <w:p>
      <w:pPr>
        <w:pStyle w:val="Fait"/>
        <w:rPr>
          <w:noProof/>
        </w:rPr>
      </w:pPr>
      <w:r>
        <w:t>Magħmul fi Brussell,</w:t>
      </w:r>
    </w:p>
    <w:p>
      <w:pPr>
        <w:pStyle w:val="Institutionquisigne"/>
        <w:rPr>
          <w:noProof/>
        </w:rPr>
      </w:pPr>
      <w:r>
        <w:rPr>
          <w:noProof/>
        </w:rPr>
        <w:tab/>
        <w:t>Għall-Kunsill</w:t>
      </w:r>
    </w:p>
    <w:p>
      <w:pPr>
        <w:pStyle w:val="Personnequisigne"/>
        <w:rPr>
          <w:noProof/>
        </w:rPr>
      </w:pPr>
      <w:r>
        <w:rPr>
          <w:noProof/>
        </w:rPr>
        <w:tab/>
        <w:t>Il-President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Id-Deċiżjoni Nru 001/2018 tal-Kumitat Konġunt CETA tas-26 ta’ Settembru 2018 li tadotta r-Regoli ta' Proċedura tiegħu u tal-Kumitati Speċjalizzati (ĠU L 190, 27.7.2018, p. 13), disponibbli fis-sit web tad-DĠ TRADE fuq: </w:t>
      </w:r>
      <w:hyperlink r:id="rId1" w:history="1">
        <w:r>
          <w:rPr>
            <w:rStyle w:val="Hyperlink"/>
          </w:rPr>
          <w:t>http://trade.ec.europa.eu/doclib/docs/2019/february/tradoc_157677.pdf</w:t>
        </w:r>
      </w:hyperlink>
      <w:r>
        <w:t>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Strument Interpretattiv Konġunt dwar il-Ftehim Ekonomiku u Kummerċjali Komprensiv (CETA) bejn il-Kanada u l-Unjoni Ewropea u l-Istati Membri tagħha (ĠU L 11, 14.1.2017, p. 3).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 xml:space="preserve">Dikjarazzjonijiet li għandhom jiddaħħlu fil-minuti tal-Kunsill (ĠU L 11, 14.1.2017, p. 9).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Dawn huma l-istimi tal-ispejjeż fissi annwali tas-Sistema ta' Qorti tal-Investiment tas-CETA (meta ma jkunx hemm tilwim), jiġifieri tar-rimunerazzjoni ta’ bażi tal-Membri tat-Tribunal u tat-Tribunal tal-Appell.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 xml:space="preserve">Is-Sentenza tal-Qorti tal-Ġustizzja tas-7 ta’ Ottubru 2014 fil-Kawża C-399/12, Il-Ġermanja vs Il-Kunsill, ECLI:EU:C:2014:2258, il-paragrafi minn 61 sa 64. 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Skont l-Artikolu 30.11 (Testi awtentiċi) tal-Ftehim, il-Ftehim huwa miktub f’żewġ kopji bil-Bulgaru, bil-Kroat, biċ-Ċek, bid-Daniż, bl-Olandiż, bl-Ingliż, bl-Estonjan, bil-Finlandiż, bil-Franċiż, bil-Ġermaniż, bil-Grieg, bl-Ungeriż, bit-Taljan, bil-Latvjan, bil-Litwan, bil-Malti, bil-Pollakk, bil-Portugiż, bir-Rumen, bis-Slovakk, bis-Sloven, bl-Ispanjol u bl-Iżvediż, u kull verżjoni hija ugwalment awtentika.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(UE) 2017/37 tat-28 ta’ Ottubru 2016 dwar l-iffirmar f'isem l-Unjoni Ewropea tal-Ftehim Ekonomiku u Kummerċjali Komprensiv (CETA) bejn il-Kanada, minn naħa waħda, u l-Unjoni Ewropea u l-Istati Membri tagħha, min-naħa l-oħra (ĠU L 11, 14.1.2017, p. 1).</w:t>
      </w:r>
    </w:p>
  </w:footnote>
  <w:footnote w:id="8">
    <w:p>
      <w:pPr>
        <w:pStyle w:val="FootnoteText"/>
      </w:pPr>
      <w:r>
        <w:rPr>
          <w:rStyle w:val="FootnoteReference"/>
        </w:rPr>
        <w:footnoteRef/>
      </w:r>
      <w:r>
        <w:tab/>
        <w:t>Id-Deċiżjoni tal-Kunsill (UE) 2017/38 tat-28 ta' Ottubru 2016 dwar l-applikazzjoni provviżorja tal-Ftehim Ekonomiku u Kummerċjali Komprensiv (CETA) bejn il-Kanada, minn naħa waħda, u l-Unjoni Ewropea u l-Istati Membri tagħha, min-naħa l-oħra (ĠU L 11, 14.1.2017, p. 1080).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45E09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5AA82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57A82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A9618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E86F7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2826F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C344F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1F069C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9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21"/>
  </w:num>
  <w:num w:numId="17">
    <w:abstractNumId w:val="11"/>
  </w:num>
  <w:num w:numId="18">
    <w:abstractNumId w:val="14"/>
  </w:num>
  <w:num w:numId="19">
    <w:abstractNumId w:val="9"/>
  </w:num>
  <w:num w:numId="20">
    <w:abstractNumId w:val="20"/>
  </w:num>
  <w:num w:numId="21">
    <w:abstractNumId w:val="8"/>
  </w:num>
  <w:num w:numId="22">
    <w:abstractNumId w:val="15"/>
  </w:num>
  <w:num w:numId="23">
    <w:abstractNumId w:val="17"/>
  </w:num>
  <w:num w:numId="24">
    <w:abstractNumId w:val="18"/>
  </w:num>
  <w:num w:numId="25">
    <w:abstractNumId w:val="10"/>
  </w:num>
  <w:num w:numId="26">
    <w:abstractNumId w:val="16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10-11 08:21:4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15BFF629-668C-4FAC-A833-50417582F362"/>
    <w:docVar w:name="LW_COVERPAGE_TYPE" w:val="1"/>
    <w:docVar w:name="LW_CROSSREFERENCE" w:val="&lt;UNUSED&gt;"/>
    <w:docVar w:name="LW_DocType" w:val="COM"/>
    <w:docVar w:name="LW_EMISSION" w:val="11.10.2019"/>
    <w:docVar w:name="LW_EMISSION_ISODATE" w:val="2019-10-11"/>
    <w:docVar w:name="LW_EMISSION_LOCATION" w:val="BRX"/>
    <w:docVar w:name="LW_EMISSION_PREFIX" w:val="Brussell,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17"/>
    <w:docVar w:name="LW_REF.II.NEW.CP_YEAR" w:val="2019"/>
    <w:docVar w:name="LW_REF.INST.NEW" w:val="COM"/>
    <w:docVar w:name="LW_REF.INST.NEW_ADOPTED" w:val="final"/>
    <w:docVar w:name="LW_REF.INST.NEW_TEXT" w:val="(2019) 45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Proposta g\u295?al"/>
    <w:docVar w:name="LW_SUPERTITRE" w:val="&lt;UNUSED&gt;"/>
    <w:docVar w:name="LW_TITRE.OBJ.CP" w:val="dwar il-po\u380?izzjoni li trid tittie\u295?ed f\u8217?isem l-Unjoni Ewropea fil-Kumitat Kon\u289?unt CETA stabbilit skont il-Ftehim Ekonomiku u Kummer\u267?jali Komprensiv (CETA) bejn il-Kanada, minn na\u295?a wa\u295?da, u l-Unjoni Ewropea u l-Istati Membri tag\u295?ha, min-na\u295?a l-o\u295?ra, b\u8217?rabta mal-adozzjoni ta\u8217? de\u267?i\u380?joni li tistabbilixxi l-kwistjonijiet amministrattivi u organizzazzjonali rigward il-funzjonament tat-Tribunal tal-Appell"/>
    <w:docVar w:name="LW_TYPE.DOC.CP" w:val="DE\u266?I\u379?JONI TAL-KUNSIL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customStyle="1" w:styleId="LegalNumPar">
    <w:name w:val="LegalNumPar"/>
    <w:basedOn w:val="Normal"/>
    <w:pPr>
      <w:numPr>
        <w:numId w:val="1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1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1"/>
      </w:numPr>
      <w:spacing w:line="360" w:lineRule="auto"/>
    </w:pPr>
  </w:style>
  <w:style w:type="paragraph" w:customStyle="1" w:styleId="Normal2">
    <w:name w:val="Normal2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mt-M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mt-M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mt-MT"/>
    </w:rPr>
  </w:style>
  <w:style w:type="paragraph" w:customStyle="1" w:styleId="LegalNumPar">
    <w:name w:val="LegalNumPar"/>
    <w:basedOn w:val="Normal"/>
    <w:pPr>
      <w:numPr>
        <w:numId w:val="1"/>
      </w:numPr>
      <w:spacing w:line="360" w:lineRule="auto"/>
    </w:pPr>
  </w:style>
  <w:style w:type="paragraph" w:customStyle="1" w:styleId="LegalNumPar2">
    <w:name w:val="LegalNumPar2"/>
    <w:basedOn w:val="Normal"/>
    <w:pPr>
      <w:numPr>
        <w:ilvl w:val="1"/>
        <w:numId w:val="1"/>
      </w:numPr>
      <w:spacing w:line="360" w:lineRule="auto"/>
    </w:pPr>
  </w:style>
  <w:style w:type="paragraph" w:customStyle="1" w:styleId="LegalNumPar3">
    <w:name w:val="LegalNumPar3"/>
    <w:basedOn w:val="Normal"/>
    <w:pPr>
      <w:numPr>
        <w:ilvl w:val="2"/>
        <w:numId w:val="1"/>
      </w:numPr>
      <w:spacing w:line="360" w:lineRule="auto"/>
    </w:pPr>
  </w:style>
  <w:style w:type="paragraph" w:customStyle="1" w:styleId="Normal2">
    <w:name w:val="Normal2"/>
    <w:basedOn w:val="Normal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mt-M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mt-M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rade.ec.europa.eu/doclib/docs/2019/february/tradoc_15767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7</Pages>
  <Words>1695</Words>
  <Characters>12782</Characters>
  <Application>Microsoft Office Word</Application>
  <DocSecurity>0</DocSecurity>
  <Lines>202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dcterms:created xsi:type="dcterms:W3CDTF">2019-08-30T07:35:00Z</dcterms:created>
  <dcterms:modified xsi:type="dcterms:W3CDTF">2019-10-11T06:21:00Z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