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D045DE9-5AB1-4878-91F3-0A710E701E72" style="width:450.75pt;height:393pt">
            <v:imagedata r:id="rId8" o:title=""/>
          </v:shape>
        </w:pict>
      </w:r>
    </w:p>
    <w:p>
      <w:pPr>
        <w:pStyle w:val="Typedudocument"/>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t>1.</w:t>
      </w:r>
      <w:r>
        <w:tab/>
      </w:r>
      <w:r>
        <w:rPr>
          <w:noProof/>
        </w:rPr>
        <w:t>Αντικείμενο της πρότασης</w:t>
      </w:r>
    </w:p>
    <w:p>
      <w:pPr>
        <w:rPr>
          <w:noProof/>
          <w:highlight w:val="yellow"/>
        </w:rPr>
      </w:pPr>
      <w:r>
        <w:rPr>
          <w:noProof/>
        </w:rPr>
        <w:t>Η παρούσα πρόταση αφορά την απόφαση για τον καθορισμό της θέσης που πρέπει να ληφθεί εξ ονόματος της Ένωσης στο πλαίσιο της μεικτής επιτροπής ΣΟΕΣ που έχει συσταθεί βάσει της συνολικής οικονομικής και εμπορικής συμφωνίας (ΣΟΕΣ) μεταξύ του Καναδά, αφενός, και της Ευρωπαϊκής Ένωσης και των κρατών μελών της, αφετέρου, όσον αφορά την προβλεπόμενη έκδοση απόφασης για τον καθορισμό των διοικητικών και οργανωτικών θεμάτων που αφορούν τη λειτουργία του εφετείου.</w:t>
      </w:r>
    </w:p>
    <w:p>
      <w:pPr>
        <w:pStyle w:val="ManualHeading1"/>
        <w:rPr>
          <w:noProof/>
        </w:rPr>
      </w:pPr>
      <w:r>
        <w:t>2.</w:t>
      </w:r>
      <w:r>
        <w:tab/>
      </w:r>
      <w:r>
        <w:rPr>
          <w:noProof/>
        </w:rPr>
        <w:t>Πλαίσιο της πρότασης</w:t>
      </w:r>
    </w:p>
    <w:p>
      <w:pPr>
        <w:pStyle w:val="ManualHeading2"/>
        <w:rPr>
          <w:noProof/>
        </w:rPr>
      </w:pPr>
      <w:r>
        <w:t>2.1.</w:t>
      </w:r>
      <w:r>
        <w:tab/>
      </w:r>
      <w:r>
        <w:rPr>
          <w:noProof/>
        </w:rPr>
        <w:t>Η συνολική οικονομική και εμπορική συμφωνία (ΣΟΕΣ ή CETA) μεταξύ της Ευρωπαϊκής Ένωσης και των κρατών μελών της, αφενός, και του Καναδά, αφετέρου</w:t>
      </w:r>
    </w:p>
    <w:p>
      <w:pPr>
        <w:rPr>
          <w:noProof/>
        </w:rPr>
      </w:pPr>
      <w:r>
        <w:rPr>
          <w:noProof/>
        </w:rPr>
        <w:t>Η συνολική οικονομική και εμπορική συμφωνία (ΣΟΕΣ) μεταξύ του Καναδά, αφενός, και της Ευρωπαϊκής Ένωσης και των κρατών μελών της, αφετέρου («η συμφωνία»), αποσκοπεί στην απελευθέρωση και τη διευκόλυνση του εμπορίου και των επενδύσεων, καθώς και στην προώθηση στενότερων οικονομικών σχέσεων μεταξύ της Ευρωπαϊκής Ένωσης και του Καναδά («τα Μέρη»). Η συμφωνία υπογράφηκε στις 30 Οκτωβρίου 2016 και εφαρμόζεται προσωρινά από τις 21 Σεπτεμβρίου 2017.</w:t>
      </w:r>
    </w:p>
    <w:p>
      <w:pPr>
        <w:pStyle w:val="ManualHeading2"/>
        <w:rPr>
          <w:noProof/>
        </w:rPr>
      </w:pPr>
      <w:r>
        <w:t>2.2.</w:t>
      </w:r>
      <w:r>
        <w:tab/>
      </w:r>
      <w:r>
        <w:rPr>
          <w:noProof/>
        </w:rPr>
        <w:t xml:space="preserve">Η μεικτή επιτροπή ΣΟΕΣ </w:t>
      </w:r>
    </w:p>
    <w:p>
      <w:pPr>
        <w:rPr>
          <w:noProof/>
        </w:rPr>
      </w:pPr>
      <w:r>
        <w:rPr>
          <w:noProof/>
        </w:rPr>
        <w:t>Η μεικτή επιτροπή ΣΟΕΣ έχει συσταθεί βάσει του άρθρου 26.1 της συμφωνίας, το οποίο προβλέπει ότι η μεικτή επιτροπή ΣΟΕΣ αποτελείται από εκπροσώπους της Ευρωπαϊκής Ένωσης και εκπροσώπους του Καναδά και προεδρεύεται από κοινού από τον υπουργό Διεθνούς Εμπορίου του Καναδά και το αρμόδιο για το εμπόριο μέλος της Ευρωπαϊκής Επιτροπής ή τους αντίστοιχους εκπροσώπους τους. Η μεικτή επιτροπή ΣΟΕΣ συνέρχεται μία φορά τον χρόνο ή κατόπιν αιτήματος ενός Μέρους και συμφωνεί σχετικά με το χρονοδιάγραμμα και την ημερήσια διάταξή των συνεδριάσεών της. Η μεικτή επιτροπή ΣΟΕΣ είναι αρμόδια για όλα τα θέματα που αφορούν το εμπόριο και τις επενδύσεις μεταξύ των Μερών, καθώς και την εφαρμογή και εκτέλεση της εν λόγω συμφωνίας. Ένα Μέρος μπορεί να παραπέμπει στη μεικτή επιτροπή ΣΟΕΣ κάθε ζήτημα που συνδέεται με την εφαρμογή και την ερμηνεία της εν λόγω συμφωνίας ή κάθε άλλο ζήτημα που αφορά το εμπόριο και τις επενδύσεις μεταξύ των Μερών.</w:t>
      </w:r>
    </w:p>
    <w:p>
      <w:pPr>
        <w:rPr>
          <w:rFonts w:eastAsia="Arial Unicode MS"/>
          <w:noProof/>
        </w:rPr>
      </w:pPr>
      <w:r>
        <w:rPr>
          <w:noProof/>
        </w:rPr>
        <w:t>Σύμφωνα με το άρθρο 26.3 της συμφωνίας, η μεικτή επιτροπή ΣΟΕΣ έχει την εξουσία να λαμβάνει αποφάσεις, με αμοιβαία συναίνεση, για οποιοδήποτε θέμα, όταν αυτό προβλέπεται από τη συμφωνία. Οι αποφάσεις που λαμβάνονται από τη μεικτή επιτροπή ΣΟΕΣ είναι δεσμευτικές για τα Μέρη, με την επιφύλαξη της εκπλήρωσης τυχόν αναγκαίων εσωτερικών απαιτήσεων και διαδικασιών, και πρέπει να υλοποιούνται από αυτά.</w:t>
      </w:r>
    </w:p>
    <w:p>
      <w:pPr>
        <w:rPr>
          <w:noProof/>
        </w:rPr>
      </w:pPr>
      <w:r>
        <w:rPr>
          <w:noProof/>
        </w:rPr>
        <w:t>Σύμφωνα με το άρθρο 26.2 παράγραφος 4 της συμφωνίας, οι ειδικές επιτροπές, συμπεριλαμβανομένης της επιτροπής υπηρεσιών και επενδύσεων, μπορούν να προτείνουν σχέδια αποφάσεων για έγκριση από τη μεικτή επιτροπή ΣΟΕΣ.</w:t>
      </w:r>
    </w:p>
    <w:p>
      <w:pPr>
        <w:rPr>
          <w:noProof/>
        </w:rPr>
      </w:pPr>
      <w:r>
        <w:rPr>
          <w:noProof/>
        </w:rPr>
        <w:t>Σύμφωνα με το άρθρο 10 παράγραφος 2 του εσωτερικού κανονισμού της μεικτής επιτροπής ΣΟΕΣ και των ειδικών επιτροπών</w:t>
      </w:r>
      <w:r>
        <w:rPr>
          <w:rStyle w:val="FootnoteReference"/>
          <w:noProof/>
        </w:rPr>
        <w:footnoteReference w:id="1"/>
      </w:r>
      <w:r>
        <w:rPr>
          <w:noProof/>
        </w:rPr>
        <w:t xml:space="preserve">, κατά το διάστημα μεταξύ των συνεδριάσεων η μεικτή </w:t>
      </w:r>
      <w:r>
        <w:rPr>
          <w:noProof/>
        </w:rPr>
        <w:lastRenderedPageBreak/>
        <w:t>επιτροπή ΣΟΕΣ μπορεί, αν συναινέσουν τα Μέρη της συμφωνίας με αμοιβαία συμφωνία, να εκδίδει αποφάσεις ή συστάσεις με γραπτή διαδικασία. Για τον σκοπό αυτόν, το κείμενο της πρότασης διαβιβάζεται γραπτώς με αλληλογραφία από τους συμπροέδρους προς τα μέλη της μεικτής επιτροπής ΣΟΕΣ σύμφωνα με τον κανόνα 7, με προθεσμία εντός της οποίας τα μέλη οφείλουν να γνωστοποιήσουν ενδεχόμενες επιφυλάξεις ή τροποποιήσεις που επιθυμούν να προτείνουν. Οι εγκριθείσες προτάσεις κοινοποιούνται σύμφωνα με τον κανόνα 7 μόλις παρέλθει η προθεσμία και καταχωρίζονται στα πρακτικά της επόμενης συνεδρίασης.</w:t>
      </w:r>
    </w:p>
    <w:p>
      <w:pPr>
        <w:pStyle w:val="ManualHeading2"/>
        <w:rPr>
          <w:noProof/>
        </w:rPr>
      </w:pPr>
      <w:r>
        <w:t>2.3.</w:t>
      </w:r>
      <w:r>
        <w:tab/>
      </w:r>
      <w:r>
        <w:rPr>
          <w:noProof/>
        </w:rPr>
        <w:t xml:space="preserve">Προβλεπόμενη πράξη της μεικτής επιτροπής ΣΟΕΣ </w:t>
      </w:r>
    </w:p>
    <w:p>
      <w:pPr>
        <w:rPr>
          <w:noProof/>
        </w:rPr>
      </w:pPr>
      <w:r>
        <w:rPr>
          <w:noProof/>
        </w:rPr>
        <w:t>Η μεικτή επιτροπή ΣΟΕΣ πρέπει να εκδώσει απόφαση στην οποία θα καθοριστούν τα διοικητικά και οργανωτικά θέματα που αφορούν τη λειτουργία του εφετείου, σύμφωνα με το άρθρο 8.28 παράγραφος 7 της συμφωνίας («η προβλεπόμενη πράξη»).</w:t>
      </w:r>
    </w:p>
    <w:p>
      <w:pPr>
        <w:rPr>
          <w:noProof/>
        </w:rPr>
      </w:pPr>
      <w:r>
        <w:rPr>
          <w:noProof/>
        </w:rPr>
        <w:t xml:space="preserve">Ως εκ τούτου, σκοπός της προβλεπόμενης πράξης είναι η εφαρμογή του άρθρου 8.28 παράγραφος 7 της συμφωνίας. </w:t>
      </w:r>
    </w:p>
    <w:p>
      <w:pPr>
        <w:rPr>
          <w:noProof/>
        </w:rPr>
      </w:pPr>
      <w:r>
        <w:rPr>
          <w:noProof/>
        </w:rPr>
        <w:t>Η προβλεπόμενη πράξη θα καταστεί δεσμευτική για τα Μέρη. Το άρθρο 26.3 παράγραφος 2 της συμφωνίας προβλέπει τα εξής: «Οι αποφάσεις που λαμβάνονται από τη μεικτή επιτροπή ΣΟΕΣ είναι δεσμευτικές για τα μέρη, με την επιφύλαξη της εκπλήρωσης τυχόν αναγκαίων εσωτερικών απαιτήσεων και διαδικασιών, και υλοποιούνται από αυτά».</w:t>
      </w:r>
    </w:p>
    <w:p>
      <w:pPr>
        <w:pStyle w:val="ManualHeading1"/>
        <w:rPr>
          <w:noProof/>
        </w:rPr>
      </w:pPr>
      <w:r>
        <w:t>3.</w:t>
      </w:r>
      <w:r>
        <w:tab/>
      </w:r>
      <w:r>
        <w:rPr>
          <w:noProof/>
        </w:rPr>
        <w:t>Θέση που πρέπει να ληφθεί εξ ονόματος της Ένωσης</w:t>
      </w:r>
    </w:p>
    <w:p>
      <w:pPr>
        <w:rPr>
          <w:noProof/>
        </w:rPr>
      </w:pPr>
      <w:r>
        <w:rPr>
          <w:noProof/>
        </w:rPr>
        <w:t>Όπως προβλέπεται στο σημείο 6 στοιχείο στ) της κοινής ερμηνευτικής πράξης για τη συμφωνία, η Ευρωπαϊκή Ένωση και τα κράτη μέλη της και ο Καναδάς συμφώνησαν να αρχίσουν αμέσως περαιτέρω εργασίες για την εφαρμογή των διατάξεων της συμφωνίας που αφορούν την επίλυση επενδυτικών διαφορών, δηλ. για το αποκαλούμενο «σύστημα επενδυτικών δικαστηρίων»</w:t>
      </w:r>
      <w:r>
        <w:rPr>
          <w:rStyle w:val="FootnoteReference"/>
          <w:noProof/>
        </w:rPr>
        <w:footnoteReference w:id="2"/>
      </w:r>
      <w:r>
        <w:rPr>
          <w:noProof/>
        </w:rPr>
        <w:t>.</w:t>
      </w:r>
    </w:p>
    <w:p>
      <w:pPr>
        <w:rPr>
          <w:noProof/>
        </w:rPr>
      </w:pPr>
      <w:r>
        <w:rPr>
          <w:noProof/>
        </w:rPr>
        <w:t>Σύμφωνα με το άρθρο 8.28 παράγραφος 7 της συμφωνίας, «Η μεικτή επιτροπή ΣΟΕΣ λαμβάνει αμέσως απόφαση με την οποία καθορίζονται τα ακόλουθα διοικητικά και οργανωτικά θέματα που αφορούν τη λειτουργία του εφετείου: α) διοικητική υποστήριξη· β) διαδικασίες για την άσκηση και την εξέταση εφέσεων, καθώς και για την αναπομπή ζητημάτων στο δικαστήριο για τροποποίηση της διαιτητικής απόφασης, ανάλογα με την περίπτωση· γ) διαδικασίες για την πλήρωση κενής θέσης στο εφετείο και σε τμήμα του εφετείου που έχει συσταθεί για να εξετάσει μια υπόθεση· δ) αμοιβή των μελών του εφετείου· ε) διατάξεις σχετικά με το κόστος των εφέσεων· στ) αριθμός των μελών του εφετείου· και ζ) τυχόν άλλα στοιχεία που κρίνει αναγκαία για την αποτελεσματική λειτουργία του εφετείου».</w:t>
      </w:r>
    </w:p>
    <w:p>
      <w:pPr>
        <w:rPr>
          <w:noProof/>
        </w:rPr>
      </w:pPr>
      <w:r>
        <w:rPr>
          <w:noProof/>
        </w:rPr>
        <w:t xml:space="preserve">Το σημείο 6 στοιχείο ζ) της κοινής ερμηνευτικής πράξης για τη συμφωνία προβλέπει τα εξής: «Η CETA είναι η πρώτη συμφωνία που περιλαμβάνει μηχανισμό προσφυγής που θα επιτρέπει τη διόρθωση των σφαλμάτων και θα διασφαλίζει τη συνέπεια των αποφάσεων του πρωτοδικείου». Επιπλέον, η δήλωση αριθ. 36 της Επιτροπής και του Συμβουλίου, που καταχωρίστηκε στα πρακτικά του Συμβουλίου με την ευκαιρία της έγκρισης από το Συμβούλιο της απόφασης με την οποία δόθηκε η εξουσιοδότηση για την υπογραφή της ΣΟΕΣ εξ ονόματος της Ένωσης, προβλέπει τα εξής: «Ο δευτεροβάθμιος μηχανισμός που προβλέπεται στο άρθρο 8.28 της CETA θα οργανωθεί και θα βελτιωθεί ώστε να είναι απολύτως σε θέση να διασφαλίζει τη συνοχή των αποφάσεων που εκδίδονται σε πρώτο βαθμό και να συμβάλλει με τον τρόπο αυτό στην ασφάλεια δικαίου. Αυτό προϋποθέτει </w:t>
      </w:r>
      <w:r>
        <w:rPr>
          <w:noProof/>
        </w:rPr>
        <w:lastRenderedPageBreak/>
        <w:t>κυρίως τα ακόλουθα: Η σύνθεση του εφετείου θα οργανωθεί κατά τρόπο που να διασφαλίζει τη μεγαλύτερη δυνατή μονιμότητα. Θα προβλέπεται ότι κάθε μέλος του εφετείου θα έχει την υποχρέωση να ενημερώνεται για τις αποφάσεις των τμημάτων του εφετείου στα οποία δεν ανήκει. Το εφετείο θα πρέπει να έχει τη δυνατότητα να συνεδριάζει σε «μείζονα σύνθεση» σε υποθέσεις που αφορούν σοβαρά ζητήματα αρχής ή για τα οποία διαπιστώνεται διάσταση απόψεων μεταξύ τμημάτων του»</w:t>
      </w:r>
      <w:r>
        <w:rPr>
          <w:rStyle w:val="FootnoteReference"/>
          <w:noProof/>
        </w:rPr>
        <w:footnoteReference w:id="3"/>
      </w:r>
      <w:r>
        <w:rPr>
          <w:noProof/>
        </w:rPr>
        <w:t>.</w:t>
      </w:r>
    </w:p>
    <w:p>
      <w:pPr>
        <w:rPr>
          <w:noProof/>
        </w:rPr>
      </w:pPr>
      <w:r>
        <w:rPr>
          <w:noProof/>
        </w:rPr>
        <w:t>Η προβλεπόμενη πράξη υλοποιεί τις δεσμεύσεις αυτές με την πρόβλεψη λεπτομερών κανόνων σχετικά με τη σύνθεση του εφετείου και τις διοικητικές ρυθμίσεις (άρθρο 2 της προβλεπόμενης πράξης)· και τη διεκπεραίωση των εφέσεων (άρθρο 3). Η προβλεπόμενη πράξη θα αρχίσει να ισχύει την ημερομηνία έναρξης ισχύος της συμφωνίας (άρθρο 4).</w:t>
      </w:r>
    </w:p>
    <w:p>
      <w:pPr>
        <w:spacing w:before="0" w:after="240"/>
        <w:rPr>
          <w:noProof/>
        </w:rPr>
      </w:pPr>
      <w:r>
        <w:rPr>
          <w:noProof/>
        </w:rPr>
        <w:t xml:space="preserve">Η παρούσα πρόταση εντάσσεται στο ίδιο πλαίσιο με άλλες πρωτοβουλίες για την εφαρμογή του συστήματος επενδυτικών δικαστηρίων της CETA. Ειδικότερα, από τον Ιούνιο του 2018, η Επιτροπή συνεργάζεται με τα κράτη μέλη στο πλαίσιο της «επιτροπής εμπορικής πολιτικής για θέματα υπηρεσιών και επενδύσεων» του Συμβουλίου και με τον Καναδά σχετικά με δέσμη τεσσάρων σχεδίων αποφάσεων που αφορούν: </w:t>
      </w:r>
    </w:p>
    <w:p>
      <w:pPr>
        <w:pStyle w:val="Tiret0"/>
        <w:numPr>
          <w:ilvl w:val="0"/>
          <w:numId w:val="12"/>
        </w:numPr>
        <w:rPr>
          <w:noProof/>
        </w:rPr>
      </w:pPr>
      <w:r>
        <w:rPr>
          <w:noProof/>
        </w:rPr>
        <w:t xml:space="preserve">κανόνες για διοικητικά και οργανωτικά θέματα σχετικά με τη λειτουργία του εφετείου, σύμφωνα με το άρθρο 8.28 παράγραφος 7 της συμφωνίας· </w:t>
      </w:r>
    </w:p>
    <w:p>
      <w:pPr>
        <w:pStyle w:val="Tiret0"/>
        <w:rPr>
          <w:noProof/>
        </w:rPr>
      </w:pPr>
      <w:r>
        <w:rPr>
          <w:noProof/>
        </w:rPr>
        <w:t xml:space="preserve">κώδικα δεοντολογίας για τα μέλη του δικαστηρίου και του εφετείου και για τους διαμεσολαβητές, σύμφωνα με το άρθρο 8.44 παράγραφος 2 της συμφωνίας· </w:t>
      </w:r>
    </w:p>
    <w:p>
      <w:pPr>
        <w:pStyle w:val="Tiret0"/>
        <w:rPr>
          <w:noProof/>
        </w:rPr>
      </w:pPr>
      <w:r>
        <w:rPr>
          <w:noProof/>
        </w:rPr>
        <w:t xml:space="preserve">κανόνες διαμεσολάβησης προς χρήση από τα διάδικα μέρη σύμφωνα με το άρθρο 8.44 παράγραφος 3 στοιχείο γ) της συμφωνίας· και </w:t>
      </w:r>
    </w:p>
    <w:p>
      <w:pPr>
        <w:pStyle w:val="Tiret0"/>
        <w:rPr>
          <w:noProof/>
        </w:rPr>
      </w:pPr>
      <w:r>
        <w:rPr>
          <w:noProof/>
        </w:rPr>
        <w:t>κανόνες για τη διαδικασία έγκρισης ερμηνειών σύμφωνα με το άρθρο 8.31 παράγραφος 3 και το άρθρο 8.44 παράγραφος 3 στοιχείο α) της συμφωνίας.</w:t>
      </w:r>
    </w:p>
    <w:p>
      <w:pPr>
        <w:rPr>
          <w:noProof/>
        </w:rPr>
      </w:pPr>
      <w:r>
        <w:rPr>
          <w:noProof/>
        </w:rPr>
        <w:t>Συνεχίζεται η πραγματοποίηση περαιτέρω εργασιών για άλλους τομείς εφαρμογής του συστήματος επενδυτικών δικαστηρίων, μεταξύ άλλων για την επιλογή, τον διορισμό και την αμοιβή των μελών του δικαστηρίου και του εφετείου. Μολονότι το ποσό των αμοιβών των μελών του δικαστηρίου και του εφετείου αποτελεί αντικείμενο συζητήσεων με τα κράτη μέλη και τον Καναδά, η Επιτροπή προέβη κατά το παρελθόν στην εκτίμηση ότι το ετήσιο πάγιο κόστος του συστήματος επενδυτικών δικαστηρίων της ΣΟΕΣ θα ανέλθει σε 800,000 EUR περίπου, ποσό που θα κατανεμηθεί εξίσου μεταξύ του Καναδά και της ΕΕ</w:t>
      </w:r>
      <w:r>
        <w:rPr>
          <w:rStyle w:val="FootnoteReference"/>
          <w:noProof/>
        </w:rPr>
        <w:footnoteReference w:id="4"/>
      </w:r>
      <w:r>
        <w:rPr>
          <w:noProof/>
        </w:rPr>
        <w:t>. Ως εκ τούτου, ο αντίκτυπος αυτών των πάγιων εξόδων στον προϋπολογισμό της ΕΕ θα είναι περίπου 400,000 EUR ετησίως. Οι δαπάνες αυτές θα ληφθούν υπόψη στον προϋπολογισμό της ΕΕ για το 2021.</w:t>
      </w:r>
    </w:p>
    <w:p>
      <w:pPr>
        <w:rPr>
          <w:noProof/>
        </w:rPr>
      </w:pPr>
      <w:r>
        <w:rPr>
          <w:noProof/>
        </w:rPr>
        <w:t>Ως εκ τούτου, είναι σκόπιμο να καθοριστεί η θέση που πρέπει να ληφθεί εξ ονόματος της Ένωσης στο πλαίσιο της μεικτής επιτροπής της ΣΟΕΣ για την προβλεπόμενη πράξη, προκειμένου να διασφαλιστεί η αποτελεσματική εφαρμογή της συμφωνίας,</w:t>
      </w:r>
    </w:p>
    <w:p>
      <w:pPr>
        <w:pStyle w:val="ManualHeading1"/>
        <w:rPr>
          <w:noProof/>
        </w:rPr>
      </w:pPr>
      <w:r>
        <w:lastRenderedPageBreak/>
        <w:t>4.</w:t>
      </w:r>
      <w:r>
        <w:tab/>
      </w:r>
      <w:r>
        <w:rPr>
          <w:noProof/>
        </w:rPr>
        <w:t>Νομική βάση</w:t>
      </w:r>
    </w:p>
    <w:p>
      <w:pPr>
        <w:pStyle w:val="ManualHeading2"/>
        <w:rPr>
          <w:noProof/>
        </w:rPr>
      </w:pPr>
      <w:r>
        <w:t>4.1.</w:t>
      </w:r>
      <w:r>
        <w:tab/>
      </w:r>
      <w:r>
        <w:rPr>
          <w:noProof/>
        </w:rPr>
        <w:t>Διαδικαστική νομική βάση</w:t>
      </w:r>
    </w:p>
    <w:p>
      <w:pPr>
        <w:pStyle w:val="ManualHeading3"/>
        <w:rPr>
          <w:noProof/>
        </w:rPr>
      </w:pPr>
      <w:r>
        <w:t>4.1.1.</w:t>
      </w:r>
      <w:r>
        <w:tab/>
      </w:r>
      <w:r>
        <w:rPr>
          <w:noProof/>
        </w:rPr>
        <w:t>Αρχές</w:t>
      </w:r>
    </w:p>
    <w:p>
      <w:pPr>
        <w:rPr>
          <w:noProof/>
        </w:rPr>
      </w:pPr>
      <w:r>
        <w:rPr>
          <w:noProof/>
        </w:rPr>
        <w:t>Το άρθρο 218 παράγραφος 9 της Συνθήκης για τη λειτουργία της Ευρωπαϊκής Ένωσης (ΣΛΕΕ) προβλέπει την έκδοση αποφάσεων για τον καθορισμό «των θέσεων που θα πρέπει να ληφθούν, εξ ονόματος της Ένωσης, σε όργανο που συνιστάται από δεδομένη συμφωνία, όταν το εν λόγω όργανο καλείται να θεσπίσει πράξεις που παράγουν έννομα αποτελέσματα, με εξαίρεση τις πράξεις που συμπληρώνουν ή τροποποιούν το θεσμικό πλαίσιο της συμφωνίας.».</w:t>
      </w:r>
    </w:p>
    <w:p>
      <w:pPr>
        <w:rPr>
          <w:noProof/>
        </w:rPr>
      </w:pPr>
      <w:r>
        <w:rPr>
          <w:noProof/>
        </w:rPr>
        <w:t>Η έννοια των «πράξεων που παράγουν έννομα αποτελέσματα» περιλαμβάνει πράξεις που παράγουν έννομα αποτελέσματα δυνάμει των κανόνων του διεθνούς δικαίου που διέπουν το εκάστοτε όργανο. Περιλαμβάνει, επίσης, πράξεις που δεν έχουν δεσμευτική ισχύ βάσει του διεθνούς δικαίου, αλλά «επηρεάζουν με καθοριστικό τρόπο το περιεχόμενο των ρυθμίσεων που θεσπίζει ο νομοθέτης της Ένωσης»</w:t>
      </w:r>
      <w:r>
        <w:rPr>
          <w:rStyle w:val="FootnoteReference"/>
          <w:noProof/>
        </w:rPr>
        <w:footnoteReference w:id="5"/>
      </w:r>
      <w:r>
        <w:rPr>
          <w:noProof/>
        </w:rPr>
        <w:t>.</w:t>
      </w:r>
    </w:p>
    <w:p>
      <w:pPr>
        <w:pStyle w:val="ManualHeading3"/>
        <w:rPr>
          <w:noProof/>
        </w:rPr>
      </w:pPr>
      <w:r>
        <w:t>4.1.2.</w:t>
      </w:r>
      <w:r>
        <w:tab/>
      </w:r>
      <w:r>
        <w:rPr>
          <w:noProof/>
        </w:rPr>
        <w:t>Εφαρμογή στην παρούσα περίπτωση</w:t>
      </w:r>
    </w:p>
    <w:p>
      <w:pPr>
        <w:rPr>
          <w:noProof/>
        </w:rPr>
      </w:pPr>
      <w:r>
        <w:rPr>
          <w:noProof/>
        </w:rPr>
        <w:t>Η μεικτή επιτροπή ΣΟΕΣ είναι όργανο που έχει συσταθεί με βάση συμφωνία, και συγκεκριμένα τη συνολική οικονομική και εμπορική συμφωνία (ΣΟΕΣ) μεταξύ του Καναδά, αφενός, και της Ευρωπαϊκής Ένωσης και των κρατών μελών της, αφετέρου («η συμφωνία»).</w:t>
      </w:r>
    </w:p>
    <w:p>
      <w:pPr>
        <w:rPr>
          <w:noProof/>
        </w:rPr>
      </w:pPr>
      <w:r>
        <w:rPr>
          <w:noProof/>
        </w:rPr>
        <w:t xml:space="preserve">Η πράξη την οποία καλείται να θεσπίσει η μεικτή επιτροπή είναι πράξη που παράγει έννομα αποτελέσματα. Η προβλεπόμενη πράξη θα είναι δεσμευτική για τα Μέρη βάσει του διεθνούς δικαίου σύμφωνα με το άρθρο 26.3 παράγραφος 2 της Συμφωνίας. </w:t>
      </w:r>
    </w:p>
    <w:p>
      <w:pPr>
        <w:rPr>
          <w:noProof/>
        </w:rPr>
      </w:pPr>
      <w:r>
        <w:rPr>
          <w:noProof/>
        </w:rPr>
        <w:t>Η προβλεπόμενη πράξη δεν συμπληρώνει ούτε τροποποιεί το θεσμικό πλαίσιο της συμφωνίας.</w:t>
      </w:r>
    </w:p>
    <w:p>
      <w:pPr>
        <w:rPr>
          <w:noProof/>
        </w:rPr>
      </w:pPr>
      <w:r>
        <w:rPr>
          <w:noProof/>
        </w:rPr>
        <w:t>Συνεπώς, η διαδικαστική νομική βάση για την προτεινόμενη απόφαση είναι το άρθρο 218 παράγραφος 9 της ΣΛΕΕ.</w:t>
      </w:r>
    </w:p>
    <w:p>
      <w:pPr>
        <w:pStyle w:val="ManualHeading2"/>
        <w:rPr>
          <w:noProof/>
        </w:rPr>
      </w:pPr>
      <w:r>
        <w:t>4.2.</w:t>
      </w:r>
      <w:r>
        <w:tab/>
      </w:r>
      <w:r>
        <w:rPr>
          <w:noProof/>
        </w:rPr>
        <w:t>Ουσιαστική νομική βάση</w:t>
      </w:r>
    </w:p>
    <w:p>
      <w:pPr>
        <w:pStyle w:val="ManualHeading3"/>
        <w:rPr>
          <w:noProof/>
        </w:rPr>
      </w:pPr>
      <w:r>
        <w:t>4.2.1.</w:t>
      </w:r>
      <w:r>
        <w:tab/>
      </w:r>
      <w:r>
        <w:rPr>
          <w:noProof/>
        </w:rPr>
        <w:t>Αρχές</w:t>
      </w:r>
    </w:p>
    <w:p>
      <w:pPr>
        <w:rPr>
          <w:noProof/>
        </w:rPr>
      </w:pPr>
      <w:r>
        <w:rPr>
          <w:noProof/>
        </w:rPr>
        <w:t>Η ουσιαστική νομική βάση για την έκδοση απόφασης βάσει του άρθρου 218 παράγραφος 9 της ΣΛΕΕ εξαρτάται πρωτίστως από τον στόχο και το περιεχόμενο της προβλεπόμενης πράξης για την οποία λαμβάνεται θέση εξ ονόματος της Ένωσης. Αν η προβλεπόμενη πράξη επιδιώκει διττό σκοπό ή έχει δύο συνιστώσες και αν ένας από τους σκοπούς ή μία από τις συνιστώσες μπορεί να χαρακτηριστεί ο/η κύριος/-α, ενώ ο/η άλλος/-η έχει απλώς παρεπόμενο χαρακτήρα, η απόφαση δυνάμει του άρθρου 218 παράγραφος 9 της ΣΛΕΕ πρέπει να στηρίζεται σε μία και μόνη ουσιαστική νομική βάση, ήτοι εκείνη που επιβάλλει ο/η κύριος/-α ή πρωτεύων/-ουσα σκοπός ή συνιστώσα.</w:t>
      </w:r>
    </w:p>
    <w:p>
      <w:pPr>
        <w:pStyle w:val="ManualHeading3"/>
        <w:rPr>
          <w:noProof/>
        </w:rPr>
      </w:pPr>
      <w:r>
        <w:t>4.2.2.</w:t>
      </w:r>
      <w:r>
        <w:tab/>
      </w:r>
      <w:r>
        <w:rPr>
          <w:noProof/>
        </w:rPr>
        <w:t>Εφαρμογή στην παρούσα περίπτωση</w:t>
      </w:r>
    </w:p>
    <w:p>
      <w:pPr>
        <w:rPr>
          <w:noProof/>
        </w:rPr>
      </w:pPr>
      <w:r>
        <w:rPr>
          <w:noProof/>
        </w:rPr>
        <w:t>Ο κύριος στόχος και το περιεχόμενο της προβλεπόμενης πράξης αφορούν την κοινή εμπορική πολιτική.</w:t>
      </w:r>
    </w:p>
    <w:p>
      <w:pPr>
        <w:rPr>
          <w:noProof/>
        </w:rPr>
      </w:pPr>
      <w:r>
        <w:rPr>
          <w:noProof/>
        </w:rPr>
        <w:t xml:space="preserve">Επομένως, η ουσιαστική νομική βάση για την προτεινόμενη απόφαση είναι το άρθρο 207 παράγραφος 3 και το άρθρο 207 παράγραφος 4 πρώτο εδάφιο της ΣΛΕΕ. </w:t>
      </w:r>
    </w:p>
    <w:p>
      <w:pPr>
        <w:pStyle w:val="ManualHeading2"/>
        <w:rPr>
          <w:noProof/>
        </w:rPr>
      </w:pPr>
      <w:r>
        <w:lastRenderedPageBreak/>
        <w:t>4.3.</w:t>
      </w:r>
      <w:r>
        <w:tab/>
      </w:r>
      <w:r>
        <w:rPr>
          <w:noProof/>
        </w:rPr>
        <w:t>Συμπέρασμα</w:t>
      </w:r>
    </w:p>
    <w:p>
      <w:pPr>
        <w:rPr>
          <w:noProof/>
        </w:rPr>
      </w:pPr>
      <w:r>
        <w:rPr>
          <w:noProof/>
        </w:rPr>
        <w:t>Οι νομικές βάσεις της προτεινόμενης απόφασης θα πρέπει να είναι το άρθρο 207 παράγραφος 3 και το άρθρο 207 παράγραφος 4 πρώτο εδάφιο, σε συνδυασμό με το άρθρο 218 παράγραφος 9 της ΣΛΕΕ.</w:t>
      </w:r>
    </w:p>
    <w:p>
      <w:pPr>
        <w:pStyle w:val="ManualHeading1"/>
        <w:rPr>
          <w:noProof/>
        </w:rPr>
      </w:pPr>
      <w:r>
        <w:t>5.</w:t>
      </w:r>
      <w:r>
        <w:tab/>
      </w:r>
      <w:r>
        <w:rPr>
          <w:noProof/>
        </w:rPr>
        <w:t>Αυθεντικές γλώσσες και δημοσίευση της προβλεπόμενης πράξης</w:t>
      </w:r>
    </w:p>
    <w:p>
      <w:pPr>
        <w:rPr>
          <w:noProof/>
        </w:rPr>
      </w:pPr>
      <w:r>
        <w:rPr>
          <w:noProof/>
        </w:rPr>
        <w:t>Δεδομένου ότι η πράξη της μεικτής επιτροπής ΣΟΕΣ θα εφαρμόσει τη συμφωνία όσον αφορά την επίλυση επενδυτικών διαφορών μεταξύ επενδυτών και κρατών, είναι σκόπιμο να εκδοθεί σε όλες τις αυθεντικές γλώσσες της συμφωνίας</w:t>
      </w:r>
      <w:r>
        <w:rPr>
          <w:rStyle w:val="FootnoteReference"/>
          <w:noProof/>
        </w:rPr>
        <w:footnoteReference w:id="6"/>
      </w:r>
      <w:r>
        <w:rPr>
          <w:noProof/>
        </w:rPr>
        <w:t xml:space="preserve"> και να δημοσιευθεί στην Επίσημη Εφημερίδα της Ευρωπαϊκής Ένωσης μετά την έκδοσή της.</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2019/0217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για τη θέση που πρέπει να ληφθεί εξ ονόματος της Ένωσης στο πλαίσιο της μεικτής επιτροπής ΣΟΕΣ που έχει συσταθεί βάσει της συνολικής οικονομικής και εμπορικής συμφωνίας (ΣΟΕΣ) μεταξύ του Καναδά, αφενός, και της Ευρωπαϊκής Ένωσης και των κρατών μελών της, αφετέρου, όσον αφορά την έκδοση απόφασης για τον καθορισμό των διοικητικών και οργανωτικών θεμάτων που αφορούν τη λειτουργία του εφετείου</w:t>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207 παράγραφος 3 και το άρθρο 207 παράγραφος 4 πρώτο εδάφιο, σε συνδυασμό με το άρθρο 218 παράγραφος 9,</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pStyle w:val="ManualConsidrant"/>
        <w:rPr>
          <w:noProof/>
        </w:rPr>
      </w:pPr>
      <w:r>
        <w:t>(1)</w:t>
      </w:r>
      <w:r>
        <w:tab/>
      </w:r>
      <w:r>
        <w:rPr>
          <w:noProof/>
        </w:rPr>
        <w:t>Η απόφαση (ΕΕ) 2017/37 του Συμβουλίου</w:t>
      </w:r>
      <w:r>
        <w:rPr>
          <w:rStyle w:val="FootnoteReference"/>
          <w:noProof/>
        </w:rPr>
        <w:footnoteReference w:id="7"/>
      </w:r>
      <w:r>
        <w:rPr>
          <w:noProof/>
        </w:rPr>
        <w:t xml:space="preserve"> προβλέπει την υπογραφή, εξ ονόματος της Ευρωπαϊκής Ένωσης, της συνολικής οικονομικής και εμπορικής συμφωνίας (ΣΟΕΣ) μεταξύ του Καναδά, αφενός, και της Ευρωπαϊκής Ένωσης και των κρατών μελών της, αφετέρου («η συμφωνία»). Η συμφωνία υπογράφηκε στις 30 Οκτωβρίου 2016.</w:t>
      </w:r>
    </w:p>
    <w:p>
      <w:pPr>
        <w:pStyle w:val="ManualConsidrant"/>
        <w:rPr>
          <w:noProof/>
        </w:rPr>
      </w:pPr>
      <w:r>
        <w:t>(2)</w:t>
      </w:r>
      <w:r>
        <w:tab/>
      </w:r>
      <w:r>
        <w:rPr>
          <w:noProof/>
        </w:rPr>
        <w:t>Η απόφαση (ΕΕ) 2017/38 του Συμβουλίου</w:t>
      </w:r>
      <w:r>
        <w:rPr>
          <w:rStyle w:val="FootnoteReference"/>
          <w:noProof/>
        </w:rPr>
        <w:footnoteReference w:id="8"/>
      </w:r>
      <w:r>
        <w:rPr>
          <w:noProof/>
        </w:rPr>
        <w:t xml:space="preserve"> προβλέπει την προσωρινή εφαρμογή μερών της συμφωνίας, συμπεριλαμβανομένης της σύστασης της μεικτής επιτροπής ΣΟΕΣ. Η συμφωνία εφαρμόζεται προσωρινά από τις 21 Σεπτεμβρίου 2017.</w:t>
      </w:r>
    </w:p>
    <w:p>
      <w:pPr>
        <w:pStyle w:val="ManualConsidrant"/>
        <w:rPr>
          <w:noProof/>
        </w:rPr>
      </w:pPr>
      <w:r>
        <w:t>(3)</w:t>
      </w:r>
      <w:r>
        <w:tab/>
      </w:r>
      <w:r>
        <w:rPr>
          <w:noProof/>
        </w:rPr>
        <w:t>Σύμφωνα με το άρθρο 26.3 παράγραφος 1 της συμφωνίας, για την επίτευξη των στόχων της εν λόγω συμφωνίας, η μεικτή επιτροπή ΣΟΕΣ έχει τη δυνατότητα να λαμβάνει αποφάσεις για οποιοδήποτε θέμα, όταν αυτό προβλέπεται από τη συμφωνία.</w:t>
      </w:r>
    </w:p>
    <w:p>
      <w:pPr>
        <w:pStyle w:val="ManualConsidrant"/>
        <w:rPr>
          <w:noProof/>
        </w:rPr>
      </w:pPr>
      <w:r>
        <w:t>(4)</w:t>
      </w:r>
      <w:r>
        <w:tab/>
      </w:r>
      <w:r>
        <w:rPr>
          <w:noProof/>
        </w:rPr>
        <w:t>Σύμφωνα με το άρθρο 26.3 παράγραφος 2 της συμφωνίας, οι αποφάσεις που λαμβάνονται από τη μεικτή επιτροπή ΣΟΕΣ είναι δεσμευτικές για τα Μέρη, με την επιφύλαξη της εκπλήρωσης τυχόν αναγκαίων εσωτερικών απαιτήσεων και διαδικασιών, και υλοποιούνται από αυτά.</w:t>
      </w:r>
    </w:p>
    <w:p>
      <w:pPr>
        <w:pStyle w:val="ManualConsidrant"/>
        <w:rPr>
          <w:noProof/>
        </w:rPr>
      </w:pPr>
      <w:r>
        <w:t>(5)</w:t>
      </w:r>
      <w:r>
        <w:tab/>
      </w:r>
      <w:r>
        <w:rPr>
          <w:noProof/>
        </w:rPr>
        <w:t>Σύμφωνα με το άρθρο 8.28 παράγραφος 7 της συμφωνίας, η μεικτή επιτροπή ΣΟΕΣ πρέπει να λάβει απόφαση για τον καθορισμό των διοικητικών και οργανωτικών θεμάτων που αφορούν τη λειτουργία του εφετείου.</w:t>
      </w:r>
    </w:p>
    <w:p>
      <w:pPr>
        <w:pStyle w:val="ManualConsidrant"/>
        <w:rPr>
          <w:noProof/>
        </w:rPr>
      </w:pPr>
      <w:r>
        <w:t>(6)</w:t>
      </w:r>
      <w:r>
        <w:tab/>
      </w:r>
      <w:r>
        <w:rPr>
          <w:noProof/>
        </w:rPr>
        <w:t xml:space="preserve">Ως εκ τούτου, είναι σκόπιμο να καθοριστεί η θέση που πρέπει να ληφθεί εξ ονόματος της Ένωσης στο πλαίσιο της μεικτής επιτροπής ΣΟΕΣ, με βάση το συνημμένο σχέδιο </w:t>
      </w:r>
      <w:r>
        <w:rPr>
          <w:noProof/>
        </w:rPr>
        <w:lastRenderedPageBreak/>
        <w:t>απόφασης της μεικτής επιτροπής ΣΟΕΣ σχετικά με το εφετείο, προκειμένου να διασφαλιστεί η αποτελεσματική εφαρμογή της συμφωνίας,</w:t>
      </w:r>
    </w:p>
    <w:p>
      <w:pPr>
        <w:pStyle w:val="Formuledadoption"/>
        <w:rPr>
          <w:noProof/>
        </w:rPr>
      </w:pPr>
      <w:r>
        <w:rPr>
          <w:noProof/>
        </w:rPr>
        <w:t>ΕΞΕΔΩΣΕ ΤΗΝ ΠΑΡΟΥΣΑ ΑΠΟΦΑΣΗ:</w:t>
      </w:r>
    </w:p>
    <w:p>
      <w:pPr>
        <w:pStyle w:val="Titrearticle"/>
        <w:rPr>
          <w:noProof/>
        </w:rPr>
      </w:pPr>
      <w:r>
        <w:rPr>
          <w:noProof/>
        </w:rPr>
        <w:t>Άρθρο 1</w:t>
      </w:r>
    </w:p>
    <w:p>
      <w:pPr>
        <w:rPr>
          <w:noProof/>
        </w:rPr>
      </w:pPr>
      <w:r>
        <w:rPr>
          <w:noProof/>
        </w:rPr>
        <w:t>Η θέση που πρέπει να ληφθεί εξ ονόματος της Ευρωπαϊκής Ένωσης στο πλαίσιο της μεικτής επιτροπής ΣΟΕΣ όσον αφορά την έκδοση απόφασης για τον καθορισμό των διοικητικών και οργανωτικών θεμάτων που αφορούν τη λειτουργία του εφετείου βασίζεται στο σχέδιο απόφασης της μεικτής επιτροπής ΣΟΕΣ που επισυνάπτεται στην παρούσα απόφαση του Συμβουλίου.</w:t>
      </w:r>
    </w:p>
    <w:p>
      <w:pPr>
        <w:pStyle w:val="Titrearticle"/>
        <w:rPr>
          <w:noProof/>
        </w:rPr>
      </w:pPr>
      <w:r>
        <w:rPr>
          <w:noProof/>
        </w:rPr>
        <w:t>Άρθρο 2</w:t>
      </w:r>
    </w:p>
    <w:p>
      <w:pPr>
        <w:pStyle w:val="ManualNumPar1"/>
        <w:rPr>
          <w:noProof/>
        </w:rPr>
      </w:pPr>
      <w:r>
        <w:t>1.</w:t>
      </w:r>
      <w:r>
        <w:tab/>
      </w:r>
      <w:r>
        <w:rPr>
          <w:noProof/>
        </w:rPr>
        <w:t xml:space="preserve">Η απόφαση της μεικτής επιτροπής ΣΟΕΣ εκδίδεται σε όλες τις αυθεντικές γλώσσες της συμφωνίας. </w:t>
      </w:r>
    </w:p>
    <w:p>
      <w:pPr>
        <w:pStyle w:val="ManualNumPar1"/>
        <w:rPr>
          <w:noProof/>
        </w:rPr>
      </w:pPr>
      <w:r>
        <w:t>2.</w:t>
      </w:r>
      <w:r>
        <w:tab/>
      </w:r>
      <w:r>
        <w:rPr>
          <w:noProof/>
        </w:rPr>
        <w:t>Η απόφαση της μεικτής επιτροπής ΣΟΕΣ δημοσιεύεται στην Επίσημη Εφημερίδα της Ευρωπαϊκής Ένωσης.</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Απόφαση 001/2018 της μεικτής επιτροπής ΣΟΕΣ, της 26ης Σεπτεμβρίου 2018, για τη θέσπιση του εσωτερικού κανονισμού της ιδίας και των ειδικών επιτροπών (ΕΕ L 190 της 27.7.2018, σ. 13 ), η οποία διατίθεται στον ιστότοπο της ΓΔ TRADE στη διεύθυνση </w:t>
      </w:r>
      <w:hyperlink r:id="rId1" w:history="1">
        <w:r>
          <w:rPr>
            <w:rStyle w:val="Hyperlink"/>
          </w:rPr>
          <w:t>http://trade.ec.europa.eu/doclib/docs/2019/february/tradoc_157677.pdf</w:t>
        </w:r>
      </w:hyperlink>
      <w:r>
        <w:t>.</w:t>
      </w:r>
    </w:p>
  </w:footnote>
  <w:footnote w:id="2">
    <w:p>
      <w:pPr>
        <w:pStyle w:val="FootnoteText"/>
      </w:pPr>
      <w:r>
        <w:rPr>
          <w:rStyle w:val="FootnoteReference"/>
        </w:rPr>
        <w:footnoteRef/>
      </w:r>
      <w:r>
        <w:tab/>
        <w:t>Κοινή ερμηνευτική πράξη για τη συνολική οικονομική και εμπορική συμφωνία (CETA) μεταξύ του Καναδά και της Ευρωπαϊκής Ένωσης και των κρατών μελών της (ΕΕ L 11 της 14.1.2017, σ. 3).</w:t>
      </w:r>
    </w:p>
  </w:footnote>
  <w:footnote w:id="3">
    <w:p>
      <w:pPr>
        <w:pStyle w:val="FootnoteText"/>
      </w:pPr>
      <w:r>
        <w:rPr>
          <w:rStyle w:val="FootnoteReference"/>
        </w:rPr>
        <w:footnoteRef/>
      </w:r>
      <w:r>
        <w:tab/>
        <w:t xml:space="preserve">Δηλώσεις προς καταχώριση στα πρακτικά του Συμβουλίου (ΕΕ L 11 της 14.1.2017, σ. 9). </w:t>
      </w:r>
    </w:p>
  </w:footnote>
  <w:footnote w:id="4">
    <w:p>
      <w:pPr>
        <w:pStyle w:val="FootnoteText"/>
      </w:pPr>
      <w:r>
        <w:rPr>
          <w:rStyle w:val="FootnoteReference"/>
        </w:rPr>
        <w:footnoteRef/>
      </w:r>
      <w:r>
        <w:tab/>
        <w:t>Πρόκειται για τις εκτιμήσεις του πάγιου ετήσιου κόστους του συστήματος επενδυτικών δικαστηρίων της ΣΟΕΣ (όταν δεν υπάρχουν διαφορές), δηλαδή των βασικών αμοιβών των μελών του δικαστηρίου και του εφετείου.</w:t>
      </w:r>
    </w:p>
  </w:footnote>
  <w:footnote w:id="5">
    <w:p>
      <w:pPr>
        <w:pStyle w:val="FootnoteText"/>
      </w:pPr>
      <w:r>
        <w:rPr>
          <w:rStyle w:val="FootnoteReference"/>
        </w:rPr>
        <w:footnoteRef/>
      </w:r>
      <w:r>
        <w:tab/>
        <w:t xml:space="preserve">Απόφαση του Δικαστηρίου, της 7ης Οκτωβρίου 2014, Γερμανία κατά Συμβουλίου, C-399/12, ECLI:EU:C:2014:2258, σκέψεις 61 έως 64. </w:t>
      </w:r>
    </w:p>
  </w:footnote>
  <w:footnote w:id="6">
    <w:p>
      <w:pPr>
        <w:pStyle w:val="FootnoteText"/>
      </w:pPr>
      <w:r>
        <w:rPr>
          <w:rStyle w:val="FootnoteReference"/>
        </w:rPr>
        <w:footnoteRef/>
      </w:r>
      <w:r>
        <w:tab/>
        <w:t>Σύμφωνα με το άρθρο 30.11 (Αυθεντικά κείμενα) της συμφωνίας, η συμφωνία συντάσσεται σε δύο αντίτυπα στην αγγλική, τη βουλγαρική, τη γαλλική, τη γερμανική, τη δανική, την ελληνική, την εσθονική, την ισπανική, την ιταλική, την κροατική, τη λετονική, τη λιθουανική, τη μαλτεζική, την ολλανδική, την ουγγρική, την πολωνική, την πορτογαλική, τη ρουμανική, τη σλοβακική, τη σλοβενική, τη σουηδική, την τσεχική και τη φινλανδική γλώσσα, και όλα τα κείμενα είναι εξίσου αυθεντικά.</w:t>
      </w:r>
    </w:p>
  </w:footnote>
  <w:footnote w:id="7">
    <w:p>
      <w:pPr>
        <w:pStyle w:val="FootnoteText"/>
      </w:pPr>
      <w:r>
        <w:rPr>
          <w:rStyle w:val="FootnoteReference"/>
        </w:rPr>
        <w:footnoteRef/>
      </w:r>
      <w:r>
        <w:tab/>
        <w:t>Απόφαση (ΕΕ) 2017/37 του Συμβουλίου, της 28ης Οκτωβρίου 2016, για την υπογραφή, εξ ονόματος της Ευρωπαϊκής Ένωσης, της συνολικής οικονομικής και εμπορικής συμφωνίας (ΣΟΕΣ) μεταξύ του Καναδά, αφενός, και της Ευρωπαϊκής Ένωσης και των κρατών μελών της, αφετέρου (ΕΕ L 11 της 14.1.2017, σ. 1).</w:t>
      </w:r>
    </w:p>
  </w:footnote>
  <w:footnote w:id="8">
    <w:p>
      <w:pPr>
        <w:pStyle w:val="FootnoteText"/>
      </w:pPr>
      <w:r>
        <w:rPr>
          <w:rStyle w:val="FootnoteReference"/>
        </w:rPr>
        <w:footnoteRef/>
      </w:r>
      <w:r>
        <w:tab/>
        <w:t>Απόφαση (ΕΕ) 2017/38 του Συμβουλίου, της 28ης Οκτωβρίου 2016, για την προσωρινή εφαρμογή της συνολικής οικονομικής και εμπορικής συμφωνίας (ΣΟΕΣ) μεταξύ του Καναδά, αφενός, και της Ευρωπαϊκής Ένωσης και των κρατών μελών της, αφετέρου (ΕΕ L 11 της 14.1.2017, σ. 1080).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45E091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5AA8260"/>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7A8222"/>
    <w:lvl w:ilvl="0">
      <w:start w:val="1"/>
      <w:numFmt w:val="decimal"/>
      <w:pStyle w:val="ListNumber2"/>
      <w:lvlText w:val="%1."/>
      <w:lvlJc w:val="left"/>
      <w:pPr>
        <w:tabs>
          <w:tab w:val="num" w:pos="643"/>
        </w:tabs>
        <w:ind w:left="643" w:hanging="360"/>
      </w:pPr>
    </w:lvl>
  </w:abstractNum>
  <w:abstractNum w:abstractNumId="3">
    <w:nsid w:val="FFFFFF81"/>
    <w:multiLevelType w:val="singleLevel"/>
    <w:tmpl w:val="3A96185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E86F7A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2826F0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C344F86"/>
    <w:lvl w:ilvl="0">
      <w:start w:val="1"/>
      <w:numFmt w:val="decimal"/>
      <w:pStyle w:val="ListNumber"/>
      <w:lvlText w:val="%1."/>
      <w:lvlJc w:val="left"/>
      <w:pPr>
        <w:tabs>
          <w:tab w:val="num" w:pos="360"/>
        </w:tabs>
        <w:ind w:left="360" w:hanging="360"/>
      </w:pPr>
    </w:lvl>
  </w:abstractNum>
  <w:abstractNum w:abstractNumId="7">
    <w:nsid w:val="FFFFFF89"/>
    <w:multiLevelType w:val="singleLevel"/>
    <w:tmpl w:val="1F069C4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2"/>
  </w:num>
  <w:num w:numId="2">
    <w:abstractNumId w:val="7"/>
  </w:num>
  <w:num w:numId="3">
    <w:abstractNumId w:val="5"/>
  </w:num>
  <w:num w:numId="4">
    <w:abstractNumId w:val="4"/>
  </w:num>
  <w:num w:numId="5">
    <w:abstractNumId w:val="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num>
  <w:num w:numId="8">
    <w:abstractNumId w:val="6"/>
  </w:num>
  <w:num w:numId="9">
    <w:abstractNumId w:val="2"/>
  </w:num>
  <w:num w:numId="10">
    <w:abstractNumId w:val="1"/>
  </w:num>
  <w:num w:numId="11">
    <w:abstractNumId w:val="0"/>
  </w:num>
  <w:num w:numId="12">
    <w:abstractNumId w:val="19"/>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3"/>
  </w:num>
  <w:num w:numId="16">
    <w:abstractNumId w:val="21"/>
  </w:num>
  <w:num w:numId="17">
    <w:abstractNumId w:val="11"/>
  </w:num>
  <w:num w:numId="18">
    <w:abstractNumId w:val="14"/>
  </w:num>
  <w:num w:numId="19">
    <w:abstractNumId w:val="9"/>
  </w:num>
  <w:num w:numId="20">
    <w:abstractNumId w:val="20"/>
  </w:num>
  <w:num w:numId="21">
    <w:abstractNumId w:val="8"/>
  </w:num>
  <w:num w:numId="22">
    <w:abstractNumId w:val="15"/>
  </w:num>
  <w:num w:numId="23">
    <w:abstractNumId w:val="17"/>
  </w:num>
  <w:num w:numId="24">
    <w:abstractNumId w:val="18"/>
  </w:num>
  <w:num w:numId="25">
    <w:abstractNumId w:val="10"/>
  </w:num>
  <w:num w:numId="26">
    <w:abstractNumId w:val="16"/>
  </w:num>
  <w:num w:numId="27">
    <w:abstractNumId w:val="22"/>
  </w:num>
  <w:num w:numId="28">
    <w:abstractNumId w:val="19"/>
  </w:num>
  <w:num w:numId="29">
    <w:abstractNumId w:val="13"/>
  </w:num>
  <w:num w:numId="30">
    <w:abstractNumId w:val="21"/>
  </w:num>
  <w:num w:numId="31">
    <w:abstractNumId w:val="11"/>
  </w:num>
  <w:num w:numId="32">
    <w:abstractNumId w:val="14"/>
  </w:num>
  <w:num w:numId="33">
    <w:abstractNumId w:val="9"/>
  </w:num>
  <w:num w:numId="34">
    <w:abstractNumId w:val="20"/>
  </w:num>
  <w:num w:numId="35">
    <w:abstractNumId w:val="8"/>
  </w:num>
  <w:num w:numId="36">
    <w:abstractNumId w:val="15"/>
  </w:num>
  <w:num w:numId="37">
    <w:abstractNumId w:val="17"/>
  </w:num>
  <w:num w:numId="38">
    <w:abstractNumId w:val="18"/>
  </w:num>
  <w:num w:numId="39">
    <w:abstractNumId w:val="10"/>
  </w:num>
  <w:num w:numId="40">
    <w:abstractNumId w:val="16"/>
  </w:num>
  <w:num w:numId="41">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11 08:13:3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D045DE9-5AB1-4878-91F3-0A710E701E72"/>
    <w:docVar w:name="LW_COVERPAGE_TYPE" w:val="1"/>
    <w:docVar w:name="LW_CROSSREFERENCE" w:val="&lt;UNUSED&gt;"/>
    <w:docVar w:name="LW_DocType" w:val="COM"/>
    <w:docVar w:name="LW_EMISSION" w:val="11.10.2019"/>
    <w:docVar w:name="LW_EMISSION_ISODATE" w:val="2019-10-11"/>
    <w:docVar w:name="LW_EMISSION_LOCATION" w:val="BRX"/>
    <w:docVar w:name="LW_EMISSION_PREFIX" w:val="Βρυξέλλες,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217"/>
    <w:docVar w:name="LW_REF.II.NEW.CP_YEAR" w:val="2019"/>
    <w:docVar w:name="LW_REF.INST.NEW" w:val="COM"/>
    <w:docVar w:name="LW_REF.INST.NEW_ADOPTED" w:val="final"/>
    <w:docVar w:name="LW_REF.INST.NEW_TEXT" w:val="(2019) 45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28?\u961?\u972?\u964?\u945?\u963?\u951?"/>
    <w:docVar w:name="LW_SUPERTITRE" w:val="&lt;UNUSED&gt;"/>
    <w:docVar w:name="LW_TITRE.OBJ.CP" w:val="\u947?\u953?\u945? \u964?\u951? \u952?\u941?\u963?\u951? \u960?\u959?\u965? \u960?\u961?\u941?\u960?\u949?\u953? \u957?\u945? \u955?\u951?\u966?\u952?\u949?\u943? \u949?\u958? \u959?\u957?\u972?\u956?\u945?\u964?\u959?\u962? \u964?\u951?\u962? \u904?\u957?\u969?\u963?\u951?\u962? \u963?\u964?\u959? \u960?\u955?\u945?\u943?\u963?\u953?\u959? \u964?\u951?\u962? \u956?\u949?\u953?\u954?\u964?\u942?\u962? \u949?\u960?\u953?\u964?\u961?\u959?\u960?\u942?\u962? \u931?\u927?\u917?\u931? \u960?\u959?\u965? \u941?\u967?\u949?\u953? \u963?\u965?\u963?\u964?\u945?\u952?\u949?\u943? \u946?\u940?\u963?\u949?\u953? \u964?\u951?\u962? \u963?\u965?\u957?\u959?\u955?\u953?\u954?\u942?\u962? \u959?\u953?\u954?\u959?\u957?\u959?\u956?\u953?\u954?\u942?\u962? \u954?\u945?\u953? \u949?\u956?\u960?\u959?\u961?\u953?\u954?\u942?\u962? \u963?\u965?\u956?\u966?\u969?\u957?\u943?\u945?\u962? (\u931?\u927?\u917?\u931?) \u956?\u949?\u964?\u945?\u958?\u973? \u964?\u959?\u965? \u922?\u945?\u957?\u945?\u948?\u940?, \u945?\u966?\u949?\u957?\u972?\u962?, \u954?\u945?\u953? \u964?\u951?\u962? \u917?\u965?\u961?\u969?\u960?\u945?\u970?\u954?\u942?\u962? \u904?\u957?\u969?\u963?\u951?\u962? \u954?\u945?\u953? \u964?\u969?\u957? \u954?\u961?\u945?\u964?\u974?\u957? \u956?\u949?\u955?\u974?\u957? \u964?\u951?\u962?, \u945?\u966?\u949?\u964?\u941?\u961?\u959?\u965?, \u972?\u963?\u959?\u957? \u945?\u966?\u959?\u961?\u940? \u964?\u951?\u957? \u941?\u954?\u948?\u959?\u963?\u951? \u945?\u960?\u972?\u966?\u945?\u963?\u951?\u962? \u947?\u953?\u945? \u964?\u959?\u957? \u954?\u945?\u952?\u959?\u961?\u953?\u963?\u956?\u972? \u964?\u969?\u957? \u948?\u953?\u959?\u953?\u954?\u951?\u964?\u953?\u954?\u974?\u957? \u954?\u945?\u953? \u959?\u961?\u947?\u945?\u957?\u969?\u964?\u953?\u954?\u974?\u957? \u952?\u949?\u956?\u940?\u964?\u969?\u957? \u960?\u959?\u965? \u945?\u966?\u959?\u961?\u959?\u973?\u957? \u964?\u951? \u955?\u949?\u953?\u964?\u959?\u965?\u961?\u947?\u943?\u945? \u964?\u959?\u965? \u949?\u966?\u949?\u964?\u949?\u943?\u959?\u965?"/>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customStyle="1" w:styleId="LegalNumPar">
    <w:name w:val="LegalNumPar"/>
    <w:basedOn w:val="Normal"/>
    <w:pPr>
      <w:numPr>
        <w:numId w:val="1"/>
      </w:numPr>
      <w:spacing w:line="360" w:lineRule="auto"/>
    </w:pPr>
  </w:style>
  <w:style w:type="paragraph" w:customStyle="1" w:styleId="LegalNumPar2">
    <w:name w:val="LegalNumPar2"/>
    <w:basedOn w:val="Normal"/>
    <w:pPr>
      <w:numPr>
        <w:ilvl w:val="1"/>
        <w:numId w:val="1"/>
      </w:numPr>
      <w:spacing w:line="360" w:lineRule="auto"/>
    </w:pPr>
  </w:style>
  <w:style w:type="paragraph" w:customStyle="1" w:styleId="LegalNumPar3">
    <w:name w:val="LegalNumPar3"/>
    <w:basedOn w:val="Normal"/>
    <w:pPr>
      <w:numPr>
        <w:ilvl w:val="2"/>
        <w:numId w:val="1"/>
      </w:numPr>
      <w:spacing w:line="360" w:lineRule="auto"/>
    </w:p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customStyle="1" w:styleId="LegalNumPar">
    <w:name w:val="LegalNumPar"/>
    <w:basedOn w:val="Normal"/>
    <w:pPr>
      <w:numPr>
        <w:numId w:val="1"/>
      </w:numPr>
      <w:spacing w:line="360" w:lineRule="auto"/>
    </w:pPr>
  </w:style>
  <w:style w:type="paragraph" w:customStyle="1" w:styleId="LegalNumPar2">
    <w:name w:val="LegalNumPar2"/>
    <w:basedOn w:val="Normal"/>
    <w:pPr>
      <w:numPr>
        <w:ilvl w:val="1"/>
        <w:numId w:val="1"/>
      </w:numPr>
      <w:spacing w:line="360" w:lineRule="auto"/>
    </w:pPr>
  </w:style>
  <w:style w:type="paragraph" w:customStyle="1" w:styleId="LegalNumPar3">
    <w:name w:val="LegalNumPar3"/>
    <w:basedOn w:val="Normal"/>
    <w:pPr>
      <w:numPr>
        <w:ilvl w:val="2"/>
        <w:numId w:val="1"/>
      </w:numPr>
      <w:spacing w:line="360" w:lineRule="auto"/>
    </w:p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15">
      <w:bodyDiv w:val="1"/>
      <w:marLeft w:val="0"/>
      <w:marRight w:val="0"/>
      <w:marTop w:val="0"/>
      <w:marBottom w:val="0"/>
      <w:divBdr>
        <w:top w:val="none" w:sz="0" w:space="0" w:color="auto"/>
        <w:left w:val="none" w:sz="0" w:space="0" w:color="auto"/>
        <w:bottom w:val="none" w:sz="0" w:space="0" w:color="auto"/>
        <w:right w:val="none" w:sz="0" w:space="0" w:color="auto"/>
      </w:divBdr>
    </w:div>
    <w:div w:id="93287216">
      <w:bodyDiv w:val="1"/>
      <w:marLeft w:val="0"/>
      <w:marRight w:val="0"/>
      <w:marTop w:val="0"/>
      <w:marBottom w:val="0"/>
      <w:divBdr>
        <w:top w:val="none" w:sz="0" w:space="0" w:color="auto"/>
        <w:left w:val="none" w:sz="0" w:space="0" w:color="auto"/>
        <w:bottom w:val="none" w:sz="0" w:space="0" w:color="auto"/>
        <w:right w:val="none" w:sz="0" w:space="0" w:color="auto"/>
      </w:divBdr>
    </w:div>
    <w:div w:id="425612245">
      <w:bodyDiv w:val="1"/>
      <w:marLeft w:val="0"/>
      <w:marRight w:val="0"/>
      <w:marTop w:val="0"/>
      <w:marBottom w:val="0"/>
      <w:divBdr>
        <w:top w:val="none" w:sz="0" w:space="0" w:color="auto"/>
        <w:left w:val="none" w:sz="0" w:space="0" w:color="auto"/>
        <w:bottom w:val="none" w:sz="0" w:space="0" w:color="auto"/>
        <w:right w:val="none" w:sz="0" w:space="0" w:color="auto"/>
      </w:divBdr>
    </w:div>
    <w:div w:id="604264191">
      <w:bodyDiv w:val="1"/>
      <w:marLeft w:val="0"/>
      <w:marRight w:val="0"/>
      <w:marTop w:val="0"/>
      <w:marBottom w:val="0"/>
      <w:divBdr>
        <w:top w:val="none" w:sz="0" w:space="0" w:color="auto"/>
        <w:left w:val="none" w:sz="0" w:space="0" w:color="auto"/>
        <w:bottom w:val="none" w:sz="0" w:space="0" w:color="auto"/>
        <w:right w:val="none" w:sz="0" w:space="0" w:color="auto"/>
      </w:divBdr>
    </w:div>
    <w:div w:id="959454950">
      <w:bodyDiv w:val="1"/>
      <w:marLeft w:val="0"/>
      <w:marRight w:val="0"/>
      <w:marTop w:val="0"/>
      <w:marBottom w:val="0"/>
      <w:divBdr>
        <w:top w:val="none" w:sz="0" w:space="0" w:color="auto"/>
        <w:left w:val="none" w:sz="0" w:space="0" w:color="auto"/>
        <w:bottom w:val="none" w:sz="0" w:space="0" w:color="auto"/>
        <w:right w:val="none" w:sz="0" w:space="0" w:color="auto"/>
      </w:divBdr>
    </w:div>
    <w:div w:id="965818622">
      <w:bodyDiv w:val="1"/>
      <w:marLeft w:val="0"/>
      <w:marRight w:val="0"/>
      <w:marTop w:val="0"/>
      <w:marBottom w:val="0"/>
      <w:divBdr>
        <w:top w:val="none" w:sz="0" w:space="0" w:color="auto"/>
        <w:left w:val="none" w:sz="0" w:space="0" w:color="auto"/>
        <w:bottom w:val="none" w:sz="0" w:space="0" w:color="auto"/>
        <w:right w:val="none" w:sz="0" w:space="0" w:color="auto"/>
      </w:divBdr>
    </w:div>
    <w:div w:id="1186408145">
      <w:bodyDiv w:val="1"/>
      <w:marLeft w:val="0"/>
      <w:marRight w:val="0"/>
      <w:marTop w:val="0"/>
      <w:marBottom w:val="0"/>
      <w:divBdr>
        <w:top w:val="none" w:sz="0" w:space="0" w:color="auto"/>
        <w:left w:val="none" w:sz="0" w:space="0" w:color="auto"/>
        <w:bottom w:val="none" w:sz="0" w:space="0" w:color="auto"/>
        <w:right w:val="none" w:sz="0" w:space="0" w:color="auto"/>
      </w:divBdr>
    </w:div>
    <w:div w:id="1196894508">
      <w:bodyDiv w:val="1"/>
      <w:marLeft w:val="0"/>
      <w:marRight w:val="0"/>
      <w:marTop w:val="0"/>
      <w:marBottom w:val="0"/>
      <w:divBdr>
        <w:top w:val="none" w:sz="0" w:space="0" w:color="auto"/>
        <w:left w:val="none" w:sz="0" w:space="0" w:color="auto"/>
        <w:bottom w:val="none" w:sz="0" w:space="0" w:color="auto"/>
        <w:right w:val="none" w:sz="0" w:space="0" w:color="auto"/>
      </w:divBdr>
    </w:div>
    <w:div w:id="1589921832">
      <w:bodyDiv w:val="1"/>
      <w:marLeft w:val="0"/>
      <w:marRight w:val="0"/>
      <w:marTop w:val="0"/>
      <w:marBottom w:val="0"/>
      <w:divBdr>
        <w:top w:val="none" w:sz="0" w:space="0" w:color="auto"/>
        <w:left w:val="none" w:sz="0" w:space="0" w:color="auto"/>
        <w:bottom w:val="none" w:sz="0" w:space="0" w:color="auto"/>
        <w:right w:val="none" w:sz="0" w:space="0" w:color="auto"/>
      </w:divBdr>
    </w:div>
    <w:div w:id="213335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rade.ec.europa.eu/doclib/docs/2019/february/tradoc_15767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8</Pages>
  <Words>2281</Words>
  <Characters>12549</Characters>
  <Application>Microsoft Office Word</Application>
  <DocSecurity>0</DocSecurity>
  <Lines>224</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2019-08-29T14:18:00Z</dcterms:created>
  <dcterms:modified xsi:type="dcterms:W3CDTF">2019-10-11T06:13:00Z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